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353021B2223F4D5BBE02315D5B3C3498"/>
        </w:placeholder>
        <w:text/>
      </w:sdtPr>
      <w:sdtEndPr/>
      <w:sdtContent>
        <w:p w:rsidRPr="009B062B" w:rsidR="00AF30DD" w:rsidP="005C1CCB" w:rsidRDefault="00AF30DD" w14:paraId="5CDC9344" w14:textId="77777777">
          <w:pPr>
            <w:pStyle w:val="Rubrik1"/>
            <w:spacing w:after="300"/>
          </w:pPr>
          <w:r w:rsidRPr="009B062B">
            <w:t>Förslag till riksdagsbeslut</w:t>
          </w:r>
        </w:p>
      </w:sdtContent>
    </w:sdt>
    <w:sdt>
      <w:sdtPr>
        <w:alias w:val="Yrkande 1"/>
        <w:tag w:val="db7004e7-c08d-48b1-81e0-8206ca278b86"/>
        <w:id w:val="-681358914"/>
        <w:lock w:val="sdtLocked"/>
      </w:sdtPr>
      <w:sdtEndPr/>
      <w:sdtContent>
        <w:p w:rsidR="00204A77" w:rsidRDefault="00E30701" w14:paraId="7D426161" w14:textId="77777777">
          <w:pPr>
            <w:pStyle w:val="Frslagstext"/>
            <w:numPr>
              <w:ilvl w:val="0"/>
              <w:numId w:val="0"/>
            </w:numPr>
          </w:pPr>
          <w:r>
            <w:t>Riksdagen ställer sig bakom det som anförs i motionen om att se över statens regionalpolitiska ansvar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DC00557A5884DD1A54099DC967AEAE7"/>
        </w:placeholder>
        <w:text/>
      </w:sdtPr>
      <w:sdtEndPr/>
      <w:sdtContent>
        <w:p w:rsidRPr="009B062B" w:rsidR="006D79C9" w:rsidP="00333E95" w:rsidRDefault="006D79C9" w14:paraId="4D6D8AC3" w14:textId="77777777">
          <w:pPr>
            <w:pStyle w:val="Rubrik1"/>
          </w:pPr>
          <w:r>
            <w:t>Motivering</w:t>
          </w:r>
        </w:p>
      </w:sdtContent>
    </w:sdt>
    <w:bookmarkEnd w:displacedByCustomXml="prev" w:id="3"/>
    <w:bookmarkEnd w:displacedByCustomXml="prev" w:id="4"/>
    <w:p w:rsidR="006E6FBB" w:rsidP="002A30AD" w:rsidRDefault="006E6FBB" w14:paraId="39A90CB3" w14:textId="77777777">
      <w:pPr>
        <w:pStyle w:val="Normalutanindragellerluft"/>
      </w:pPr>
      <w:r>
        <w:t>För alla statliga myndigheter och verk finns ett tydligt uppdrag om att regionalpolitisk hänsyn ska tas vid lokalisering och omorganisation. Detta tydliga uppdrag är dock inte så lätt att återfinna i regleringsbrev och direktiv. Staten bör därför oftare använda möjligheten att markera tydligare i regleringsbrev och direktiv om det regionalpolitiska ansvaret och vikten av att alla medverkar till att de regionalpolitiska målen uppnås vad gäller statliga myndigheter och verk.</w:t>
      </w:r>
    </w:p>
    <w:p w:rsidR="006E6FBB" w:rsidP="006E6FBB" w:rsidRDefault="006E6FBB" w14:paraId="6290CB82" w14:textId="29E9255D">
      <w:r>
        <w:t>När nya myndigheter startas bör man alltid pröva lokaliseringsfrågan från ett regionalpolitiskt perspektiv. Tendenser till så kallad återlokalisering måste motarbetas. Det positiva arbete som pågått under några år med att minska koncentration</w:t>
      </w:r>
      <w:r w:rsidR="00E30701">
        <w:t>en</w:t>
      </w:r>
      <w:r>
        <w:t xml:space="preserve"> av offentlig verksamhet till allt färre orter måste fortsätta. Men det räcker inte med ett ensidigt fokus på lokalisering av nya myndigheter som etableras utan i grunden behöver det regionalpolitiska ansvaret tydliggöras för landets myndigheter och verk.</w:t>
      </w:r>
    </w:p>
    <w:p w:rsidR="006E6FBB" w:rsidP="006E6FBB" w:rsidRDefault="006E6FBB" w14:paraId="0669E342" w14:textId="192DB0C5">
      <w:r>
        <w:t>Med den teknik som i dag finns att tillgå är det fullt möjligt att istället för att koncentrera statlig verksamhet till storstäderna lokalisera en stor del av den till orter i glesbygden. I dag finns det modernare och mer kostnadseffektiva lösningar för att organisera verksamheten än de gammalmodiga centraliseringslösningar som olika statliga myndigheter och bolag presenterat. Dessa modernare lösningar skulle möjlig</w:t>
      </w:r>
      <w:r w:rsidR="002A30AD">
        <w:softHyphen/>
      </w:r>
      <w:r>
        <w:t>göra för inlands- och glesbygdskommunerna att behålla viktiga arbetsplatser och därmed ge reella förutsättningar för utveckling och tillväxt. Därför bör regeringen eftersträva att målsättningen om väl fungerande och hållbara lokala arbetsmarknads</w:t>
      </w:r>
      <w:r w:rsidR="002A30AD">
        <w:softHyphen/>
      </w:r>
      <w:r>
        <w:t>regioner med en god servicenivå i alla delar av landet efterlevs.</w:t>
      </w:r>
    </w:p>
    <w:sdt>
      <w:sdtPr>
        <w:rPr>
          <w:i/>
          <w:noProof/>
        </w:rPr>
        <w:alias w:val="CC_Underskrifter"/>
        <w:tag w:val="CC_Underskrifter"/>
        <w:id w:val="583496634"/>
        <w:lock w:val="sdtContentLocked"/>
        <w:placeholder>
          <w:docPart w:val="4A486F56A0EB428C8A0762A3FF6756A6"/>
        </w:placeholder>
      </w:sdtPr>
      <w:sdtEndPr>
        <w:rPr>
          <w:i w:val="0"/>
          <w:noProof w:val="0"/>
        </w:rPr>
      </w:sdtEndPr>
      <w:sdtContent>
        <w:p w:rsidR="005C1CCB" w:rsidP="005C1CCB" w:rsidRDefault="005C1CCB" w14:paraId="45FFB4B5" w14:textId="77777777"/>
        <w:p w:rsidRPr="008E0FE2" w:rsidR="004801AC" w:rsidP="005C1CCB" w:rsidRDefault="0050060A" w14:paraId="5CDD037A" w14:textId="22DAA2C7"/>
      </w:sdtContent>
    </w:sdt>
    <w:tbl>
      <w:tblPr>
        <w:tblW w:w="5000" w:type="pct"/>
        <w:tblLook w:val="04A0" w:firstRow="1" w:lastRow="0" w:firstColumn="1" w:lastColumn="0" w:noHBand="0" w:noVBand="1"/>
        <w:tblCaption w:val="underskrifter"/>
      </w:tblPr>
      <w:tblGrid>
        <w:gridCol w:w="4252"/>
        <w:gridCol w:w="4252"/>
      </w:tblGrid>
      <w:tr w:rsidR="00204A77" w14:paraId="712894E0" w14:textId="77777777">
        <w:trPr>
          <w:cantSplit/>
        </w:trPr>
        <w:tc>
          <w:tcPr>
            <w:tcW w:w="50" w:type="pct"/>
            <w:vAlign w:val="bottom"/>
          </w:tcPr>
          <w:p w:rsidR="00204A77" w:rsidRDefault="00E30701" w14:paraId="284FC468" w14:textId="77777777">
            <w:pPr>
              <w:pStyle w:val="Underskrifter"/>
            </w:pPr>
            <w:r>
              <w:lastRenderedPageBreak/>
              <w:t>Fredrik Lundh Sammeli (S)</w:t>
            </w:r>
          </w:p>
        </w:tc>
        <w:tc>
          <w:tcPr>
            <w:tcW w:w="50" w:type="pct"/>
            <w:vAlign w:val="bottom"/>
          </w:tcPr>
          <w:p w:rsidR="00204A77" w:rsidRDefault="00204A77" w14:paraId="172E9576" w14:textId="77777777">
            <w:pPr>
              <w:pStyle w:val="Underskrifter"/>
            </w:pPr>
          </w:p>
        </w:tc>
      </w:tr>
    </w:tbl>
    <w:p w:rsidR="008C17E5" w:rsidRDefault="008C17E5" w14:paraId="1B4486BE" w14:textId="77777777"/>
    <w:sectPr w:rsidR="008C17E5"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6C5C5" w14:textId="77777777" w:rsidR="00C4394F" w:rsidRDefault="00C4394F" w:rsidP="000C1CAD">
      <w:pPr>
        <w:spacing w:line="240" w:lineRule="auto"/>
      </w:pPr>
      <w:r>
        <w:separator/>
      </w:r>
    </w:p>
  </w:endnote>
  <w:endnote w:type="continuationSeparator" w:id="0">
    <w:p w14:paraId="739C4695" w14:textId="77777777" w:rsidR="00C4394F" w:rsidRDefault="00C439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FCE8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5BF1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B027F" w14:textId="0BC99684" w:rsidR="00262EA3" w:rsidRPr="005C1CCB" w:rsidRDefault="00262EA3" w:rsidP="005C1C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DED3A" w14:textId="77777777" w:rsidR="00C4394F" w:rsidRDefault="00C4394F" w:rsidP="000C1CAD">
      <w:pPr>
        <w:spacing w:line="240" w:lineRule="auto"/>
      </w:pPr>
      <w:r>
        <w:separator/>
      </w:r>
    </w:p>
  </w:footnote>
  <w:footnote w:type="continuationSeparator" w:id="0">
    <w:p w14:paraId="33C8FFCA" w14:textId="77777777" w:rsidR="00C4394F" w:rsidRDefault="00C4394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2D28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A0DA41B" wp14:editId="185D6A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2771DF" w14:textId="31D65BE0" w:rsidR="00262EA3" w:rsidRDefault="0050060A" w:rsidP="008103B5">
                          <w:pPr>
                            <w:jc w:val="right"/>
                          </w:pPr>
                          <w:sdt>
                            <w:sdtPr>
                              <w:alias w:val="CC_Noformat_Partikod"/>
                              <w:tag w:val="CC_Noformat_Partikod"/>
                              <w:id w:val="-53464382"/>
                              <w:text/>
                            </w:sdtPr>
                            <w:sdtEndPr/>
                            <w:sdtContent>
                              <w:r w:rsidR="006E6FBB">
                                <w:t>S</w:t>
                              </w:r>
                            </w:sdtContent>
                          </w:sdt>
                          <w:sdt>
                            <w:sdtPr>
                              <w:alias w:val="CC_Noformat_Partinummer"/>
                              <w:tag w:val="CC_Noformat_Partinummer"/>
                              <w:id w:val="-1709555926"/>
                              <w:text/>
                            </w:sdtPr>
                            <w:sdtEndPr/>
                            <w:sdtContent>
                              <w:r w:rsidR="006E6FBB">
                                <w:t>1116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0DA41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82771DF" w14:textId="31D65BE0" w:rsidR="00262EA3" w:rsidRDefault="0050060A" w:rsidP="008103B5">
                    <w:pPr>
                      <w:jc w:val="right"/>
                    </w:pPr>
                    <w:sdt>
                      <w:sdtPr>
                        <w:alias w:val="CC_Noformat_Partikod"/>
                        <w:tag w:val="CC_Noformat_Partikod"/>
                        <w:id w:val="-53464382"/>
                        <w:text/>
                      </w:sdtPr>
                      <w:sdtEndPr/>
                      <w:sdtContent>
                        <w:r w:rsidR="006E6FBB">
                          <w:t>S</w:t>
                        </w:r>
                      </w:sdtContent>
                    </w:sdt>
                    <w:sdt>
                      <w:sdtPr>
                        <w:alias w:val="CC_Noformat_Partinummer"/>
                        <w:tag w:val="CC_Noformat_Partinummer"/>
                        <w:id w:val="-1709555926"/>
                        <w:text/>
                      </w:sdtPr>
                      <w:sdtEndPr/>
                      <w:sdtContent>
                        <w:r w:rsidR="006E6FBB">
                          <w:t>1116</w:t>
                        </w:r>
                      </w:sdtContent>
                    </w:sdt>
                  </w:p>
                </w:txbxContent>
              </v:textbox>
              <w10:wrap anchorx="page"/>
            </v:shape>
          </w:pict>
        </mc:Fallback>
      </mc:AlternateContent>
    </w:r>
  </w:p>
  <w:p w14:paraId="53D4287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99434" w14:textId="77777777" w:rsidR="00262EA3" w:rsidRDefault="00262EA3" w:rsidP="008563AC">
    <w:pPr>
      <w:jc w:val="right"/>
    </w:pPr>
  </w:p>
  <w:p w14:paraId="0F97677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A6FE1" w14:textId="77777777" w:rsidR="00262EA3" w:rsidRDefault="0050060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2BDA1BF" wp14:editId="4FF2FED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22FE0E" w14:textId="23F79CAF" w:rsidR="00262EA3" w:rsidRDefault="0050060A" w:rsidP="00A314CF">
    <w:pPr>
      <w:pStyle w:val="FSHNormal"/>
      <w:spacing w:before="40"/>
    </w:pPr>
    <w:sdt>
      <w:sdtPr>
        <w:alias w:val="CC_Noformat_Motionstyp"/>
        <w:tag w:val="CC_Noformat_Motionstyp"/>
        <w:id w:val="1162973129"/>
        <w:lock w:val="sdtContentLocked"/>
        <w15:appearance w15:val="hidden"/>
        <w:text/>
      </w:sdtPr>
      <w:sdtEndPr/>
      <w:sdtContent>
        <w:r w:rsidR="005C1CCB">
          <w:t>Enskild motion</w:t>
        </w:r>
      </w:sdtContent>
    </w:sdt>
    <w:r w:rsidR="00821B36">
      <w:t xml:space="preserve"> </w:t>
    </w:r>
    <w:sdt>
      <w:sdtPr>
        <w:alias w:val="CC_Noformat_Partikod"/>
        <w:tag w:val="CC_Noformat_Partikod"/>
        <w:id w:val="1471015553"/>
        <w:text/>
      </w:sdtPr>
      <w:sdtEndPr/>
      <w:sdtContent>
        <w:r w:rsidR="006E6FBB">
          <w:t>S</w:t>
        </w:r>
      </w:sdtContent>
    </w:sdt>
    <w:sdt>
      <w:sdtPr>
        <w:alias w:val="CC_Noformat_Partinummer"/>
        <w:tag w:val="CC_Noformat_Partinummer"/>
        <w:id w:val="-2014525982"/>
        <w:text/>
      </w:sdtPr>
      <w:sdtEndPr/>
      <w:sdtContent>
        <w:r w:rsidR="006E6FBB">
          <w:t>1116</w:t>
        </w:r>
      </w:sdtContent>
    </w:sdt>
  </w:p>
  <w:p w14:paraId="6C79278A" w14:textId="77777777" w:rsidR="00262EA3" w:rsidRPr="008227B3" w:rsidRDefault="0050060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EEECBC5" w14:textId="325F1073" w:rsidR="00262EA3" w:rsidRPr="008227B3" w:rsidRDefault="0050060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C1CCB">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C1CCB">
          <w:t>:805</w:t>
        </w:r>
      </w:sdtContent>
    </w:sdt>
  </w:p>
  <w:p w14:paraId="2A0C4179" w14:textId="7085AA22" w:rsidR="00262EA3" w:rsidRDefault="0050060A" w:rsidP="00E03A3D">
    <w:pPr>
      <w:pStyle w:val="Motionr"/>
    </w:pPr>
    <w:sdt>
      <w:sdtPr>
        <w:alias w:val="CC_Noformat_Avtext"/>
        <w:tag w:val="CC_Noformat_Avtext"/>
        <w:id w:val="-2020768203"/>
        <w:lock w:val="sdtContentLocked"/>
        <w15:appearance w15:val="hidden"/>
        <w:text/>
      </w:sdtPr>
      <w:sdtEndPr/>
      <w:sdtContent>
        <w:r w:rsidR="005C1CCB">
          <w:t>av Fredrik Lundh Sammeli (S)</w:t>
        </w:r>
      </w:sdtContent>
    </w:sdt>
  </w:p>
  <w:sdt>
    <w:sdtPr>
      <w:alias w:val="CC_Noformat_Rubtext"/>
      <w:tag w:val="CC_Noformat_Rubtext"/>
      <w:id w:val="-218060500"/>
      <w:lock w:val="sdtLocked"/>
      <w:text/>
    </w:sdtPr>
    <w:sdtEndPr/>
    <w:sdtContent>
      <w:p w14:paraId="33389101" w14:textId="77DD6A5A" w:rsidR="00262EA3" w:rsidRDefault="006E6FBB" w:rsidP="00283E0F">
        <w:pPr>
          <w:pStyle w:val="FSHRub2"/>
        </w:pPr>
        <w:r>
          <w:t>Myndigheters regionalpolitiska ansvar</w:t>
        </w:r>
      </w:p>
    </w:sdtContent>
  </w:sdt>
  <w:sdt>
    <w:sdtPr>
      <w:alias w:val="CC_Boilerplate_3"/>
      <w:tag w:val="CC_Boilerplate_3"/>
      <w:id w:val="1606463544"/>
      <w:lock w:val="sdtContentLocked"/>
      <w15:appearance w15:val="hidden"/>
      <w:text w:multiLine="1"/>
    </w:sdtPr>
    <w:sdtEndPr/>
    <w:sdtContent>
      <w:p w14:paraId="1C1FA93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6E6FB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A77"/>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0AD"/>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D18"/>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60A"/>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1CCB"/>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6FBB"/>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7E5"/>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94F"/>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EFD"/>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0701"/>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788EF0"/>
  <w15:chartTrackingRefBased/>
  <w15:docId w15:val="{25CAB81A-E673-4AA0-BABF-D98652466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3021B2223F4D5BBE02315D5B3C3498"/>
        <w:category>
          <w:name w:val="Allmänt"/>
          <w:gallery w:val="placeholder"/>
        </w:category>
        <w:types>
          <w:type w:val="bbPlcHdr"/>
        </w:types>
        <w:behaviors>
          <w:behavior w:val="content"/>
        </w:behaviors>
        <w:guid w:val="{36F68F03-40CA-4FF6-B4CB-6FF07F77F8AF}"/>
      </w:docPartPr>
      <w:docPartBody>
        <w:p w:rsidR="00EB7BCD" w:rsidRDefault="003B108C">
          <w:pPr>
            <w:pStyle w:val="353021B2223F4D5BBE02315D5B3C3498"/>
          </w:pPr>
          <w:r w:rsidRPr="005A0A93">
            <w:rPr>
              <w:rStyle w:val="Platshllartext"/>
            </w:rPr>
            <w:t>Förslag till riksdagsbeslut</w:t>
          </w:r>
        </w:p>
      </w:docPartBody>
    </w:docPart>
    <w:docPart>
      <w:docPartPr>
        <w:name w:val="6DC00557A5884DD1A54099DC967AEAE7"/>
        <w:category>
          <w:name w:val="Allmänt"/>
          <w:gallery w:val="placeholder"/>
        </w:category>
        <w:types>
          <w:type w:val="bbPlcHdr"/>
        </w:types>
        <w:behaviors>
          <w:behavior w:val="content"/>
        </w:behaviors>
        <w:guid w:val="{6FE07D3C-2C64-4FCC-9B8E-8C35CF0D04F4}"/>
      </w:docPartPr>
      <w:docPartBody>
        <w:p w:rsidR="00EB7BCD" w:rsidRDefault="003B108C">
          <w:pPr>
            <w:pStyle w:val="6DC00557A5884DD1A54099DC967AEAE7"/>
          </w:pPr>
          <w:r w:rsidRPr="005A0A93">
            <w:rPr>
              <w:rStyle w:val="Platshllartext"/>
            </w:rPr>
            <w:t>Motivering</w:t>
          </w:r>
        </w:p>
      </w:docPartBody>
    </w:docPart>
    <w:docPart>
      <w:docPartPr>
        <w:name w:val="4A486F56A0EB428C8A0762A3FF6756A6"/>
        <w:category>
          <w:name w:val="Allmänt"/>
          <w:gallery w:val="placeholder"/>
        </w:category>
        <w:types>
          <w:type w:val="bbPlcHdr"/>
        </w:types>
        <w:behaviors>
          <w:behavior w:val="content"/>
        </w:behaviors>
        <w:guid w:val="{27AA7B66-C409-4515-BFCC-D3FCD68D54A9}"/>
      </w:docPartPr>
      <w:docPartBody>
        <w:p w:rsidR="002752E9" w:rsidRDefault="002752E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08C"/>
    <w:rsid w:val="002752E9"/>
    <w:rsid w:val="003B108C"/>
    <w:rsid w:val="00993591"/>
    <w:rsid w:val="00EB7B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3021B2223F4D5BBE02315D5B3C3498">
    <w:name w:val="353021B2223F4D5BBE02315D5B3C3498"/>
  </w:style>
  <w:style w:type="paragraph" w:customStyle="1" w:styleId="6DC00557A5884DD1A54099DC967AEAE7">
    <w:name w:val="6DC00557A5884DD1A54099DC967AEA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3D8307-F903-4A30-BE6B-9B1489E646E3}"/>
</file>

<file path=customXml/itemProps2.xml><?xml version="1.0" encoding="utf-8"?>
<ds:datastoreItem xmlns:ds="http://schemas.openxmlformats.org/officeDocument/2006/customXml" ds:itemID="{4C601D50-13FD-498E-9862-D623722448A1}"/>
</file>

<file path=customXml/itemProps3.xml><?xml version="1.0" encoding="utf-8"?>
<ds:datastoreItem xmlns:ds="http://schemas.openxmlformats.org/officeDocument/2006/customXml" ds:itemID="{5BF11BBF-9742-44C5-94AA-EF861A57809C}"/>
</file>

<file path=docProps/app.xml><?xml version="1.0" encoding="utf-8"?>
<Properties xmlns="http://schemas.openxmlformats.org/officeDocument/2006/extended-properties" xmlns:vt="http://schemas.openxmlformats.org/officeDocument/2006/docPropsVTypes">
  <Template>Normal</Template>
  <TotalTime>41</TotalTime>
  <Pages>2</Pages>
  <Words>270</Words>
  <Characters>1660</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