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468D" w:rsidRPr="00C52547" w:rsidRDefault="00D2468D">
      <w:pPr>
        <w:jc w:val="right"/>
        <w:rPr>
          <w:b/>
          <w:color w:val="000000"/>
        </w:rPr>
      </w:pPr>
      <w:r w:rsidRPr="00C52547">
        <w:rPr>
          <w:b/>
          <w:color w:val="000000"/>
        </w:rPr>
        <w:t>Brussels, 8 May 2006</w:t>
      </w:r>
    </w:p>
    <w:p w:rsidR="00D2468D" w:rsidRPr="00C52547" w:rsidRDefault="00D2468D">
      <w:pPr>
        <w:pStyle w:val="EntRefer"/>
        <w:rPr>
          <w:color w:val="000000"/>
        </w:rPr>
      </w:pPr>
      <w:bookmarkStart w:id="0" w:name="DossierInterInst"/>
      <w:bookmarkStart w:id="1" w:name="AC"/>
      <w:bookmarkEnd w:id="0"/>
    </w:p>
    <w:p w:rsidR="00D2468D" w:rsidRPr="00C52547" w:rsidRDefault="00D2468D">
      <w:pPr>
        <w:pStyle w:val="EntRefer"/>
        <w:rPr>
          <w:color w:val="000000"/>
        </w:rPr>
      </w:pPr>
    </w:p>
    <w:p w:rsidR="00D2468D" w:rsidRPr="00C52547" w:rsidRDefault="00D2468D">
      <w:pPr>
        <w:pStyle w:val="EntRefer"/>
        <w:rPr>
          <w:color w:val="000000"/>
        </w:rPr>
      </w:pPr>
    </w:p>
    <w:p w:rsidR="00D2468D" w:rsidRPr="00C52547" w:rsidRDefault="00D2468D">
      <w:pPr>
        <w:pStyle w:val="EntRefer"/>
        <w:rPr>
          <w:color w:val="000000"/>
        </w:rPr>
      </w:pPr>
    </w:p>
    <w:p w:rsidR="00D2468D" w:rsidRPr="00C52547" w:rsidRDefault="00D2468D">
      <w:pPr>
        <w:pStyle w:val="EntRefer"/>
        <w:rPr>
          <w:color w:val="000000"/>
        </w:rPr>
      </w:pPr>
    </w:p>
    <w:p w:rsidR="00D2468D" w:rsidRPr="00C52547" w:rsidRDefault="00D2468D">
      <w:pPr>
        <w:pStyle w:val="EntRefer"/>
        <w:jc w:val="center"/>
        <w:outlineLvl w:val="0"/>
        <w:rPr>
          <w:color w:val="000000"/>
          <w:u w:val="single"/>
        </w:rPr>
      </w:pPr>
      <w:bookmarkStart w:id="2" w:name="Title"/>
      <w:bookmarkEnd w:id="2"/>
      <w:r w:rsidRPr="00C52547">
        <w:rPr>
          <w:color w:val="000000"/>
          <w:u w:val="single"/>
        </w:rPr>
        <w:t>Presidency</w:t>
      </w:r>
      <w:r w:rsidRPr="00C52547">
        <w:rPr>
          <w:color w:val="000000"/>
          <w:u w:val="single"/>
        </w:rPr>
        <w:tab/>
        <w:t>Working Document</w:t>
      </w:r>
    </w:p>
    <w:p w:rsidR="00D2468D" w:rsidRPr="00C52547" w:rsidRDefault="00D2468D">
      <w:pPr>
        <w:pStyle w:val="EntRefer"/>
        <w:jc w:val="center"/>
        <w:outlineLvl w:val="0"/>
        <w:rPr>
          <w:color w:val="000000"/>
        </w:rPr>
      </w:pPr>
    </w:p>
    <w:p w:rsidR="00D2468D" w:rsidRPr="00C52547" w:rsidRDefault="00D2468D">
      <w:pPr>
        <w:pStyle w:val="EntRefer"/>
        <w:jc w:val="center"/>
        <w:outlineLvl w:val="0"/>
        <w:rPr>
          <w:color w:val="000000"/>
        </w:rPr>
      </w:pPr>
    </w:p>
    <w:p w:rsidR="00D2468D" w:rsidRPr="00C52547" w:rsidRDefault="00D2468D">
      <w:pPr>
        <w:pStyle w:val="EntRefer"/>
        <w:jc w:val="center"/>
        <w:outlineLvl w:val="0"/>
        <w:rPr>
          <w:color w:val="000000"/>
        </w:rPr>
      </w:pPr>
    </w:p>
    <w:p w:rsidR="00D2468D" w:rsidRPr="00C52547" w:rsidRDefault="00D2468D">
      <w:pPr>
        <w:pStyle w:val="EntRefer"/>
        <w:jc w:val="center"/>
        <w:outlineLvl w:val="0"/>
        <w:rPr>
          <w:color w:val="000000"/>
        </w:rPr>
      </w:pPr>
    </w:p>
    <w:tbl>
      <w:tblPr>
        <w:tblW w:w="0" w:type="auto"/>
        <w:tblLayout w:type="fixed"/>
        <w:tblCellMar>
          <w:left w:w="0" w:type="dxa"/>
          <w:right w:w="0" w:type="dxa"/>
        </w:tblCellMar>
        <w:tblLook w:val="0000" w:firstRow="0" w:lastRow="0" w:firstColumn="0" w:lastColumn="0" w:noHBand="0" w:noVBand="0"/>
      </w:tblPr>
      <w:tblGrid>
        <w:gridCol w:w="1701"/>
        <w:gridCol w:w="7938"/>
      </w:tblGrid>
      <w:tr w:rsidR="00000000" w:rsidRPr="00C52547">
        <w:tblPrEx>
          <w:tblCellMar>
            <w:top w:w="0" w:type="dxa"/>
            <w:left w:w="0" w:type="dxa"/>
            <w:bottom w:w="0" w:type="dxa"/>
            <w:right w:w="0" w:type="dxa"/>
          </w:tblCellMar>
        </w:tblPrEx>
        <w:tc>
          <w:tcPr>
            <w:tcW w:w="1701" w:type="dxa"/>
          </w:tcPr>
          <w:p w:rsidR="00D2468D" w:rsidRPr="00C52547" w:rsidRDefault="00D2468D">
            <w:pPr>
              <w:pStyle w:val="EntEmet"/>
              <w:rPr>
                <w:color w:val="000000"/>
              </w:rPr>
            </w:pPr>
            <w:r w:rsidRPr="00C52547">
              <w:rPr>
                <w:color w:val="000000"/>
              </w:rPr>
              <w:t>Subject :</w:t>
            </w:r>
          </w:p>
        </w:tc>
        <w:tc>
          <w:tcPr>
            <w:tcW w:w="7938" w:type="dxa"/>
          </w:tcPr>
          <w:p w:rsidR="00D2468D" w:rsidRPr="00C52547" w:rsidRDefault="00D2468D">
            <w:pPr>
              <w:pStyle w:val="EntEmet"/>
              <w:tabs>
                <w:tab w:val="clear" w:pos="284"/>
                <w:tab w:val="clear" w:pos="851"/>
                <w:tab w:val="clear" w:pos="1134"/>
                <w:tab w:val="clear" w:pos="1418"/>
                <w:tab w:val="left" w:pos="0"/>
              </w:tabs>
              <w:rPr>
                <w:color w:val="000000"/>
              </w:rPr>
            </w:pPr>
            <w:bookmarkStart w:id="3" w:name="Subject"/>
            <w:bookmarkEnd w:id="3"/>
            <w:r w:rsidRPr="00C52547">
              <w:rPr>
                <w:color w:val="000000"/>
              </w:rPr>
              <w:t>Draft Decision of the European Parliament and of the Council concerning the seventh framework programme of the European Community for research, technological development and demonstration activities (2007 to 2013)</w:t>
            </w:r>
          </w:p>
          <w:p w:rsidR="00D2468D" w:rsidRPr="00C52547" w:rsidRDefault="00D2468D">
            <w:pPr>
              <w:pStyle w:val="EntEmet"/>
              <w:tabs>
                <w:tab w:val="clear" w:pos="284"/>
                <w:tab w:val="clear" w:pos="851"/>
                <w:tab w:val="clear" w:pos="1134"/>
                <w:tab w:val="clear" w:pos="1418"/>
                <w:tab w:val="left" w:pos="0"/>
              </w:tabs>
              <w:rPr>
                <w:color w:val="000000"/>
              </w:rPr>
            </w:pPr>
          </w:p>
          <w:p w:rsidR="00D2468D" w:rsidRPr="00C52547" w:rsidRDefault="00D2468D">
            <w:pPr>
              <w:pStyle w:val="EntEmet"/>
              <w:tabs>
                <w:tab w:val="clear" w:pos="284"/>
                <w:tab w:val="clear" w:pos="851"/>
                <w:tab w:val="clear" w:pos="1134"/>
                <w:tab w:val="clear" w:pos="1418"/>
                <w:tab w:val="left" w:pos="0"/>
              </w:tabs>
              <w:rPr>
                <w:color w:val="000000"/>
              </w:rPr>
            </w:pPr>
            <w:r w:rsidRPr="00C52547">
              <w:rPr>
                <w:color w:val="000000"/>
              </w:rPr>
              <w:t>Draft Council Decision concerning the seventh framework programme of the European Atomic Energy Community (Euratom) for nuclear research and training activities (2007 to 2011)</w:t>
            </w:r>
          </w:p>
          <w:p w:rsidR="00D2468D" w:rsidRPr="00C52547" w:rsidRDefault="00D2468D">
            <w:pPr>
              <w:pStyle w:val="EntEmet"/>
              <w:tabs>
                <w:tab w:val="clear" w:pos="284"/>
                <w:tab w:val="clear" w:pos="851"/>
                <w:tab w:val="clear" w:pos="1134"/>
                <w:tab w:val="clear" w:pos="1418"/>
                <w:tab w:val="left" w:pos="0"/>
              </w:tabs>
              <w:rPr>
                <w:color w:val="000000"/>
              </w:rPr>
            </w:pPr>
          </w:p>
          <w:p w:rsidR="00D2468D" w:rsidRPr="00C52547" w:rsidRDefault="00D2468D">
            <w:pPr>
              <w:pStyle w:val="EntEmet"/>
              <w:rPr>
                <w:color w:val="000000"/>
              </w:rPr>
            </w:pPr>
            <w:r w:rsidRPr="00C52547">
              <w:rPr>
                <w:color w:val="000000"/>
              </w:rPr>
              <w:t>–</w:t>
            </w:r>
            <w:r w:rsidRPr="00C52547">
              <w:rPr>
                <w:color w:val="000000"/>
              </w:rPr>
              <w:tab/>
              <w:t>General Approach</w:t>
            </w:r>
          </w:p>
        </w:tc>
      </w:tr>
    </w:tbl>
    <w:p w:rsidR="00D2468D" w:rsidRPr="00C52547" w:rsidRDefault="00D2468D">
      <w:pPr>
        <w:spacing w:line="240" w:lineRule="auto"/>
        <w:rPr>
          <w:color w:val="000000"/>
        </w:rPr>
      </w:pPr>
    </w:p>
    <w:p w:rsidR="00D2468D" w:rsidRPr="00C52547" w:rsidRDefault="00D2468D">
      <w:pPr>
        <w:tabs>
          <w:tab w:val="left" w:pos="3969"/>
        </w:tabs>
        <w:rPr>
          <w:color w:val="000000"/>
        </w:rPr>
      </w:pPr>
    </w:p>
    <w:bookmarkEnd w:id="1"/>
    <w:p w:rsidR="00D2468D" w:rsidRPr="00C52547" w:rsidRDefault="00D2468D">
      <w:pPr>
        <w:rPr>
          <w:color w:val="000000"/>
          <w:szCs w:val="24"/>
        </w:rPr>
      </w:pPr>
      <w:r w:rsidRPr="00C52547">
        <w:rPr>
          <w:color w:val="000000"/>
          <w:szCs w:val="24"/>
        </w:rPr>
        <w:t xml:space="preserve">Delegations will find attached the draft changes suggested to the Partial General Approach (PGA) following the Interinstitutional Agreement on the Financial Perspectives, with a view to the General Approach to be agreed at the Council ("Competitiveness") on 30 May 2006. Changes from the original Commission proposal (doc. 8087/05) to the partial general approach (doc. 15062/05) are </w:t>
      </w:r>
      <w:r w:rsidRPr="00C52547">
        <w:rPr>
          <w:color w:val="000000"/>
          <w:szCs w:val="24"/>
          <w:u w:val="single"/>
        </w:rPr>
        <w:t>underlined</w:t>
      </w:r>
      <w:r w:rsidRPr="00C52547">
        <w:rPr>
          <w:color w:val="000000"/>
          <w:szCs w:val="24"/>
        </w:rPr>
        <w:t xml:space="preserve"> and changes from the PGA to the draft General Approach </w:t>
      </w:r>
      <w:r w:rsidRPr="00C52547">
        <w:rPr>
          <w:b/>
          <w:bCs/>
          <w:color w:val="000000"/>
          <w:szCs w:val="24"/>
          <w:u w:val="single"/>
        </w:rPr>
        <w:t>bold and underlined</w:t>
      </w:r>
      <w:r w:rsidRPr="00C52547">
        <w:rPr>
          <w:color w:val="000000"/>
          <w:szCs w:val="24"/>
        </w:rPr>
        <w:t xml:space="preserve"> for ease of reference. Delegations' positions are indicated in footnotes.</w:t>
      </w:r>
    </w:p>
    <w:p w:rsidR="00D2468D" w:rsidRPr="00C52547" w:rsidRDefault="00D2468D">
      <w:pPr>
        <w:rPr>
          <w:color w:val="000000"/>
        </w:rPr>
      </w:pPr>
    </w:p>
    <w:p w:rsidR="00D2468D" w:rsidRPr="00C52547" w:rsidRDefault="00D2468D">
      <w:pPr>
        <w:jc w:val="center"/>
        <w:rPr>
          <w:color w:val="000000"/>
        </w:rPr>
      </w:pPr>
      <w:r w:rsidRPr="00C52547">
        <w:rPr>
          <w:color w:val="000000"/>
        </w:rPr>
        <w:t>________________</w:t>
      </w:r>
    </w:p>
    <w:p w:rsidR="00D2468D" w:rsidRPr="00C52547" w:rsidRDefault="00D2468D">
      <w:pPr>
        <w:spacing w:line="336" w:lineRule="auto"/>
        <w:rPr>
          <w:b/>
          <w:color w:val="000000"/>
          <w:u w:val="single"/>
        </w:rPr>
      </w:pPr>
      <w:r w:rsidRPr="00C52547">
        <w:rPr>
          <w:color w:val="000000"/>
        </w:rPr>
        <w:br w:type="page"/>
      </w:r>
      <w:r w:rsidRPr="00C52547">
        <w:rPr>
          <w:b/>
          <w:color w:val="000000"/>
        </w:rPr>
        <w:lastRenderedPageBreak/>
        <w:t xml:space="preserve">• </w:t>
      </w:r>
      <w:r w:rsidRPr="00C52547">
        <w:rPr>
          <w:b/>
          <w:color w:val="000000"/>
          <w:u w:val="single"/>
        </w:rPr>
        <w:t>PGA, p. 12 ("JTIs")</w:t>
      </w:r>
    </w:p>
    <w:p w:rsidR="00D2468D" w:rsidRPr="00C52547" w:rsidRDefault="00D2468D">
      <w:pPr>
        <w:rPr>
          <w:color w:val="000000"/>
        </w:rPr>
      </w:pPr>
    </w:p>
    <w:p w:rsidR="00D2468D" w:rsidRPr="00C52547" w:rsidRDefault="00D2468D">
      <w:pPr>
        <w:outlineLvl w:val="0"/>
        <w:rPr>
          <w:b/>
          <w:color w:val="000000"/>
          <w:u w:val="single"/>
        </w:rPr>
      </w:pPr>
      <w:r w:rsidRPr="00C52547">
        <w:rPr>
          <w:b/>
          <w:color w:val="000000"/>
          <w:u w:val="single"/>
        </w:rPr>
        <w:t xml:space="preserve">Joint Technology Initiatives </w:t>
      </w:r>
    </w:p>
    <w:p w:rsidR="00D2468D" w:rsidRPr="00C52547" w:rsidRDefault="00D2468D">
      <w:pPr>
        <w:pStyle w:val="Sidfot"/>
        <w:tabs>
          <w:tab w:val="clear" w:pos="4820"/>
          <w:tab w:val="clear" w:pos="7371"/>
          <w:tab w:val="clear" w:pos="9639"/>
        </w:tabs>
        <w:spacing w:line="360" w:lineRule="auto"/>
        <w:rPr>
          <w:color w:val="000000"/>
        </w:rPr>
      </w:pPr>
    </w:p>
    <w:p w:rsidR="00D2468D" w:rsidRPr="00C52547" w:rsidRDefault="00D2468D">
      <w:pPr>
        <w:rPr>
          <w:color w:val="000000"/>
        </w:rPr>
      </w:pPr>
      <w:r w:rsidRPr="00C52547">
        <w:rPr>
          <w:color w:val="000000"/>
        </w:rPr>
        <w:t xml:space="preserve">In a </w:t>
      </w:r>
      <w:r w:rsidRPr="00C52547">
        <w:rPr>
          <w:color w:val="000000"/>
          <w:u w:val="single"/>
        </w:rPr>
        <w:t>very</w:t>
      </w:r>
      <w:r w:rsidRPr="00C52547">
        <w:rPr>
          <w:color w:val="000000"/>
        </w:rPr>
        <w:t xml:space="preserve"> limited number of cases, the scope of a RTD objective and the scale of the resources involved </w:t>
      </w:r>
      <w:r w:rsidRPr="00C52547">
        <w:rPr>
          <w:b/>
          <w:bCs/>
          <w:color w:val="000000"/>
          <w:u w:val="single"/>
        </w:rPr>
        <w:t>could</w:t>
      </w:r>
      <w:r w:rsidRPr="00C52547">
        <w:rPr>
          <w:color w:val="000000"/>
        </w:rPr>
        <w:t xml:space="preserve"> justify setting up long term public private partnerships in the form of Joint Technology Initiatives. These initiatives, mainly resulting from the work of European Technology Platforms and covering one or a small number of selected aspects of research in their field, will combine private sector investment and national and European public funding, including grant funding from the Research Framework Progra</w:t>
      </w:r>
      <w:r w:rsidRPr="00C52547">
        <w:rPr>
          <w:color w:val="000000"/>
        </w:rPr>
        <w:t>mme and loan finance from the European Investment Bank</w:t>
      </w:r>
      <w:r w:rsidRPr="00C52547">
        <w:rPr>
          <w:rStyle w:val="Fotnotsreferens"/>
          <w:color w:val="000000"/>
        </w:rPr>
        <w:footnoteReference w:customMarkFollows="1" w:id="1"/>
        <w:t>*1</w:t>
      </w:r>
      <w:r w:rsidRPr="00C52547">
        <w:rPr>
          <w:color w:val="000000"/>
        </w:rPr>
        <w:t xml:space="preserve">. </w:t>
      </w:r>
      <w:r w:rsidRPr="00C52547">
        <w:rPr>
          <w:color w:val="000000"/>
          <w:u w:val="single"/>
        </w:rPr>
        <w:t>Each</w:t>
      </w:r>
      <w:r w:rsidRPr="00C52547">
        <w:rPr>
          <w:color w:val="000000"/>
        </w:rPr>
        <w:t xml:space="preserve"> Joint Technology Initiative</w:t>
      </w:r>
      <w:r w:rsidRPr="00C52547">
        <w:rPr>
          <w:strike/>
          <w:color w:val="000000"/>
        </w:rPr>
        <w:t>s</w:t>
      </w:r>
      <w:r w:rsidRPr="00C52547">
        <w:rPr>
          <w:color w:val="000000"/>
        </w:rPr>
        <w:t xml:space="preserve"> </w:t>
      </w:r>
      <w:r w:rsidRPr="00C52547">
        <w:rPr>
          <w:color w:val="000000"/>
          <w:u w:val="single"/>
        </w:rPr>
        <w:t>will</w:t>
      </w:r>
      <w:r w:rsidRPr="00C52547">
        <w:rPr>
          <w:color w:val="000000"/>
        </w:rPr>
        <w:t xml:space="preserve"> be decided </w:t>
      </w:r>
      <w:r w:rsidRPr="00C52547">
        <w:rPr>
          <w:color w:val="000000"/>
          <w:u w:val="single"/>
        </w:rPr>
        <w:t>individually, either</w:t>
      </w:r>
      <w:r w:rsidRPr="00C52547">
        <w:rPr>
          <w:color w:val="000000"/>
        </w:rPr>
        <w:t xml:space="preserve"> on the basis of Article 171 of the Treaty (this may include the creation of a joint undertaking) or </w:t>
      </w:r>
      <w:r w:rsidRPr="00C52547">
        <w:rPr>
          <w:color w:val="000000"/>
          <w:szCs w:val="24"/>
        </w:rPr>
        <w:t>on the basis</w:t>
      </w:r>
      <w:r w:rsidRPr="00C52547">
        <w:rPr>
          <w:color w:val="000000"/>
        </w:rPr>
        <w:t xml:space="preserve"> of Specific Programme Decisions in accordance with Article 166</w:t>
      </w:r>
      <w:r w:rsidRPr="00C52547">
        <w:rPr>
          <w:color w:val="000000"/>
          <w:u w:val="single"/>
        </w:rPr>
        <w:t>(3)</w:t>
      </w:r>
      <w:r w:rsidRPr="00C52547">
        <w:rPr>
          <w:color w:val="000000"/>
        </w:rPr>
        <w:t xml:space="preserve"> of the Treaty.</w:t>
      </w:r>
    </w:p>
    <w:p w:rsidR="00D2468D" w:rsidRPr="00C52547" w:rsidRDefault="00D2468D">
      <w:pPr>
        <w:pStyle w:val="NormalLeft"/>
        <w:spacing w:before="0" w:after="0" w:line="360" w:lineRule="auto"/>
        <w:rPr>
          <w:color w:val="000000"/>
          <w:lang w:val="sv-SE"/>
        </w:rPr>
      </w:pPr>
    </w:p>
    <w:p w:rsidR="00D2468D" w:rsidRPr="00C52547" w:rsidRDefault="00D2468D">
      <w:pPr>
        <w:pStyle w:val="NormalLeft"/>
        <w:spacing w:before="0" w:after="0" w:line="360" w:lineRule="auto"/>
        <w:rPr>
          <w:color w:val="000000"/>
          <w:lang w:val="sv-SE"/>
        </w:rPr>
      </w:pPr>
    </w:p>
    <w:p w:rsidR="00D2468D" w:rsidRPr="00C52547" w:rsidRDefault="00D2468D">
      <w:pPr>
        <w:rPr>
          <w:b/>
          <w:color w:val="000000"/>
          <w:u w:val="single"/>
        </w:rPr>
      </w:pPr>
      <w:r w:rsidRPr="00C52547">
        <w:rPr>
          <w:b/>
          <w:color w:val="000000"/>
        </w:rPr>
        <w:t xml:space="preserve">• </w:t>
      </w:r>
      <w:r w:rsidRPr="00C52547">
        <w:rPr>
          <w:b/>
          <w:color w:val="000000"/>
          <w:u w:val="single"/>
        </w:rPr>
        <w:t>PGA p. 13 ("169")</w:t>
      </w:r>
    </w:p>
    <w:p w:rsidR="00D2468D" w:rsidRPr="00C52547" w:rsidRDefault="00D2468D">
      <w:pPr>
        <w:rPr>
          <w:color w:val="000000"/>
        </w:rPr>
      </w:pPr>
    </w:p>
    <w:p w:rsidR="00D2468D" w:rsidRPr="00C52547" w:rsidRDefault="00D2468D">
      <w:pPr>
        <w:outlineLvl w:val="0"/>
        <w:rPr>
          <w:b/>
          <w:u w:val="single"/>
        </w:rPr>
      </w:pPr>
      <w:r w:rsidRPr="00C52547">
        <w:rPr>
          <w:b/>
          <w:u w:val="single"/>
        </w:rPr>
        <w:t xml:space="preserve">Co-ordination of non-Community research programmes </w:t>
      </w:r>
    </w:p>
    <w:p w:rsidR="00D2468D" w:rsidRPr="00C52547" w:rsidRDefault="00D2468D">
      <w:pPr>
        <w:outlineLvl w:val="0"/>
        <w:rPr>
          <w:b/>
          <w:u w:val="single"/>
        </w:rPr>
      </w:pPr>
    </w:p>
    <w:p w:rsidR="00D2468D" w:rsidRPr="00C52547" w:rsidRDefault="00D2468D">
      <w:pPr>
        <w:rPr>
          <w:color w:val="000000"/>
        </w:rPr>
      </w:pPr>
      <w:r w:rsidRPr="00C52547">
        <w:t xml:space="preserve">The action undertaken in this field will make use of two main tools: the ERA-NET scheme and the participation of the Community in jointly implemented national research programmes (Treaty Article 169). The action may cover subjects not directly linked to the </w:t>
      </w:r>
      <w:r w:rsidRPr="00C52547">
        <w:rPr>
          <w:u w:val="single"/>
        </w:rPr>
        <w:t>ten</w:t>
      </w:r>
      <w:r w:rsidRPr="00C52547">
        <w:t xml:space="preserve"> themes in as far as they have a sufficient </w:t>
      </w:r>
      <w:r w:rsidRPr="00C52547">
        <w:rPr>
          <w:u w:val="single"/>
        </w:rPr>
        <w:t>European</w:t>
      </w:r>
      <w:r w:rsidRPr="00C52547">
        <w:t xml:space="preserve"> added value. The action will also be used to enhance the complementar</w:t>
      </w:r>
      <w:r w:rsidRPr="00C52547">
        <w:rPr>
          <w:u w:val="single"/>
        </w:rPr>
        <w:t>it</w:t>
      </w:r>
      <w:r w:rsidRPr="00C52547">
        <w:t>y and synergy between the Framework Programme and activities carried out in the framework of intergovernmental structures such as EUREKA and COST </w:t>
      </w:r>
      <w:r w:rsidRPr="00C52547">
        <w:rPr>
          <w:rStyle w:val="Fotnotsreferens"/>
        </w:rPr>
        <w:footnoteReference w:customMarkFollows="1" w:id="2"/>
        <w:t>5</w:t>
      </w:r>
      <w:r w:rsidRPr="00C52547">
        <w:t xml:space="preserve">. </w:t>
      </w:r>
      <w:r w:rsidRPr="00C52547">
        <w:rPr>
          <w:rStyle w:val="Fotnotsreferens"/>
        </w:rPr>
        <w:footnoteReference w:customMarkFollows="1" w:id="3"/>
        <w:t>*2</w:t>
      </w:r>
    </w:p>
    <w:p w:rsidR="00D2468D" w:rsidRPr="00C52547" w:rsidRDefault="00D2468D">
      <w:pPr>
        <w:rPr>
          <w:color w:val="000000"/>
        </w:rPr>
      </w:pPr>
    </w:p>
    <w:p w:rsidR="00D2468D" w:rsidRPr="00C52547" w:rsidRDefault="00D2468D">
      <w:pPr>
        <w:rPr>
          <w:color w:val="000000"/>
        </w:rPr>
      </w:pPr>
      <w:r w:rsidRPr="00C52547">
        <w:rPr>
          <w:color w:val="000000"/>
        </w:rPr>
        <w:t>…</w:t>
      </w:r>
    </w:p>
    <w:p w:rsidR="00D2468D" w:rsidRPr="00C52547" w:rsidRDefault="00D2468D">
      <w:pPr>
        <w:rPr>
          <w:color w:val="000000"/>
        </w:rPr>
      </w:pPr>
      <w:r w:rsidRPr="00C52547">
        <w:rPr>
          <w:color w:val="000000"/>
        </w:rPr>
        <w:br w:type="page"/>
      </w:r>
    </w:p>
    <w:p w:rsidR="00D2468D" w:rsidRPr="00C52547" w:rsidRDefault="00D2468D">
      <w:pPr>
        <w:rPr>
          <w:color w:val="000000"/>
        </w:rPr>
      </w:pPr>
      <w:r w:rsidRPr="00C52547">
        <w:rPr>
          <w:color w:val="000000"/>
        </w:rPr>
        <w:t xml:space="preserve">The participation of the Community in research programmes jointly implemented on the basis of Article 169 is especially relevant to European co-operation on a large scale in “variable geometry” between Member States sharing common needs and/or interests. </w:t>
      </w:r>
      <w:r w:rsidRPr="00C52547">
        <w:rPr>
          <w:color w:val="000000"/>
          <w:u w:val="single"/>
        </w:rPr>
        <w:t>In well identified cases</w:t>
      </w:r>
      <w:r w:rsidRPr="00C52547">
        <w:rPr>
          <w:color w:val="000000"/>
        </w:rPr>
        <w:t xml:space="preserve"> such Article 169 initiatives </w:t>
      </w:r>
      <w:r w:rsidRPr="00C52547">
        <w:rPr>
          <w:b/>
          <w:bCs/>
          <w:color w:val="000000"/>
          <w:u w:val="single"/>
        </w:rPr>
        <w:t>could</w:t>
      </w:r>
      <w:r w:rsidRPr="00C52547">
        <w:rPr>
          <w:color w:val="000000"/>
        </w:rPr>
        <w:t xml:space="preserve"> </w:t>
      </w:r>
      <w:r w:rsidRPr="00C52547">
        <w:rPr>
          <w:b/>
          <w:bCs/>
          <w:strike/>
          <w:color w:val="000000"/>
        </w:rPr>
        <w:t>will</w:t>
      </w:r>
      <w:r w:rsidRPr="00C52547">
        <w:rPr>
          <w:color w:val="000000"/>
        </w:rPr>
        <w:t xml:space="preserve"> be launched in areas to be identified in close association with the Member States, including the possible cooperation with intergovernmental programmes, on the basis of a series of criteria:</w:t>
      </w:r>
    </w:p>
    <w:p w:rsidR="00D2468D" w:rsidRPr="00C52547" w:rsidRDefault="00D2468D">
      <w:pPr>
        <w:rPr>
          <w:color w:val="000000"/>
        </w:rPr>
      </w:pPr>
    </w:p>
    <w:p w:rsidR="00D2468D" w:rsidRPr="00C52547" w:rsidRDefault="00D2468D">
      <w:pPr>
        <w:rPr>
          <w:color w:val="000000"/>
        </w:rPr>
      </w:pPr>
    </w:p>
    <w:p w:rsidR="00D2468D" w:rsidRPr="00C52547" w:rsidRDefault="00D2468D">
      <w:pPr>
        <w:rPr>
          <w:b/>
          <w:color w:val="000000"/>
          <w:u w:val="single"/>
        </w:rPr>
      </w:pPr>
      <w:r w:rsidRPr="00C52547">
        <w:rPr>
          <w:b/>
          <w:color w:val="000000"/>
        </w:rPr>
        <w:t xml:space="preserve">• </w:t>
      </w:r>
      <w:r w:rsidRPr="00C52547">
        <w:rPr>
          <w:b/>
          <w:color w:val="000000"/>
          <w:u w:val="single"/>
        </w:rPr>
        <w:t>PGA p. 30 ("Energy")</w:t>
      </w:r>
    </w:p>
    <w:p w:rsidR="00D2468D" w:rsidRPr="00C52547" w:rsidRDefault="00D2468D">
      <w:pPr>
        <w:rPr>
          <w:color w:val="000000"/>
        </w:rPr>
      </w:pPr>
      <w:bookmarkStart w:id="4" w:name="_Toc93394068"/>
    </w:p>
    <w:p w:rsidR="00D2468D" w:rsidRPr="00C52547" w:rsidRDefault="00D2468D">
      <w:pPr>
        <w:rPr>
          <w:color w:val="000000"/>
        </w:rPr>
      </w:pPr>
      <w:r w:rsidRPr="00C52547">
        <w:rPr>
          <w:b/>
          <w:color w:val="000000"/>
          <w:u w:val="single"/>
        </w:rPr>
        <w:t>Rationale</w:t>
      </w:r>
    </w:p>
    <w:p w:rsidR="00D2468D" w:rsidRPr="00C52547" w:rsidRDefault="00D2468D">
      <w:pPr>
        <w:rPr>
          <w:color w:val="000000"/>
        </w:rPr>
      </w:pPr>
    </w:p>
    <w:p w:rsidR="00D2468D" w:rsidRPr="00C52547" w:rsidRDefault="00D2468D">
      <w:pPr>
        <w:rPr>
          <w:color w:val="000000"/>
        </w:rPr>
      </w:pPr>
      <w:r w:rsidRPr="00C52547">
        <w:rPr>
          <w:color w:val="000000"/>
        </w:rPr>
        <w:t>Energy systems are confronted with major challenges. The urgency to develop adequate and timely solutions is justified by the alarming trends in global energy demand (predicted to rise by 60% in the next 30 years), the need to curb dramatically emissions of greenhouse gases to mitigate the devastating consequences of climate change, the damaging volatility of oil prices (in particular for the transport sector which is heavily oil dependent) and geopolitical instability in supplier regions. Research and demo</w:t>
      </w:r>
      <w:r w:rsidRPr="00C52547">
        <w:rPr>
          <w:color w:val="000000"/>
        </w:rPr>
        <w:t>nstration are needed to provide the most environmentally and cost-effective technologies and measures enabling the EU to meet its targets under the Kyoto Protocol and beyond and to implement its energy policy commitments, as described in the 2000 Green Paper on the security of energy supply</w:t>
      </w:r>
      <w:r w:rsidRPr="00C52547">
        <w:rPr>
          <w:rStyle w:val="Fotnotsreferens"/>
          <w:color w:val="000000"/>
        </w:rPr>
        <w:footnoteReference w:customMarkFollows="1" w:id="4"/>
        <w:t>10</w:t>
      </w:r>
      <w:r w:rsidRPr="00C52547">
        <w:rPr>
          <w:color w:val="000000"/>
        </w:rPr>
        <w:t xml:space="preserve"> </w:t>
      </w:r>
      <w:r w:rsidRPr="00C52547">
        <w:rPr>
          <w:rStyle w:val="Added"/>
          <w:color w:val="000000"/>
        </w:rPr>
        <w:t>and the 2006 Green Paper on a European strategy for sustainable competitive and secure energy</w:t>
      </w:r>
      <w:r w:rsidRPr="00C52547">
        <w:rPr>
          <w:rStyle w:val="Fotnotsreferens"/>
          <w:bCs/>
          <w:color w:val="000000"/>
          <w:u w:val="single"/>
        </w:rPr>
        <w:footnoteReference w:customMarkFollows="1" w:id="5"/>
        <w:t>10a</w:t>
      </w:r>
      <w:r w:rsidRPr="00C52547">
        <w:rPr>
          <w:bCs/>
          <w:color w:val="000000"/>
          <w:u w:val="single"/>
        </w:rPr>
        <w:t>.</w:t>
      </w:r>
      <w:r w:rsidRPr="00C52547">
        <w:rPr>
          <w:color w:val="000000"/>
        </w:rPr>
        <w:t xml:space="preserve"> </w:t>
      </w:r>
    </w:p>
    <w:p w:rsidR="00D2468D" w:rsidRPr="00C52547" w:rsidRDefault="00D2468D">
      <w:pPr>
        <w:rPr>
          <w:color w:val="000000"/>
        </w:rPr>
      </w:pPr>
      <w:r w:rsidRPr="00C52547">
        <w:rPr>
          <w:color w:val="000000"/>
        </w:rPr>
        <w:br w:type="page"/>
      </w:r>
    </w:p>
    <w:p w:rsidR="00D2468D" w:rsidRPr="00C52547" w:rsidRDefault="00D2468D">
      <w:pPr>
        <w:rPr>
          <w:b/>
          <w:color w:val="000000"/>
          <w:u w:val="single"/>
        </w:rPr>
      </w:pPr>
      <w:r w:rsidRPr="00C52547">
        <w:rPr>
          <w:b/>
          <w:color w:val="000000"/>
        </w:rPr>
        <w:t xml:space="preserve">• </w:t>
      </w:r>
      <w:r w:rsidRPr="00C52547">
        <w:rPr>
          <w:b/>
          <w:color w:val="000000"/>
          <w:u w:val="single"/>
        </w:rPr>
        <w:t>PGA p. 56 ("Research infrastructures")</w:t>
      </w:r>
    </w:p>
    <w:p w:rsidR="00D2468D" w:rsidRPr="00C52547" w:rsidRDefault="00D2468D">
      <w:pPr>
        <w:rPr>
          <w:color w:val="000000"/>
        </w:rPr>
      </w:pPr>
    </w:p>
    <w:bookmarkEnd w:id="4"/>
    <w:p w:rsidR="00D2468D" w:rsidRPr="00C52547" w:rsidRDefault="00D2468D">
      <w:pPr>
        <w:pStyle w:val="Punktlista"/>
        <w:spacing w:line="360" w:lineRule="auto"/>
        <w:ind w:left="284" w:hanging="284"/>
        <w:jc w:val="left"/>
        <w:rPr>
          <w:b/>
          <w:color w:val="000000"/>
          <w:lang w:val="sv-SE"/>
        </w:rPr>
      </w:pPr>
      <w:r w:rsidRPr="00C52547">
        <w:rPr>
          <w:b/>
          <w:color w:val="000000"/>
          <w:lang w:val="sv-SE"/>
        </w:rPr>
        <w:t>Support to new research infrastructures</w:t>
      </w:r>
    </w:p>
    <w:p w:rsidR="00D2468D" w:rsidRPr="00C52547" w:rsidRDefault="00D2468D">
      <w:pPr>
        <w:pStyle w:val="ListDash"/>
        <w:tabs>
          <w:tab w:val="clear" w:pos="283"/>
          <w:tab w:val="num" w:pos="567"/>
        </w:tabs>
        <w:spacing w:line="360" w:lineRule="auto"/>
        <w:ind w:left="567"/>
        <w:jc w:val="left"/>
        <w:rPr>
          <w:color w:val="000000"/>
          <w:u w:val="single"/>
          <w:lang w:val="sv-SE"/>
        </w:rPr>
      </w:pPr>
      <w:r w:rsidRPr="00C52547">
        <w:rPr>
          <w:b/>
          <w:i/>
          <w:color w:val="FF0000"/>
          <w:u w:val="single"/>
          <w:lang w:val="sv-SE"/>
        </w:rPr>
        <w:t>focussing on preparatory phases of the</w:t>
      </w:r>
      <w:r w:rsidRPr="00C52547">
        <w:rPr>
          <w:b/>
          <w:i/>
          <w:color w:val="FF0000"/>
          <w:lang w:val="sv-SE"/>
        </w:rPr>
        <w:t xml:space="preserve"> </w:t>
      </w:r>
      <w:r w:rsidRPr="00C52547">
        <w:rPr>
          <w:i/>
          <w:color w:val="FF0000"/>
          <w:lang w:val="sv-SE"/>
        </w:rPr>
        <w:t>construction</w:t>
      </w:r>
      <w:r w:rsidRPr="00C52547">
        <w:rPr>
          <w:i/>
          <w:color w:val="000000"/>
          <w:lang w:val="sv-SE"/>
        </w:rPr>
        <w:t xml:space="preserve">  of new infrastructures and major up</w:t>
      </w:r>
      <w:r w:rsidRPr="00C52547">
        <w:rPr>
          <w:b/>
          <w:i/>
          <w:color w:val="000000"/>
          <w:u w:val="single"/>
          <w:lang w:val="sv-SE"/>
        </w:rPr>
        <w:t>grades</w:t>
      </w:r>
      <w:r w:rsidRPr="00C52547">
        <w:rPr>
          <w:i/>
          <w:color w:val="000000"/>
          <w:lang w:val="sv-SE"/>
        </w:rPr>
        <w:t xml:space="preserve"> of existing ones</w:t>
      </w:r>
      <w:r w:rsidRPr="00C52547">
        <w:rPr>
          <w:color w:val="000000"/>
          <w:lang w:val="sv-SE"/>
        </w:rPr>
        <w:t xml:space="preserve"> to promote the </w:t>
      </w:r>
      <w:r w:rsidRPr="00C52547">
        <w:rPr>
          <w:b/>
          <w:color w:val="000000"/>
          <w:u w:val="single"/>
          <w:lang w:val="sv-SE"/>
        </w:rPr>
        <w:t>emergence</w:t>
      </w:r>
      <w:r w:rsidRPr="00C52547">
        <w:rPr>
          <w:color w:val="000000"/>
          <w:lang w:val="sv-SE"/>
        </w:rPr>
        <w:t xml:space="preserve"> of new research </w:t>
      </w:r>
      <w:r w:rsidRPr="00C52547">
        <w:rPr>
          <w:b/>
          <w:color w:val="000000"/>
          <w:u w:val="single"/>
          <w:lang w:val="sv-SE"/>
        </w:rPr>
        <w:t>facilities</w:t>
      </w:r>
      <w:r w:rsidRPr="00C52547">
        <w:rPr>
          <w:color w:val="000000"/>
          <w:lang w:val="sv-SE"/>
        </w:rPr>
        <w:t xml:space="preserve">, </w:t>
      </w:r>
      <w:r w:rsidRPr="00C52547">
        <w:rPr>
          <w:color w:val="000000"/>
          <w:u w:val="single"/>
          <w:lang w:val="sv-SE"/>
        </w:rPr>
        <w:t>in accordance with the principle of "variable geometry", building primarily</w:t>
      </w:r>
      <w:r w:rsidRPr="00C52547">
        <w:rPr>
          <w:color w:val="000000"/>
          <w:lang w:val="sv-SE"/>
        </w:rPr>
        <w:t xml:space="preserve"> upon the work conducted by ESFRI</w:t>
      </w:r>
      <w:r w:rsidRPr="00C52547">
        <w:rPr>
          <w:rStyle w:val="Fotnotsreferens"/>
          <w:color w:val="000000"/>
          <w:lang w:val="sv-SE"/>
        </w:rPr>
        <w:footnoteReference w:customMarkFollows="1" w:id="6"/>
        <w:t>16</w:t>
      </w:r>
      <w:r w:rsidRPr="00C52547">
        <w:rPr>
          <w:strike/>
          <w:color w:val="FF0000"/>
          <w:lang w:val="sv-SE"/>
        </w:rPr>
        <w:t xml:space="preserve">, and which </w:t>
      </w:r>
      <w:r w:rsidRPr="00C52547">
        <w:rPr>
          <w:strike/>
          <w:color w:val="FF0000"/>
          <w:u w:val="single"/>
          <w:lang w:val="sv-SE"/>
        </w:rPr>
        <w:t>will</w:t>
      </w:r>
      <w:r w:rsidRPr="00C52547">
        <w:rPr>
          <w:strike/>
          <w:color w:val="FF0000"/>
          <w:lang w:val="sv-SE"/>
        </w:rPr>
        <w:t xml:space="preserve"> be decided on the basis of Article 171 of the Treaty or on the basis of Specific Programme Decisions in accordance with Article 166</w:t>
      </w:r>
      <w:r w:rsidRPr="00C52547">
        <w:rPr>
          <w:strike/>
          <w:color w:val="FF0000"/>
          <w:u w:val="single"/>
          <w:lang w:val="sv-SE"/>
        </w:rPr>
        <w:t>(3)</w:t>
      </w:r>
      <w:r w:rsidRPr="00C52547">
        <w:rPr>
          <w:strike/>
          <w:color w:val="FF0000"/>
          <w:lang w:val="sv-SE"/>
        </w:rPr>
        <w:t xml:space="preserve"> of the Treaty.</w:t>
      </w:r>
    </w:p>
    <w:p w:rsidR="00D2468D" w:rsidRPr="00C52547" w:rsidRDefault="00D2468D">
      <w:pPr>
        <w:pStyle w:val="ListDash"/>
        <w:tabs>
          <w:tab w:val="clear" w:pos="283"/>
          <w:tab w:val="num" w:pos="567"/>
        </w:tabs>
        <w:spacing w:line="360" w:lineRule="auto"/>
        <w:ind w:left="567"/>
        <w:jc w:val="left"/>
        <w:rPr>
          <w:color w:val="000000"/>
          <w:lang w:val="sv-SE"/>
        </w:rPr>
      </w:pPr>
      <w:r w:rsidRPr="00C52547">
        <w:rPr>
          <w:i/>
          <w:color w:val="000000"/>
          <w:lang w:val="sv-SE"/>
        </w:rPr>
        <w:t>design studies</w:t>
      </w:r>
      <w:r w:rsidRPr="00C52547">
        <w:rPr>
          <w:color w:val="000000"/>
          <w:lang w:val="sv-SE"/>
        </w:rPr>
        <w:t>, through a bottom-up approach of calls for proposals, to promote the creation of new research infrastructures by funding exploratory awards and feasibility studies for new infrastructures.</w:t>
      </w:r>
    </w:p>
    <w:p w:rsidR="00D2468D" w:rsidRPr="00C52547" w:rsidRDefault="00D2468D">
      <w:pPr>
        <w:rPr>
          <w:color w:val="000000"/>
        </w:rPr>
      </w:pPr>
    </w:p>
    <w:p w:rsidR="00D2468D" w:rsidRPr="00C52547" w:rsidRDefault="00D2468D">
      <w:pPr>
        <w:rPr>
          <w:color w:val="000000"/>
        </w:rPr>
      </w:pPr>
      <w:r w:rsidRPr="00C52547">
        <w:rPr>
          <w:color w:val="000000"/>
        </w:rPr>
        <w:t xml:space="preserve">Infrastructures projects proposed for funding in this respect will be identified on the basis of a series of criteria including in particular: </w:t>
      </w:r>
    </w:p>
    <w:p w:rsidR="00D2468D" w:rsidRPr="00C52547" w:rsidRDefault="00D2468D">
      <w:pPr>
        <w:pStyle w:val="ListDash"/>
        <w:spacing w:line="360" w:lineRule="auto"/>
        <w:jc w:val="left"/>
        <w:rPr>
          <w:color w:val="000000"/>
          <w:lang w:val="sv-SE"/>
        </w:rPr>
      </w:pPr>
      <w:r w:rsidRPr="00C52547">
        <w:rPr>
          <w:color w:val="000000"/>
          <w:u w:val="single"/>
          <w:lang w:val="sv-SE"/>
        </w:rPr>
        <w:t>Inability of existing mechanisms to achieve the objective</w:t>
      </w:r>
    </w:p>
    <w:p w:rsidR="00D2468D" w:rsidRPr="00C52547" w:rsidRDefault="00D2468D">
      <w:pPr>
        <w:pStyle w:val="ListDash"/>
        <w:spacing w:line="360" w:lineRule="auto"/>
        <w:jc w:val="left"/>
        <w:rPr>
          <w:color w:val="000000"/>
          <w:lang w:val="sv-SE"/>
        </w:rPr>
      </w:pPr>
      <w:r w:rsidRPr="00C52547">
        <w:rPr>
          <w:color w:val="000000"/>
          <w:lang w:val="sv-SE"/>
        </w:rPr>
        <w:t xml:space="preserve">Added value of </w:t>
      </w:r>
      <w:r w:rsidRPr="00C52547">
        <w:rPr>
          <w:color w:val="000000"/>
          <w:u w:val="single"/>
          <w:lang w:val="sv-SE"/>
        </w:rPr>
        <w:t>Community</w:t>
      </w:r>
      <w:r w:rsidRPr="00C52547">
        <w:rPr>
          <w:color w:val="000000"/>
          <w:lang w:val="sv-SE"/>
        </w:rPr>
        <w:t xml:space="preserve"> financial support</w:t>
      </w:r>
    </w:p>
    <w:p w:rsidR="00D2468D" w:rsidRPr="00C52547" w:rsidRDefault="00D2468D">
      <w:pPr>
        <w:pStyle w:val="ListDash"/>
        <w:spacing w:line="360" w:lineRule="auto"/>
        <w:jc w:val="left"/>
        <w:rPr>
          <w:color w:val="000000"/>
          <w:lang w:val="sv-SE"/>
        </w:rPr>
      </w:pPr>
      <w:r w:rsidRPr="00C52547">
        <w:rPr>
          <w:color w:val="000000"/>
          <w:lang w:val="sv-SE"/>
        </w:rPr>
        <w:t xml:space="preserve">Capacity to offer a service </w:t>
      </w:r>
      <w:r w:rsidRPr="00C52547">
        <w:rPr>
          <w:color w:val="000000"/>
          <w:u w:val="single"/>
          <w:lang w:val="sv-SE"/>
        </w:rPr>
        <w:t>in response to the needs of</w:t>
      </w:r>
      <w:r w:rsidRPr="00C52547">
        <w:rPr>
          <w:color w:val="000000"/>
          <w:lang w:val="sv-SE"/>
        </w:rPr>
        <w:t xml:space="preserve"> users from the scientific (academic and industrial) community </w:t>
      </w:r>
      <w:r w:rsidRPr="00C52547">
        <w:rPr>
          <w:color w:val="000000"/>
          <w:u w:val="single"/>
          <w:lang w:val="sv-SE"/>
        </w:rPr>
        <w:t>throughout Europe</w:t>
      </w:r>
    </w:p>
    <w:p w:rsidR="00D2468D" w:rsidRPr="00C52547" w:rsidRDefault="00D2468D">
      <w:pPr>
        <w:pStyle w:val="ListDash"/>
        <w:spacing w:line="360" w:lineRule="auto"/>
        <w:jc w:val="left"/>
        <w:rPr>
          <w:color w:val="000000"/>
          <w:u w:val="single"/>
          <w:lang w:val="sv-SE"/>
        </w:rPr>
      </w:pPr>
      <w:r w:rsidRPr="00C52547">
        <w:rPr>
          <w:color w:val="000000"/>
          <w:u w:val="single"/>
          <w:lang w:val="sv-SE"/>
        </w:rPr>
        <w:t>Scientific excellence</w:t>
      </w:r>
    </w:p>
    <w:p w:rsidR="00D2468D" w:rsidRPr="00C52547" w:rsidRDefault="00D2468D">
      <w:pPr>
        <w:pStyle w:val="ListDash"/>
        <w:spacing w:line="360" w:lineRule="auto"/>
        <w:jc w:val="left"/>
        <w:rPr>
          <w:color w:val="000000"/>
          <w:lang w:val="sv-SE"/>
        </w:rPr>
      </w:pPr>
      <w:r w:rsidRPr="00C52547">
        <w:rPr>
          <w:color w:val="000000"/>
          <w:lang w:val="sv-SE"/>
        </w:rPr>
        <w:t>Relevance at international level</w:t>
      </w:r>
    </w:p>
    <w:p w:rsidR="00D2468D" w:rsidRPr="00C52547" w:rsidRDefault="00D2468D">
      <w:pPr>
        <w:pStyle w:val="ListDash"/>
        <w:spacing w:line="360" w:lineRule="auto"/>
        <w:jc w:val="left"/>
        <w:rPr>
          <w:color w:val="000000"/>
          <w:lang w:val="sv-SE"/>
        </w:rPr>
      </w:pPr>
      <w:r w:rsidRPr="00C52547">
        <w:rPr>
          <w:color w:val="000000"/>
          <w:lang w:val="sv-SE"/>
        </w:rPr>
        <w:t xml:space="preserve">Technological </w:t>
      </w:r>
      <w:r w:rsidRPr="00C52547">
        <w:rPr>
          <w:color w:val="000000"/>
          <w:u w:val="single"/>
          <w:lang w:val="sv-SE"/>
        </w:rPr>
        <w:t>and organisational</w:t>
      </w:r>
      <w:r w:rsidRPr="00C52547">
        <w:rPr>
          <w:color w:val="000000"/>
          <w:lang w:val="sv-SE"/>
        </w:rPr>
        <w:t xml:space="preserve"> feasibility</w:t>
      </w:r>
    </w:p>
    <w:p w:rsidR="00D2468D" w:rsidRPr="00C52547" w:rsidRDefault="00D2468D">
      <w:pPr>
        <w:pStyle w:val="ListDash"/>
        <w:spacing w:line="360" w:lineRule="auto"/>
        <w:jc w:val="left"/>
        <w:rPr>
          <w:color w:val="000000"/>
          <w:lang w:val="sv-SE"/>
        </w:rPr>
      </w:pPr>
      <w:r w:rsidRPr="00C52547">
        <w:rPr>
          <w:color w:val="000000"/>
          <w:lang w:val="sv-SE"/>
        </w:rPr>
        <w:t xml:space="preserve">Possibilities for European partnership and </w:t>
      </w:r>
      <w:r w:rsidRPr="00C52547">
        <w:rPr>
          <w:b/>
          <w:bCs/>
          <w:color w:val="000000"/>
          <w:u w:val="single"/>
          <w:lang w:val="sv-SE"/>
        </w:rPr>
        <w:t>strong</w:t>
      </w:r>
      <w:r w:rsidRPr="00C52547">
        <w:rPr>
          <w:color w:val="000000"/>
          <w:lang w:val="sv-SE"/>
        </w:rPr>
        <w:t xml:space="preserve"> </w:t>
      </w:r>
      <w:r w:rsidRPr="00C52547">
        <w:rPr>
          <w:color w:val="000000"/>
          <w:u w:val="single"/>
          <w:lang w:val="sv-SE"/>
        </w:rPr>
        <w:t>financial and other</w:t>
      </w:r>
      <w:r w:rsidRPr="00C52547">
        <w:rPr>
          <w:color w:val="000000"/>
          <w:lang w:val="sv-SE"/>
        </w:rPr>
        <w:t xml:space="preserve"> commitment of </w:t>
      </w:r>
      <w:r w:rsidRPr="00C52547">
        <w:rPr>
          <w:b/>
          <w:bCs/>
          <w:color w:val="000000"/>
          <w:u w:val="single"/>
          <w:lang w:val="sv-SE"/>
        </w:rPr>
        <w:t>Member States and other</w:t>
      </w:r>
      <w:r w:rsidRPr="00C52547">
        <w:rPr>
          <w:color w:val="000000"/>
          <w:lang w:val="sv-SE"/>
        </w:rPr>
        <w:t xml:space="preserve"> major stakeholders.</w:t>
      </w:r>
      <w:r w:rsidRPr="00C52547">
        <w:rPr>
          <w:b/>
          <w:color w:val="000000"/>
          <w:u w:val="single"/>
          <w:lang w:val="sv-SE"/>
        </w:rPr>
        <w:t xml:space="preserve"> </w:t>
      </w:r>
    </w:p>
    <w:p w:rsidR="00D2468D" w:rsidRPr="00C52547" w:rsidRDefault="00D2468D">
      <w:pPr>
        <w:pStyle w:val="ListDash"/>
        <w:spacing w:line="360" w:lineRule="auto"/>
        <w:jc w:val="left"/>
        <w:rPr>
          <w:color w:val="000000"/>
          <w:lang w:val="sv-SE"/>
        </w:rPr>
      </w:pPr>
      <w:r w:rsidRPr="00C52547">
        <w:rPr>
          <w:color w:val="000000"/>
          <w:lang w:val="sv-SE"/>
        </w:rPr>
        <w:t>Construction and operating costs evaluated.</w:t>
      </w:r>
    </w:p>
    <w:p w:rsidR="00D2468D" w:rsidRPr="00C52547" w:rsidRDefault="00D2468D">
      <w:pPr>
        <w:rPr>
          <w:color w:val="000000"/>
        </w:rPr>
      </w:pPr>
    </w:p>
    <w:p w:rsidR="00D2468D" w:rsidRPr="00C52547" w:rsidRDefault="00D2468D">
      <w:pPr>
        <w:rPr>
          <w:color w:val="000000"/>
        </w:rPr>
      </w:pPr>
    </w:p>
    <w:p w:rsidR="00D2468D" w:rsidRPr="00C52547" w:rsidRDefault="00D2468D">
      <w:pPr>
        <w:rPr>
          <w:b/>
          <w:color w:val="000000"/>
          <w:u w:val="single"/>
        </w:rPr>
      </w:pPr>
      <w:r w:rsidRPr="00C52547">
        <w:rPr>
          <w:b/>
          <w:color w:val="000000"/>
        </w:rPr>
        <w:t xml:space="preserve">• </w:t>
      </w:r>
      <w:r w:rsidRPr="00C52547">
        <w:rPr>
          <w:b/>
          <w:color w:val="000000"/>
          <w:u w:val="single"/>
        </w:rPr>
        <w:t>PGA p. 58 ("SMEs")</w:t>
      </w:r>
    </w:p>
    <w:p w:rsidR="00D2468D" w:rsidRPr="00C52547" w:rsidRDefault="00D2468D">
      <w:pPr>
        <w:rPr>
          <w:color w:val="000000"/>
          <w:u w:val="single"/>
        </w:rPr>
      </w:pPr>
    </w:p>
    <w:p w:rsidR="00D2468D" w:rsidRPr="00C52547" w:rsidRDefault="00D2468D">
      <w:pPr>
        <w:rPr>
          <w:color w:val="000000"/>
        </w:rPr>
      </w:pPr>
      <w:r w:rsidRPr="00C52547">
        <w:rPr>
          <w:rStyle w:val="Added"/>
          <w:color w:val="000000"/>
        </w:rPr>
        <w:t>During the implementation of the Community RTD Framework Programme, complementarity and synergy will be ensured with the actions of the Competitiveness and Innovation Framework Programme.</w:t>
      </w:r>
      <w:r w:rsidRPr="00C52547">
        <w:rPr>
          <w:color w:val="000000"/>
        </w:rPr>
        <w:t xml:space="preserve"> </w:t>
      </w:r>
      <w:r w:rsidRPr="00C52547">
        <w:rPr>
          <w:b/>
          <w:color w:val="000000"/>
        </w:rPr>
        <w:t>[</w:t>
      </w:r>
      <w:r w:rsidRPr="00C52547">
        <w:rPr>
          <w:color w:val="000000"/>
          <w:u w:val="single"/>
        </w:rPr>
        <w:t>In addition, support will be granted to national schemes providing financial means to SMEs or SME associations to prepare proposals for actions under "Research for the benefit of SMEs".</w:t>
      </w:r>
      <w:r w:rsidRPr="00C52547">
        <w:rPr>
          <w:b/>
          <w:color w:val="000000"/>
        </w:rPr>
        <w:t>]</w:t>
      </w:r>
      <w:r w:rsidRPr="00C52547">
        <w:rPr>
          <w:rStyle w:val="Fotnotsreferens"/>
          <w:color w:val="000000"/>
        </w:rPr>
        <w:footnoteReference w:customMarkFollows="1" w:id="7"/>
        <w:t>*3</w:t>
      </w:r>
    </w:p>
    <w:p w:rsidR="00D2468D" w:rsidRPr="00C52547" w:rsidRDefault="00D2468D">
      <w:pPr>
        <w:rPr>
          <w:color w:val="000000"/>
        </w:rPr>
      </w:pPr>
    </w:p>
    <w:p w:rsidR="00D2468D" w:rsidRPr="00C52547" w:rsidRDefault="00D2468D">
      <w:pPr>
        <w:rPr>
          <w:color w:val="000000"/>
        </w:rPr>
      </w:pPr>
    </w:p>
    <w:p w:rsidR="00D2468D" w:rsidRPr="00C52547" w:rsidRDefault="00D2468D">
      <w:pPr>
        <w:rPr>
          <w:b/>
          <w:color w:val="000000"/>
          <w:u w:val="single"/>
        </w:rPr>
      </w:pPr>
      <w:r w:rsidRPr="00C52547">
        <w:rPr>
          <w:b/>
          <w:color w:val="000000"/>
        </w:rPr>
        <w:t xml:space="preserve">• </w:t>
      </w:r>
      <w:r w:rsidRPr="00C52547">
        <w:rPr>
          <w:b/>
          <w:color w:val="000000"/>
          <w:u w:val="single"/>
        </w:rPr>
        <w:t>PGA p. 64 ("International")</w:t>
      </w:r>
    </w:p>
    <w:p w:rsidR="00D2468D" w:rsidRPr="00C52547" w:rsidRDefault="00D2468D">
      <w:pPr>
        <w:rPr>
          <w:color w:val="000000"/>
        </w:rPr>
      </w:pPr>
    </w:p>
    <w:p w:rsidR="00D2468D" w:rsidRPr="00C52547" w:rsidRDefault="00D2468D">
      <w:pPr>
        <w:rPr>
          <w:b/>
          <w:color w:val="000000"/>
        </w:rPr>
      </w:pPr>
      <w:r w:rsidRPr="00C52547">
        <w:rPr>
          <w:b/>
          <w:color w:val="000000"/>
        </w:rPr>
        <w:t>ACTIVITIES OF INTERNATIONAL CO-OPERATION</w:t>
      </w:r>
    </w:p>
    <w:p w:rsidR="00D2468D" w:rsidRPr="00C52547" w:rsidRDefault="00D2468D">
      <w:pPr>
        <w:rPr>
          <w:color w:val="000000"/>
        </w:rPr>
      </w:pPr>
    </w:p>
    <w:p w:rsidR="00D2468D" w:rsidRPr="00C52547" w:rsidRDefault="00D2468D">
      <w:pPr>
        <w:rPr>
          <w:color w:val="000000"/>
        </w:rPr>
      </w:pPr>
      <w:r w:rsidRPr="00C52547">
        <w:rPr>
          <w:color w:val="000000"/>
        </w:rPr>
        <w:t>To become competitive and play a leading role at world level, the European Community needs a strong and coherent international science and technology policy.</w:t>
      </w:r>
    </w:p>
    <w:p w:rsidR="00D2468D" w:rsidRPr="00C52547" w:rsidRDefault="00D2468D">
      <w:pPr>
        <w:rPr>
          <w:color w:val="000000"/>
        </w:rPr>
      </w:pPr>
    </w:p>
    <w:p w:rsidR="00D2468D" w:rsidRPr="00C52547" w:rsidRDefault="00D2468D">
      <w:pPr>
        <w:rPr>
          <w:color w:val="000000"/>
        </w:rPr>
      </w:pPr>
      <w:r w:rsidRPr="00C52547">
        <w:rPr>
          <w:color w:val="000000"/>
        </w:rPr>
        <w:t>This international policy has two interdependent objectives:</w:t>
      </w:r>
    </w:p>
    <w:p w:rsidR="00D2468D" w:rsidRPr="00C52547" w:rsidRDefault="00D2468D">
      <w:pPr>
        <w:pStyle w:val="Tiret2"/>
        <w:numPr>
          <w:ilvl w:val="0"/>
          <w:numId w:val="0"/>
        </w:numPr>
        <w:spacing w:line="360" w:lineRule="auto"/>
        <w:jc w:val="left"/>
        <w:rPr>
          <w:color w:val="000000"/>
          <w:lang w:val="sv-SE"/>
        </w:rPr>
      </w:pPr>
      <w:r w:rsidRPr="00C52547">
        <w:rPr>
          <w:color w:val="000000"/>
          <w:lang w:val="sv-SE"/>
        </w:rPr>
        <w:t>To support European competitiveness through strategic partnerships with third countries in selected fields of science and by engaging the best third country scientists to work in and with Europe;</w:t>
      </w:r>
    </w:p>
    <w:p w:rsidR="00D2468D" w:rsidRPr="00C52547" w:rsidRDefault="00D2468D">
      <w:pPr>
        <w:pStyle w:val="Tiret2"/>
        <w:numPr>
          <w:ilvl w:val="0"/>
          <w:numId w:val="0"/>
        </w:numPr>
        <w:spacing w:line="360" w:lineRule="auto"/>
        <w:jc w:val="left"/>
        <w:rPr>
          <w:color w:val="000000"/>
          <w:lang w:val="sv-SE"/>
        </w:rPr>
      </w:pPr>
      <w:r w:rsidRPr="00C52547">
        <w:rPr>
          <w:color w:val="000000"/>
          <w:lang w:val="sv-SE"/>
        </w:rPr>
        <w:t>To address specific problems that third countries face or that have a global character, on the basis of mutual interest and mutual benefit.</w:t>
      </w:r>
    </w:p>
    <w:p w:rsidR="00D2468D" w:rsidRPr="00C52547" w:rsidRDefault="00D2468D">
      <w:pPr>
        <w:rPr>
          <w:color w:val="000000"/>
        </w:rPr>
      </w:pPr>
    </w:p>
    <w:p w:rsidR="00D2468D" w:rsidRPr="00C52547" w:rsidRDefault="00D2468D">
      <w:pPr>
        <w:rPr>
          <w:color w:val="000000"/>
        </w:rPr>
      </w:pPr>
      <w:r w:rsidRPr="00C52547">
        <w:rPr>
          <w:color w:val="000000"/>
        </w:rPr>
        <w:t>Cooperation with third countries in the Framework Programme will be targeted in particular at the following groups of countries:</w:t>
      </w:r>
    </w:p>
    <w:p w:rsidR="00D2468D" w:rsidRPr="00C52547" w:rsidRDefault="00D2468D">
      <w:pPr>
        <w:pStyle w:val="ListDash"/>
        <w:spacing w:line="360" w:lineRule="auto"/>
        <w:jc w:val="left"/>
        <w:rPr>
          <w:color w:val="000000"/>
          <w:lang w:val="sv-SE"/>
        </w:rPr>
      </w:pPr>
      <w:r w:rsidRPr="00C52547">
        <w:rPr>
          <w:color w:val="000000"/>
          <w:lang w:val="sv-SE"/>
        </w:rPr>
        <w:t>Candidate countries;</w:t>
      </w:r>
    </w:p>
    <w:p w:rsidR="00D2468D" w:rsidRPr="00C52547" w:rsidRDefault="00D2468D">
      <w:pPr>
        <w:pStyle w:val="ListDash"/>
        <w:numPr>
          <w:ilvl w:val="0"/>
          <w:numId w:val="0"/>
        </w:numPr>
        <w:spacing w:line="360" w:lineRule="auto"/>
        <w:jc w:val="left"/>
        <w:rPr>
          <w:color w:val="000000"/>
          <w:lang w:val="sv-SE"/>
        </w:rPr>
      </w:pPr>
      <w:r w:rsidRPr="00C52547">
        <w:rPr>
          <w:color w:val="000000"/>
          <w:lang w:val="sv-SE"/>
        </w:rPr>
        <w:br w:type="page"/>
      </w:r>
    </w:p>
    <w:p w:rsidR="00D2468D" w:rsidRPr="00C52547" w:rsidRDefault="00D2468D">
      <w:pPr>
        <w:pStyle w:val="ListDash"/>
        <w:spacing w:line="360" w:lineRule="auto"/>
        <w:jc w:val="left"/>
        <w:rPr>
          <w:color w:val="000000"/>
          <w:lang w:val="sv-SE"/>
        </w:rPr>
      </w:pPr>
      <w:r w:rsidRPr="00C52547">
        <w:rPr>
          <w:color w:val="000000"/>
          <w:lang w:val="sv-SE"/>
        </w:rPr>
        <w:t xml:space="preserve">Countries neighbouring the EU, Mediterranean partner countries, Western Balkans and </w:t>
      </w:r>
      <w:r w:rsidRPr="00C52547">
        <w:rPr>
          <w:color w:val="000000"/>
          <w:u w:val="single"/>
          <w:lang w:val="sv-SE"/>
        </w:rPr>
        <w:t>the Eastern European, Caucasus and Central Asian countries (EECCA)</w:t>
      </w:r>
      <w:r w:rsidRPr="00C52547">
        <w:rPr>
          <w:rStyle w:val="Fotnotsreferens"/>
          <w:color w:val="000000"/>
          <w:lang w:val="sv-SE"/>
        </w:rPr>
        <w:footnoteReference w:customMarkFollows="1" w:id="8"/>
        <w:t>18</w:t>
      </w:r>
      <w:r w:rsidRPr="00C52547">
        <w:rPr>
          <w:color w:val="000000"/>
          <w:lang w:val="sv-SE"/>
        </w:rPr>
        <w:t>;</w:t>
      </w:r>
    </w:p>
    <w:p w:rsidR="00D2468D" w:rsidRPr="00C52547" w:rsidRDefault="00D2468D">
      <w:pPr>
        <w:pStyle w:val="ListDash"/>
        <w:spacing w:line="360" w:lineRule="auto"/>
        <w:jc w:val="left"/>
        <w:rPr>
          <w:color w:val="000000"/>
          <w:lang w:val="sv-SE"/>
        </w:rPr>
      </w:pPr>
      <w:r w:rsidRPr="00C52547">
        <w:rPr>
          <w:color w:val="000000"/>
          <w:lang w:val="sv-SE"/>
        </w:rPr>
        <w:t xml:space="preserve">Developing countries, focusing on the particular needs </w:t>
      </w:r>
      <w:r w:rsidRPr="00C52547">
        <w:rPr>
          <w:color w:val="000000"/>
          <w:u w:val="single"/>
          <w:lang w:val="sv-SE"/>
        </w:rPr>
        <w:t>of each country or region concerned</w:t>
      </w:r>
      <w:r w:rsidRPr="00C52547">
        <w:rPr>
          <w:color w:val="000000"/>
          <w:lang w:val="sv-SE"/>
        </w:rPr>
        <w:t>;</w:t>
      </w:r>
      <w:r w:rsidRPr="00C52547">
        <w:rPr>
          <w:rStyle w:val="Fotnotsreferens"/>
          <w:color w:val="000000"/>
          <w:lang w:val="sv-SE"/>
        </w:rPr>
        <w:footnoteReference w:customMarkFollows="1" w:id="9"/>
        <w:t>19</w:t>
      </w:r>
    </w:p>
    <w:p w:rsidR="00D2468D" w:rsidRPr="00C52547" w:rsidRDefault="00D2468D">
      <w:pPr>
        <w:pStyle w:val="ListDash"/>
        <w:spacing w:line="360" w:lineRule="auto"/>
        <w:jc w:val="left"/>
        <w:rPr>
          <w:color w:val="000000"/>
          <w:lang w:val="sv-SE"/>
        </w:rPr>
      </w:pPr>
      <w:r w:rsidRPr="00C52547">
        <w:rPr>
          <w:color w:val="000000"/>
          <w:lang w:val="sv-SE"/>
        </w:rPr>
        <w:t>Emerging economies.</w:t>
      </w:r>
      <w:r w:rsidRPr="00C52547">
        <w:rPr>
          <w:rStyle w:val="Fotnotsreferens"/>
          <w:color w:val="000000"/>
          <w:lang w:val="sv-SE"/>
        </w:rPr>
        <w:footnoteReference w:customMarkFollows="1" w:id="10"/>
        <w:t>19</w:t>
      </w:r>
    </w:p>
    <w:p w:rsidR="00D2468D" w:rsidRPr="00C52547" w:rsidRDefault="00D2468D">
      <w:pPr>
        <w:pStyle w:val="NormalLeft"/>
        <w:spacing w:line="360" w:lineRule="auto"/>
        <w:rPr>
          <w:color w:val="000000"/>
          <w:lang w:val="sv-SE"/>
        </w:rPr>
      </w:pPr>
      <w:r w:rsidRPr="00C52547">
        <w:rPr>
          <w:color w:val="000000"/>
          <w:lang w:val="sv-SE"/>
        </w:rPr>
        <w:t xml:space="preserve">The theme-oriented international cooperation actions are carried out under the “Cooperation” programme. The international actions in the area of human potential are carried under the “People” programme. </w:t>
      </w:r>
    </w:p>
    <w:p w:rsidR="00D2468D" w:rsidRPr="00C52547" w:rsidRDefault="00D2468D">
      <w:pPr>
        <w:pStyle w:val="ListDash"/>
        <w:spacing w:line="360" w:lineRule="auto"/>
        <w:rPr>
          <w:rStyle w:val="Added"/>
          <w:color w:val="000000"/>
          <w:lang w:val="sv-SE"/>
        </w:rPr>
      </w:pPr>
      <w:r w:rsidRPr="00C52547">
        <w:rPr>
          <w:color w:val="000000"/>
          <w:lang w:val="sv-SE"/>
        </w:rPr>
        <w:t xml:space="preserve">Under the “Capacities” programme, horizontal support actions and measures with a focus other than a specific thematic or interdisciplinary area </w:t>
      </w:r>
      <w:r w:rsidRPr="00C52547">
        <w:rPr>
          <w:color w:val="000000"/>
          <w:u w:val="single"/>
          <w:lang w:val="sv-SE"/>
        </w:rPr>
        <w:t>covered in “Cooperation” programme,</w:t>
      </w:r>
      <w:r w:rsidRPr="00C52547">
        <w:rPr>
          <w:color w:val="000000"/>
          <w:lang w:val="sv-SE"/>
        </w:rPr>
        <w:t xml:space="preserve"> will be implemented, </w:t>
      </w:r>
      <w:r w:rsidRPr="00C52547">
        <w:rPr>
          <w:color w:val="000000"/>
          <w:u w:val="single"/>
          <w:lang w:val="sv-SE"/>
        </w:rPr>
        <w:t>and could be supplemented, in a limited number of cases, by specific cooperation actions of mutual interest</w:t>
      </w:r>
      <w:r w:rsidRPr="00C52547">
        <w:rPr>
          <w:color w:val="000000"/>
          <w:lang w:val="sv-SE"/>
        </w:rPr>
        <w:t xml:space="preserve">. </w:t>
      </w:r>
      <w:r w:rsidRPr="00C52547">
        <w:rPr>
          <w:bCs/>
          <w:color w:val="000000"/>
          <w:lang w:val="sv-SE"/>
        </w:rPr>
        <w:t xml:space="preserve">Efforts will be undertaken to improve the coherence of national activities by supporting the co-ordination of national programmes on international scientific co-operation. </w:t>
      </w:r>
    </w:p>
    <w:p w:rsidR="00D2468D" w:rsidRPr="00C52547" w:rsidRDefault="00D2468D">
      <w:pPr>
        <w:rPr>
          <w:color w:val="000000"/>
        </w:rPr>
      </w:pPr>
      <w:r w:rsidRPr="00C52547">
        <w:rPr>
          <w:color w:val="000000"/>
        </w:rPr>
        <w:t xml:space="preserve">The overall coordination of the international cooperation actions under the different programmes of the Framework Programme, </w:t>
      </w:r>
      <w:r w:rsidRPr="00C52547">
        <w:rPr>
          <w:b/>
          <w:bCs/>
          <w:color w:val="000000"/>
          <w:u w:val="single"/>
        </w:rPr>
        <w:t>as well as with other Community instruments,</w:t>
      </w:r>
      <w:r w:rsidRPr="00C52547">
        <w:rPr>
          <w:color w:val="000000"/>
        </w:rPr>
        <w:t xml:space="preserve"> will be ensured.</w:t>
      </w:r>
      <w:r w:rsidRPr="00C52547">
        <w:rPr>
          <w:rStyle w:val="Fotnotsreferens"/>
          <w:color w:val="000000"/>
        </w:rPr>
        <w:footnoteReference w:customMarkFollows="1" w:id="11"/>
        <w:t>*4</w:t>
      </w:r>
    </w:p>
    <w:p w:rsidR="00D2468D" w:rsidRPr="00C52547" w:rsidRDefault="00D2468D">
      <w:pPr>
        <w:rPr>
          <w:color w:val="000000"/>
        </w:rPr>
      </w:pPr>
    </w:p>
    <w:p w:rsidR="00D2468D" w:rsidRPr="00C52547" w:rsidRDefault="00D2468D">
      <w:pPr>
        <w:rPr>
          <w:b/>
          <w:color w:val="000000"/>
        </w:rPr>
      </w:pPr>
      <w:r w:rsidRPr="00C52547">
        <w:rPr>
          <w:b/>
          <w:color w:val="000000"/>
        </w:rPr>
        <w:br w:type="page"/>
      </w:r>
    </w:p>
    <w:p w:rsidR="00D2468D" w:rsidRPr="00C52547" w:rsidRDefault="00D2468D">
      <w:pPr>
        <w:rPr>
          <w:b/>
          <w:color w:val="000000"/>
        </w:rPr>
      </w:pPr>
      <w:r w:rsidRPr="00C52547">
        <w:rPr>
          <w:b/>
          <w:color w:val="000000"/>
        </w:rPr>
        <w:t>• PGA p. 85 (Euratom FP: JRC activities)</w:t>
      </w:r>
    </w:p>
    <w:p w:rsidR="00D2468D" w:rsidRPr="00C52547" w:rsidRDefault="00D2468D">
      <w:pPr>
        <w:rPr>
          <w:color w:val="000000"/>
        </w:rPr>
      </w:pPr>
    </w:p>
    <w:p w:rsidR="00D2468D" w:rsidRPr="00C52547" w:rsidRDefault="00D2468D">
      <w:pPr>
        <w:rPr>
          <w:color w:val="000000"/>
        </w:rPr>
      </w:pPr>
      <w:r w:rsidRPr="00C52547">
        <w:rPr>
          <w:b/>
        </w:rPr>
        <w:t>Nuclear Safety</w:t>
      </w:r>
      <w:r w:rsidRPr="00C52547">
        <w:t>, in implementing research on existing as well as on new fuel cycles and on reactor safety of both Western and Russian reactor types as well as on new reactor design. In addition the JRC will contribute and co-ordinate the European contribution to the Generation IV International Forum R&amp;D initiative, in which the best research organisations in the world are involved</w:t>
      </w:r>
      <w:r w:rsidRPr="00C52547">
        <w:rPr>
          <w:u w:val="single"/>
        </w:rPr>
        <w:t>.</w:t>
      </w:r>
      <w:r w:rsidRPr="00C52547">
        <w:t xml:space="preserve"> </w:t>
      </w:r>
      <w:r w:rsidRPr="00C52547">
        <w:rPr>
          <w:u w:val="single"/>
        </w:rPr>
        <w:t>The JRC’s contribution includes primarily</w:t>
      </w:r>
      <w:r w:rsidRPr="00C52547">
        <w:rPr>
          <w:rStyle w:val="Fotnotsreferens"/>
          <w:u w:val="single"/>
        </w:rPr>
        <w:footnoteReference w:customMarkFollows="1" w:id="12"/>
        <w:t>*5</w:t>
      </w:r>
      <w:r w:rsidRPr="00C52547">
        <w:rPr>
          <w:u w:val="single"/>
        </w:rPr>
        <w:t xml:space="preserve"> safety and safeguard aspects of innovative fuel cycles, in particular characterisation, test and analysis of new fuels; the development of safety and quality goals, safety requirements and advanced evaluation methods for systems;</w:t>
      </w:r>
    </w:p>
    <w:p w:rsidR="00D2468D" w:rsidRPr="00C52547" w:rsidRDefault="00D2468D">
      <w:pPr>
        <w:rPr>
          <w:color w:val="000000"/>
        </w:rPr>
      </w:pPr>
    </w:p>
    <w:p w:rsidR="00D2468D" w:rsidRPr="00C52547" w:rsidRDefault="00D2468D">
      <w:pPr>
        <w:rPr>
          <w:color w:val="000000"/>
        </w:rPr>
      </w:pPr>
    </w:p>
    <w:sectPr w:rsidR="00D2468D" w:rsidRPr="00C52547">
      <w:headerReference w:type="default" r:id="rId7"/>
      <w:footerReference w:type="even" r:id="rId8"/>
      <w:footerReference w:type="default" r:id="rId9"/>
      <w:footnotePr>
        <w:numRestart w:val="eachSect"/>
      </w:footnotePr>
      <w:endnotePr>
        <w:numFmt w:val="decimal"/>
      </w:endnotePr>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468D" w:rsidRPr="00C52547" w:rsidRDefault="00D2468D">
      <w:r w:rsidRPr="00C52547">
        <w:separator/>
      </w:r>
    </w:p>
  </w:endnote>
  <w:endnote w:type="continuationSeparator" w:id="0">
    <w:p w:rsidR="00D2468D" w:rsidRPr="00C52547" w:rsidRDefault="00D2468D">
      <w:r w:rsidRPr="00C52547">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8D" w:rsidRPr="00C52547" w:rsidRDefault="00D2468D">
    <w:pPr>
      <w:pStyle w:val="Sidfot"/>
      <w:framePr w:wrap="around" w:vAnchor="text" w:hAnchor="margin" w:xAlign="center" w:y="1"/>
      <w:rPr>
        <w:rStyle w:val="Sidnummer"/>
      </w:rPr>
    </w:pPr>
    <w:r w:rsidRPr="00C52547">
      <w:rPr>
        <w:rStyle w:val="Sidnummer"/>
      </w:rPr>
      <w:fldChar w:fldCharType="begin" w:fldLock="1"/>
    </w:r>
    <w:r w:rsidRPr="00C52547">
      <w:rPr>
        <w:rStyle w:val="Sidnummer"/>
      </w:rPr>
      <w:instrText xml:space="preserve">PAGE  </w:instrText>
    </w:r>
    <w:r w:rsidRPr="00C52547">
      <w:rPr>
        <w:rStyle w:val="Sidnummer"/>
      </w:rPr>
      <w:fldChar w:fldCharType="separate"/>
    </w:r>
    <w:r w:rsidRPr="00C52547">
      <w:rPr>
        <w:rStyle w:val="Sidnummer"/>
      </w:rPr>
      <w:t>7</w:t>
    </w:r>
    <w:r w:rsidRPr="00C52547">
      <w:rPr>
        <w:rStyle w:val="Sidnummer"/>
      </w:rPr>
      <w:fldChar w:fldCharType="end"/>
    </w:r>
  </w:p>
  <w:p w:rsidR="00D2468D" w:rsidRPr="00C52547" w:rsidRDefault="00D2468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8D" w:rsidRPr="00C52547" w:rsidRDefault="00D2468D">
    <w:pPr>
      <w:pStyle w:val="Sidfot"/>
    </w:pPr>
    <w:r w:rsidRPr="00C52547">
      <w:tab/>
      <w:t>DG C II</w:t>
    </w:r>
    <w:r w:rsidRPr="00C52547">
      <w:tab/>
    </w:r>
    <w:r w:rsidRPr="00C52547">
      <w:tab/>
    </w:r>
    <w:r w:rsidRPr="00C52547">
      <w:tab/>
    </w:r>
    <w:r w:rsidRPr="00C52547">
      <w:rPr>
        <w:rStyle w:val="Sidnummer"/>
      </w:rPr>
      <w:fldChar w:fldCharType="begin" w:fldLock="1"/>
    </w:r>
    <w:r w:rsidRPr="00C52547">
      <w:rPr>
        <w:rStyle w:val="Sidnummer"/>
      </w:rPr>
      <w:instrText xml:space="preserve"> PAGE </w:instrText>
    </w:r>
    <w:r w:rsidRPr="00C52547">
      <w:rPr>
        <w:rStyle w:val="Sidnummer"/>
      </w:rPr>
      <w:fldChar w:fldCharType="separate"/>
    </w:r>
    <w:r w:rsidRPr="00C52547">
      <w:rPr>
        <w:rStyle w:val="Sidnummer"/>
      </w:rPr>
      <w:t>7</w:t>
    </w:r>
    <w:r w:rsidRPr="00C52547">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468D" w:rsidRPr="00C52547" w:rsidRDefault="00D2468D">
      <w:pPr>
        <w:pStyle w:val="Fotnotstext"/>
      </w:pPr>
      <w:r w:rsidRPr="00C52547">
        <w:separator/>
      </w:r>
    </w:p>
  </w:footnote>
  <w:footnote w:type="continuationSeparator" w:id="0">
    <w:p w:rsidR="00D2468D" w:rsidRPr="00C52547" w:rsidRDefault="00D2468D">
      <w:pPr>
        <w:pStyle w:val="Fotnotstext"/>
      </w:pPr>
      <w:r w:rsidRPr="00C52547">
        <w:separator/>
      </w:r>
    </w:p>
  </w:footnote>
  <w:footnote w:id="1">
    <w:p w:rsidR="00C52547" w:rsidRPr="00C52547" w:rsidRDefault="00C52547"/>
    <w:p w:rsidR="00D2468D" w:rsidRPr="00C52547" w:rsidRDefault="00D2468D">
      <w:pPr>
        <w:pStyle w:val="Fotnotstext"/>
      </w:pPr>
    </w:p>
  </w:footnote>
  <w:footnote w:id="2">
    <w:p w:rsidR="00D2468D" w:rsidRPr="00C52547" w:rsidRDefault="00D2468D">
      <w:pPr>
        <w:pStyle w:val="Fotnotstext"/>
      </w:pPr>
      <w:r w:rsidRPr="00C52547">
        <w:rPr>
          <w:rStyle w:val="Fotnotsreferens"/>
        </w:rPr>
        <w:t>5</w:t>
      </w:r>
      <w:r w:rsidRPr="00C52547">
        <w:t xml:space="preserve"> </w:t>
      </w:r>
      <w:r w:rsidRPr="00C52547">
        <w:tab/>
        <w:t>This will include financial support for the administration and coordination activities of COST.</w:t>
      </w:r>
    </w:p>
  </w:footnote>
  <w:footnote w:id="3">
    <w:p w:rsidR="00D2468D" w:rsidRPr="00C52547" w:rsidRDefault="00D2468D">
      <w:pPr>
        <w:pStyle w:val="Fotnotstext"/>
      </w:pPr>
      <w:r w:rsidRPr="00C52547">
        <w:rPr>
          <w:rStyle w:val="Fotnotsreferens"/>
        </w:rPr>
        <w:t>*2</w:t>
      </w:r>
      <w:r w:rsidRPr="00C52547">
        <w:t xml:space="preserve"> </w:t>
      </w:r>
      <w:r w:rsidRPr="00C52547">
        <w:rPr>
          <w:b/>
        </w:rPr>
        <w:t>".</w:t>
      </w:r>
    </w:p>
  </w:footnote>
  <w:footnote w:id="4">
    <w:p w:rsidR="00D2468D" w:rsidRPr="00C52547" w:rsidRDefault="00D2468D">
      <w:pPr>
        <w:pStyle w:val="Fotnotstext"/>
        <w:tabs>
          <w:tab w:val="clear" w:pos="567"/>
        </w:tabs>
      </w:pPr>
      <w:r w:rsidRPr="00C52547">
        <w:rPr>
          <w:rStyle w:val="Fotnotsreferens"/>
        </w:rPr>
        <w:t>10</w:t>
      </w:r>
      <w:r w:rsidRPr="00C52547">
        <w:tab/>
        <w:t>COM(2000) 769.</w:t>
      </w:r>
    </w:p>
  </w:footnote>
  <w:footnote w:id="5">
    <w:p w:rsidR="00D2468D" w:rsidRPr="00C52547" w:rsidRDefault="00D2468D">
      <w:pPr>
        <w:pStyle w:val="Fotnotstext"/>
        <w:tabs>
          <w:tab w:val="clear" w:pos="567"/>
        </w:tabs>
        <w:rPr>
          <w:b/>
          <w:bCs/>
          <w:color w:val="000000"/>
          <w:u w:val="single"/>
        </w:rPr>
      </w:pPr>
      <w:r w:rsidRPr="00C52547">
        <w:rPr>
          <w:rStyle w:val="Fotnotsreferens"/>
        </w:rPr>
        <w:t>10a</w:t>
      </w:r>
      <w:r w:rsidRPr="00C52547">
        <w:rPr>
          <w:color w:val="000000"/>
        </w:rPr>
        <w:tab/>
      </w:r>
      <w:r w:rsidRPr="00C52547">
        <w:rPr>
          <w:b/>
          <w:bCs/>
          <w:color w:val="000000"/>
          <w:u w:val="single"/>
        </w:rPr>
        <w:t>COM(2006) 105.</w:t>
      </w:r>
    </w:p>
  </w:footnote>
  <w:footnote w:id="6">
    <w:p w:rsidR="00D2468D" w:rsidRPr="00C52547" w:rsidRDefault="00D2468D">
      <w:pPr>
        <w:pStyle w:val="Fotnotstext"/>
        <w:tabs>
          <w:tab w:val="clear" w:pos="567"/>
        </w:tabs>
      </w:pPr>
      <w:r w:rsidRPr="00C52547">
        <w:rPr>
          <w:rStyle w:val="Fotnotsreferens"/>
        </w:rPr>
        <w:t>16</w:t>
      </w:r>
      <w:r w:rsidRPr="00C52547">
        <w:tab/>
        <w:t xml:space="preserve">The European Strategy Forum on Research Infrastructures (ESFRI) was launched in April 2002. ESFRI brings together representatives </w:t>
      </w:r>
      <w:r w:rsidRPr="00C52547">
        <w:rPr>
          <w:u w:val="single"/>
        </w:rPr>
        <w:t>from</w:t>
      </w:r>
      <w:r w:rsidRPr="00C52547">
        <w:t xml:space="preserve"> the 25 EU Member States, appointed by Ministers in charge of Research, and a representative of the European Commission. The countries associated with the Framework Programme for Research were invited to join in 2004.</w:t>
      </w:r>
    </w:p>
  </w:footnote>
  <w:footnote w:id="7">
    <w:p w:rsidR="00C52547" w:rsidRPr="00C52547" w:rsidRDefault="00C52547"/>
    <w:p w:rsidR="00D2468D" w:rsidRPr="00C52547" w:rsidRDefault="00D2468D">
      <w:pPr>
        <w:pStyle w:val="Fotnotstext"/>
      </w:pPr>
    </w:p>
  </w:footnote>
  <w:footnote w:id="8">
    <w:p w:rsidR="00D2468D" w:rsidRPr="00C52547" w:rsidRDefault="00D2468D">
      <w:pPr>
        <w:pStyle w:val="Fotnotstext"/>
        <w:tabs>
          <w:tab w:val="left" w:pos="8329"/>
        </w:tabs>
        <w:rPr>
          <w:b/>
          <w:color w:val="000000"/>
        </w:rPr>
      </w:pPr>
      <w:r w:rsidRPr="00C52547">
        <w:rPr>
          <w:rStyle w:val="Fotnotsreferens"/>
        </w:rPr>
        <w:t>18</w:t>
      </w:r>
      <w:r w:rsidRPr="00C52547">
        <w:t xml:space="preserve"> </w:t>
      </w:r>
      <w:r w:rsidRPr="00C52547">
        <w:tab/>
      </w:r>
      <w:r w:rsidRPr="00C52547">
        <w:rPr>
          <w:u w:val="single"/>
        </w:rPr>
        <w:t xml:space="preserve">Formerly called the New Independent States: Armenia, Azerbaijan, Belarus, Georgia, </w:t>
      </w:r>
      <w:r w:rsidRPr="00C52547">
        <w:rPr>
          <w:color w:val="000000"/>
          <w:u w:val="single"/>
        </w:rPr>
        <w:t xml:space="preserve">Kazakhstan, Kyrgyz Republic, Moldova, Russia, Tajikistan, Turkmenistan, Ukraine and Uzbekistan. </w:t>
      </w:r>
      <w:r w:rsidRPr="00C52547">
        <w:rPr>
          <w:b/>
          <w:color w:val="000000"/>
          <w:u w:val="single"/>
        </w:rPr>
        <w:t xml:space="preserve">Activities regarding EECCA countries currently undertaken by INTAS will be subsumed in the relevant cooperation activities under this heading. </w:t>
      </w:r>
      <w:r w:rsidRPr="00C52547">
        <w:rPr>
          <w:b/>
          <w:color w:val="000000"/>
        </w:rPr>
        <w:t>(</w:t>
      </w:r>
      <w:r w:rsidRPr="00C52547">
        <w:rPr>
          <w:b/>
          <w:i/>
          <w:color w:val="000000"/>
        </w:rPr>
        <w:t>p.m. remove footnote 6, p.15 of PGA</w:t>
      </w:r>
      <w:r w:rsidRPr="00C52547">
        <w:rPr>
          <w:b/>
          <w:color w:val="000000"/>
        </w:rPr>
        <w:t>).</w:t>
      </w:r>
    </w:p>
    <w:p w:rsidR="00D2468D" w:rsidRPr="00C52547" w:rsidRDefault="00D2468D">
      <w:pPr>
        <w:pStyle w:val="Fotnotstext"/>
        <w:tabs>
          <w:tab w:val="left" w:pos="8329"/>
        </w:tabs>
        <w:rPr>
          <w:color w:val="000000"/>
        </w:rPr>
      </w:pPr>
      <w:r w:rsidRPr="00C52547">
        <w:rPr>
          <w:b/>
          <w:color w:val="000000"/>
        </w:rPr>
        <w:tab/>
      </w:r>
    </w:p>
  </w:footnote>
  <w:footnote w:id="9">
    <w:p w:rsidR="00D2468D" w:rsidRPr="00C52547" w:rsidRDefault="00D2468D">
      <w:pPr>
        <w:pStyle w:val="Fotnotstext"/>
      </w:pPr>
      <w:r w:rsidRPr="00C52547">
        <w:rPr>
          <w:rStyle w:val="Fotnotsreferens"/>
        </w:rPr>
        <w:t>19</w:t>
      </w:r>
      <w:r w:rsidRPr="00C52547">
        <w:t xml:space="preserve"> </w:t>
      </w:r>
      <w:r w:rsidRPr="00C52547">
        <w:tab/>
      </w:r>
    </w:p>
  </w:footnote>
  <w:footnote w:id="10">
    <w:p w:rsidR="00C52547" w:rsidRPr="00C52547" w:rsidRDefault="00C52547"/>
    <w:p w:rsidR="00D2468D" w:rsidRPr="00C52547" w:rsidRDefault="00D2468D">
      <w:pPr>
        <w:pStyle w:val="Fotnotstext"/>
      </w:pPr>
    </w:p>
  </w:footnote>
  <w:footnote w:id="11">
    <w:p w:rsidR="00D2468D" w:rsidRPr="00C52547" w:rsidRDefault="00D2468D">
      <w:pPr>
        <w:pStyle w:val="Fotnotstext"/>
      </w:pPr>
      <w:r w:rsidRPr="00C52547">
        <w:rPr>
          <w:rStyle w:val="Fotnotsreferens"/>
        </w:rPr>
        <w:t>*4</w:t>
      </w:r>
      <w:r w:rsidRPr="00C52547">
        <w:t xml:space="preserve"> </w:t>
      </w:r>
      <w:r w:rsidRPr="00C52547">
        <w:tab/>
      </w:r>
    </w:p>
  </w:footnote>
  <w:footnote w:id="12">
    <w:p w:rsidR="00D2468D" w:rsidRPr="00C52547" w:rsidRDefault="00D2468D">
      <w:pPr>
        <w:pStyle w:val="Fotnotstext"/>
      </w:pPr>
      <w:r w:rsidRPr="00C52547">
        <w:rPr>
          <w:rStyle w:val="Fotnotsreferens"/>
        </w:rPr>
        <w:t>*5</w:t>
      </w:r>
      <w:r w:rsidRPr="00C52547">
        <w:t xml:space="preserve"> </w:t>
      </w:r>
      <w:r w:rsidRPr="00C52547">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8D" w:rsidRPr="00C52547" w:rsidRDefault="00D2468D">
    <w:pPr>
      <w:pStyle w:val="Sidhuvud"/>
      <w:jc w:val="center"/>
      <w:rPr>
        <w:b/>
        <w:sz w:val="36"/>
      </w:rPr>
    </w:pPr>
    <w:bookmarkStart w:id="5" w:name="CoteSecHeader"/>
    <w:r w:rsidRPr="00C52547">
      <w:rPr>
        <w:b/>
        <w:sz w:val="36"/>
      </w:rPr>
      <w:t xml:space="preserve"> </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47A55C4"/>
    <w:lvl w:ilvl="0">
      <w:start w:val="1"/>
      <w:numFmt w:val="decimal"/>
      <w:lvlText w:val="%1."/>
      <w:lvlJc w:val="left"/>
      <w:pPr>
        <w:tabs>
          <w:tab w:val="num" w:pos="360"/>
        </w:tabs>
        <w:ind w:left="360" w:hanging="360"/>
      </w:pPr>
    </w:lvl>
  </w:abstractNum>
  <w:abstractNum w:abstractNumId="1" w15:restartNumberingAfterBreak="0">
    <w:nsid w:val="00DA4F27"/>
    <w:multiLevelType w:val="multilevel"/>
    <w:tmpl w:val="0D2EEE3C"/>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0B1C29"/>
    <w:multiLevelType w:val="hybridMultilevel"/>
    <w:tmpl w:val="DCBCB6CE"/>
    <w:name w:val="List Number 1"/>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C3613"/>
    <w:multiLevelType w:val="multilevel"/>
    <w:tmpl w:val="07C67D78"/>
    <w:name w:val="List Number 1__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AA50A7B"/>
    <w:multiLevelType w:val="multilevel"/>
    <w:tmpl w:val="0D2EEE3C"/>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15:restartNumberingAfterBreak="0">
    <w:nsid w:val="0EFD2481"/>
    <w:multiLevelType w:val="multilevel"/>
    <w:tmpl w:val="BBAADA64"/>
    <w:lvl w:ilvl="0">
      <w:start w:val="1"/>
      <w:numFmt w:val="decimal"/>
      <w:lvlRestart w:val="0"/>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3C34E21"/>
    <w:multiLevelType w:val="multilevel"/>
    <w:tmpl w:val="C236103A"/>
    <w:lvl w:ilvl="0">
      <w:start w:val="1"/>
      <w:numFmt w:val="upperRoman"/>
      <w:pStyle w:val="Rubrik1"/>
      <w:lvlText w:val="%1."/>
      <w:lvlJc w:val="left"/>
      <w:pPr>
        <w:tabs>
          <w:tab w:val="num" w:pos="567"/>
        </w:tabs>
        <w:ind w:left="567" w:hanging="567"/>
      </w:pPr>
      <w:rPr>
        <w:rFonts w:ascii="Times New Roman" w:hAnsi="Times New Roman" w:hint="default"/>
        <w:u w:val="none"/>
      </w:rPr>
    </w:lvl>
    <w:lvl w:ilvl="1">
      <w:start w:val="1"/>
      <w:numFmt w:val="upperLetter"/>
      <w:pStyle w:val="Rubrik2"/>
      <w:lvlText w:val="%2."/>
      <w:lvlJc w:val="left"/>
      <w:pPr>
        <w:tabs>
          <w:tab w:val="num" w:pos="1134"/>
        </w:tabs>
        <w:ind w:left="1134" w:hanging="567"/>
      </w:pPr>
      <w:rPr>
        <w:rFonts w:ascii="Times New Roman" w:hAnsi="Times New Roman" w:hint="default"/>
        <w:u w:val="none"/>
      </w:rPr>
    </w:lvl>
    <w:lvl w:ilvl="2">
      <w:start w:val="1"/>
      <w:numFmt w:val="decimal"/>
      <w:pStyle w:val="Rubrik3"/>
      <w:lvlText w:val="%3."/>
      <w:lvlJc w:val="left"/>
      <w:pPr>
        <w:tabs>
          <w:tab w:val="num" w:pos="1701"/>
        </w:tabs>
        <w:ind w:left="1701" w:hanging="567"/>
      </w:pPr>
      <w:rPr>
        <w:rFonts w:ascii="Times New Roman" w:hAnsi="Times New Roman" w:hint="default"/>
        <w:b w:val="0"/>
        <w:i w:val="0"/>
        <w:sz w:val="24"/>
        <w:u w:val="none"/>
      </w:rPr>
    </w:lvl>
    <w:lvl w:ilvl="3">
      <w:start w:val="1"/>
      <w:numFmt w:val="lowerLetter"/>
      <w:pStyle w:val="Rubrik4"/>
      <w:lvlText w:val="%4)"/>
      <w:lvlJc w:val="left"/>
      <w:pPr>
        <w:tabs>
          <w:tab w:val="num" w:pos="2268"/>
        </w:tabs>
        <w:ind w:left="2268" w:hanging="567"/>
      </w:pPr>
      <w:rPr>
        <w:rFonts w:ascii="Times New Roman" w:hAnsi="Times New Roman" w:hint="default"/>
        <w:u w:val="none"/>
      </w:rPr>
    </w:lvl>
    <w:lvl w:ilvl="4">
      <w:start w:val="1"/>
      <w:numFmt w:val="lowerRoman"/>
      <w:pStyle w:val="Rubrik5"/>
      <w:lvlText w:val="%5)"/>
      <w:lvlJc w:val="left"/>
      <w:pPr>
        <w:tabs>
          <w:tab w:val="num" w:pos="2835"/>
        </w:tabs>
        <w:ind w:left="2835" w:hanging="567"/>
      </w:pPr>
      <w:rPr>
        <w:rFonts w:ascii="Times New Roman" w:hAnsi="Times New Roman" w:hint="default"/>
      </w:rPr>
    </w:lvl>
    <w:lvl w:ilvl="5">
      <w:start w:val="1"/>
      <w:numFmt w:val="bullet"/>
      <w:pStyle w:val="Rubrik6"/>
      <w:lvlText w:val=""/>
      <w:lvlJc w:val="left"/>
      <w:pPr>
        <w:tabs>
          <w:tab w:val="num" w:pos="3402"/>
        </w:tabs>
        <w:ind w:left="3402" w:hanging="567"/>
      </w:pPr>
      <w:rPr>
        <w:rFonts w:ascii="Symbol" w:hAnsi="Symbol" w:hint="default"/>
      </w:rPr>
    </w:lvl>
    <w:lvl w:ilvl="6">
      <w:start w:val="1"/>
      <w:numFmt w:val="bullet"/>
      <w:pStyle w:val="Rubrik7"/>
      <w:lvlText w:val=""/>
      <w:lvlJc w:val="left"/>
      <w:pPr>
        <w:tabs>
          <w:tab w:val="num" w:pos="3969"/>
        </w:tabs>
        <w:ind w:left="3969" w:hanging="567"/>
      </w:pPr>
      <w:rPr>
        <w:rFonts w:ascii="Symbol" w:hAnsi="Symbol" w:hint="default"/>
      </w:rPr>
    </w:lvl>
    <w:lvl w:ilvl="7">
      <w:start w:val="1"/>
      <w:numFmt w:val="decimal"/>
      <w:pStyle w:val="Rubrik8"/>
      <w:lvlText w:val="%8)"/>
      <w:lvlJc w:val="left"/>
      <w:pPr>
        <w:tabs>
          <w:tab w:val="num" w:pos="4536"/>
        </w:tabs>
        <w:ind w:left="4536" w:hanging="567"/>
      </w:pPr>
      <w:rPr>
        <w:rFonts w:ascii="Times New Roman" w:hAnsi="Times New Roman" w:hint="default"/>
      </w:rPr>
    </w:lvl>
    <w:lvl w:ilvl="8">
      <w:start w:val="1"/>
      <w:numFmt w:val="bullet"/>
      <w:pStyle w:val="Rubrik9"/>
      <w:lvlText w:val=""/>
      <w:lvlJc w:val="left"/>
      <w:pPr>
        <w:tabs>
          <w:tab w:val="num" w:pos="5103"/>
        </w:tabs>
        <w:ind w:left="5103" w:hanging="567"/>
      </w:pPr>
      <w:rPr>
        <w:rFonts w:ascii="Symbol" w:hAnsi="Symbol" w:hint="default"/>
      </w:rPr>
    </w:lvl>
  </w:abstractNum>
  <w:abstractNum w:abstractNumId="8" w15:restartNumberingAfterBreak="0">
    <w:nsid w:val="159361D7"/>
    <w:multiLevelType w:val="singleLevel"/>
    <w:tmpl w:val="CBF86BB2"/>
    <w:lvl w:ilvl="0">
      <w:start w:val="1"/>
      <w:numFmt w:val="bullet"/>
      <w:lvlRestart w:val="0"/>
      <w:pStyle w:val="Punktlista2"/>
      <w:lvlText w:val=""/>
      <w:lvlJc w:val="left"/>
      <w:pPr>
        <w:tabs>
          <w:tab w:val="num" w:pos="1134"/>
        </w:tabs>
        <w:ind w:left="1134" w:hanging="283"/>
      </w:pPr>
      <w:rPr>
        <w:rFonts w:ascii="Symbol" w:hAnsi="Symbol"/>
      </w:rPr>
    </w:lvl>
  </w:abstractNum>
  <w:abstractNum w:abstractNumId="9" w15:restartNumberingAfterBreak="0">
    <w:nsid w:val="1E346EC6"/>
    <w:multiLevelType w:val="singleLevel"/>
    <w:tmpl w:val="EAA2D466"/>
    <w:lvl w:ilvl="0">
      <w:start w:val="1"/>
      <w:numFmt w:val="bullet"/>
      <w:lvlRestart w:val="0"/>
      <w:pStyle w:val="Punktlista"/>
      <w:lvlText w:val=""/>
      <w:lvlJc w:val="left"/>
      <w:pPr>
        <w:tabs>
          <w:tab w:val="num" w:pos="283"/>
        </w:tabs>
        <w:ind w:left="283" w:hanging="283"/>
      </w:pPr>
      <w:rPr>
        <w:rFonts w:ascii="Symbol" w:hAnsi="Symbol"/>
      </w:rPr>
    </w:lvl>
  </w:abstractNum>
  <w:abstractNum w:abstractNumId="10" w15:restartNumberingAfterBreak="0">
    <w:nsid w:val="1F35670B"/>
    <w:multiLevelType w:val="hybridMultilevel"/>
    <w:tmpl w:val="D27C5E0E"/>
    <w:name w:val="List Bullet"/>
    <w:lvl w:ilvl="0" w:tplc="FFFFFFFF">
      <w:start w:val="1"/>
      <w:numFmt w:val="bullet"/>
      <w:lvlText w:val=""/>
      <w:lvlJc w:val="left"/>
      <w:pPr>
        <w:tabs>
          <w:tab w:val="num" w:pos="842"/>
        </w:tabs>
        <w:ind w:left="842" w:hanging="360"/>
      </w:pPr>
      <w:rPr>
        <w:rFonts w:ascii="Symbol" w:hAnsi="Symbol" w:hint="default"/>
        <w:b w:val="0"/>
      </w:rPr>
    </w:lvl>
    <w:lvl w:ilvl="1" w:tplc="FFFFFFFF">
      <w:start w:val="1"/>
      <w:numFmt w:val="bullet"/>
      <w:lvlText w:val="o"/>
      <w:lvlJc w:val="left"/>
      <w:pPr>
        <w:tabs>
          <w:tab w:val="num" w:pos="3974"/>
        </w:tabs>
        <w:ind w:left="3974" w:hanging="360"/>
      </w:pPr>
      <w:rPr>
        <w:rFonts w:ascii="Courier New" w:hAnsi="Courier New" w:cs="Courier New" w:hint="default"/>
      </w:rPr>
    </w:lvl>
    <w:lvl w:ilvl="2" w:tplc="FFFFFFFF" w:tentative="1">
      <w:start w:val="1"/>
      <w:numFmt w:val="bullet"/>
      <w:lvlText w:val=""/>
      <w:lvlJc w:val="left"/>
      <w:pPr>
        <w:tabs>
          <w:tab w:val="num" w:pos="4694"/>
        </w:tabs>
        <w:ind w:left="4694" w:hanging="360"/>
      </w:pPr>
      <w:rPr>
        <w:rFonts w:ascii="Wingdings" w:hAnsi="Wingdings" w:hint="default"/>
      </w:rPr>
    </w:lvl>
    <w:lvl w:ilvl="3" w:tplc="FFFFFFFF" w:tentative="1">
      <w:start w:val="1"/>
      <w:numFmt w:val="bullet"/>
      <w:lvlText w:val=""/>
      <w:lvlJc w:val="left"/>
      <w:pPr>
        <w:tabs>
          <w:tab w:val="num" w:pos="5414"/>
        </w:tabs>
        <w:ind w:left="5414" w:hanging="360"/>
      </w:pPr>
      <w:rPr>
        <w:rFonts w:ascii="Symbol" w:hAnsi="Symbol" w:hint="default"/>
      </w:rPr>
    </w:lvl>
    <w:lvl w:ilvl="4" w:tplc="FFFFFFFF" w:tentative="1">
      <w:start w:val="1"/>
      <w:numFmt w:val="bullet"/>
      <w:lvlText w:val="o"/>
      <w:lvlJc w:val="left"/>
      <w:pPr>
        <w:tabs>
          <w:tab w:val="num" w:pos="6134"/>
        </w:tabs>
        <w:ind w:left="6134" w:hanging="360"/>
      </w:pPr>
      <w:rPr>
        <w:rFonts w:ascii="Courier New" w:hAnsi="Courier New" w:cs="Courier New" w:hint="default"/>
      </w:rPr>
    </w:lvl>
    <w:lvl w:ilvl="5" w:tplc="FFFFFFFF" w:tentative="1">
      <w:start w:val="1"/>
      <w:numFmt w:val="bullet"/>
      <w:lvlText w:val=""/>
      <w:lvlJc w:val="left"/>
      <w:pPr>
        <w:tabs>
          <w:tab w:val="num" w:pos="6854"/>
        </w:tabs>
        <w:ind w:left="6854" w:hanging="360"/>
      </w:pPr>
      <w:rPr>
        <w:rFonts w:ascii="Wingdings" w:hAnsi="Wingdings" w:hint="default"/>
      </w:rPr>
    </w:lvl>
    <w:lvl w:ilvl="6" w:tplc="FFFFFFFF" w:tentative="1">
      <w:start w:val="1"/>
      <w:numFmt w:val="bullet"/>
      <w:lvlText w:val=""/>
      <w:lvlJc w:val="left"/>
      <w:pPr>
        <w:tabs>
          <w:tab w:val="num" w:pos="7574"/>
        </w:tabs>
        <w:ind w:left="7574" w:hanging="360"/>
      </w:pPr>
      <w:rPr>
        <w:rFonts w:ascii="Symbol" w:hAnsi="Symbol" w:hint="default"/>
      </w:rPr>
    </w:lvl>
    <w:lvl w:ilvl="7" w:tplc="FFFFFFFF" w:tentative="1">
      <w:start w:val="1"/>
      <w:numFmt w:val="bullet"/>
      <w:lvlText w:val="o"/>
      <w:lvlJc w:val="left"/>
      <w:pPr>
        <w:tabs>
          <w:tab w:val="num" w:pos="8294"/>
        </w:tabs>
        <w:ind w:left="8294" w:hanging="360"/>
      </w:pPr>
      <w:rPr>
        <w:rFonts w:ascii="Courier New" w:hAnsi="Courier New" w:cs="Courier New" w:hint="default"/>
      </w:rPr>
    </w:lvl>
    <w:lvl w:ilvl="8" w:tplc="FFFFFFFF" w:tentative="1">
      <w:start w:val="1"/>
      <w:numFmt w:val="bullet"/>
      <w:lvlText w:val=""/>
      <w:lvlJc w:val="left"/>
      <w:pPr>
        <w:tabs>
          <w:tab w:val="num" w:pos="9014"/>
        </w:tabs>
        <w:ind w:left="9014" w:hanging="360"/>
      </w:pPr>
      <w:rPr>
        <w:rFonts w:ascii="Wingdings" w:hAnsi="Wingdings" w:hint="default"/>
      </w:rPr>
    </w:lvl>
  </w:abstractNum>
  <w:abstractNum w:abstractNumId="1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2"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4" w15:restartNumberingAfterBreak="0">
    <w:nsid w:val="2DB37182"/>
    <w:multiLevelType w:val="singleLevel"/>
    <w:tmpl w:val="7AB05410"/>
    <w:lvl w:ilvl="0">
      <w:start w:val="1"/>
      <w:numFmt w:val="lowerRoman"/>
      <w:pStyle w:val="Par-numberi0"/>
      <w:lvlText w:val="%1)"/>
      <w:lvlJc w:val="left"/>
      <w:pPr>
        <w:tabs>
          <w:tab w:val="num" w:pos="567"/>
        </w:tabs>
        <w:ind w:left="567" w:hanging="567"/>
      </w:pPr>
    </w:lvl>
  </w:abstractNum>
  <w:abstractNum w:abstractNumId="15"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6" w15:restartNumberingAfterBreak="0">
    <w:nsid w:val="3DD66C9D"/>
    <w:multiLevelType w:val="singleLevel"/>
    <w:tmpl w:val="58807C86"/>
    <w:lvl w:ilvl="0">
      <w:start w:val="1"/>
      <w:numFmt w:val="lowerLetter"/>
      <w:pStyle w:val="Par-numbera0"/>
      <w:lvlText w:val="%1)"/>
      <w:lvlJc w:val="left"/>
      <w:pPr>
        <w:tabs>
          <w:tab w:val="num" w:pos="567"/>
        </w:tabs>
        <w:ind w:left="567" w:hanging="567"/>
      </w:pPr>
    </w:lvl>
  </w:abstractNum>
  <w:abstractNum w:abstractNumId="17" w15:restartNumberingAfterBreak="0">
    <w:nsid w:val="3F4043EB"/>
    <w:multiLevelType w:val="hybridMultilevel"/>
    <w:tmpl w:val="3ACAA31E"/>
    <w:lvl w:ilvl="0" w:tplc="599E602A">
      <w:start w:val="1"/>
      <w:numFmt w:val="decimal"/>
      <w:lvlText w:val="%1."/>
      <w:lvlJc w:val="left"/>
      <w:pPr>
        <w:tabs>
          <w:tab w:val="num" w:pos="567"/>
        </w:tabs>
        <w:ind w:left="567" w:hanging="567"/>
      </w:pPr>
      <w:rPr>
        <w:rFonts w:ascii="Arial" w:hAnsi="Arial" w:hint="default"/>
        <w:b w:val="0"/>
        <w:i w:val="0"/>
        <w:sz w:val="24"/>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9" w15:restartNumberingAfterBreak="0">
    <w:nsid w:val="40E72584"/>
    <w:multiLevelType w:val="multilevel"/>
    <w:tmpl w:val="A4B8AD78"/>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22E10EC"/>
    <w:multiLevelType w:val="singleLevel"/>
    <w:tmpl w:val="8648E354"/>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21"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22"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3" w15:restartNumberingAfterBreak="0">
    <w:nsid w:val="4C6F0385"/>
    <w:multiLevelType w:val="singleLevel"/>
    <w:tmpl w:val="5D5AB896"/>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4" w15:restartNumberingAfterBreak="0">
    <w:nsid w:val="4E945993"/>
    <w:multiLevelType w:val="singleLevel"/>
    <w:tmpl w:val="286E58FA"/>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5" w15:restartNumberingAfterBreak="0">
    <w:nsid w:val="4F3B3DAC"/>
    <w:multiLevelType w:val="hybridMultilevel"/>
    <w:tmpl w:val="2BEC732A"/>
    <w:name w:val="Heading"/>
    <w:lvl w:ilvl="0" w:tplc="FFFFFFFF">
      <w:start w:val="1"/>
      <w:numFmt w:val="bullet"/>
      <w:lvlText w:val=""/>
      <w:lvlJc w:val="left"/>
      <w:pPr>
        <w:tabs>
          <w:tab w:val="num" w:pos="1080"/>
        </w:tabs>
        <w:ind w:left="1080" w:hanging="360"/>
      </w:pPr>
      <w:rPr>
        <w:rFonts w:ascii="Symbol" w:hAnsi="Symbol" w:hint="default"/>
        <w:b w:val="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7A2CF2"/>
    <w:multiLevelType w:val="hybridMultilevel"/>
    <w:tmpl w:val="EA44F7E8"/>
    <w:name w:val="Tiret 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75136F"/>
    <w:multiLevelType w:val="hybridMultilevel"/>
    <w:tmpl w:val="798A1528"/>
    <w:name w:val="List Dash 3"/>
    <w:lvl w:ilvl="0" w:tplc="FFFFFFFF">
      <w:start w:val="2"/>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6380"/>
        </w:tabs>
        <w:ind w:left="6380" w:hanging="360"/>
      </w:pPr>
    </w:lvl>
    <w:lvl w:ilvl="2" w:tplc="FFFFFFFF" w:tentative="1">
      <w:start w:val="1"/>
      <w:numFmt w:val="lowerRoman"/>
      <w:lvlText w:val="%3."/>
      <w:lvlJc w:val="right"/>
      <w:pPr>
        <w:tabs>
          <w:tab w:val="num" w:pos="7100"/>
        </w:tabs>
        <w:ind w:left="7100" w:hanging="180"/>
      </w:pPr>
    </w:lvl>
    <w:lvl w:ilvl="3" w:tplc="FFFFFFFF" w:tentative="1">
      <w:start w:val="1"/>
      <w:numFmt w:val="decimal"/>
      <w:lvlText w:val="%4."/>
      <w:lvlJc w:val="left"/>
      <w:pPr>
        <w:tabs>
          <w:tab w:val="num" w:pos="7820"/>
        </w:tabs>
        <w:ind w:left="7820" w:hanging="360"/>
      </w:pPr>
    </w:lvl>
    <w:lvl w:ilvl="4" w:tplc="FFFFFFFF" w:tentative="1">
      <w:start w:val="1"/>
      <w:numFmt w:val="lowerLetter"/>
      <w:lvlText w:val="%5."/>
      <w:lvlJc w:val="left"/>
      <w:pPr>
        <w:tabs>
          <w:tab w:val="num" w:pos="8540"/>
        </w:tabs>
        <w:ind w:left="8540" w:hanging="360"/>
      </w:pPr>
    </w:lvl>
    <w:lvl w:ilvl="5" w:tplc="FFFFFFFF" w:tentative="1">
      <w:start w:val="1"/>
      <w:numFmt w:val="lowerRoman"/>
      <w:lvlText w:val="%6."/>
      <w:lvlJc w:val="right"/>
      <w:pPr>
        <w:tabs>
          <w:tab w:val="num" w:pos="9260"/>
        </w:tabs>
        <w:ind w:left="9260" w:hanging="180"/>
      </w:pPr>
    </w:lvl>
    <w:lvl w:ilvl="6" w:tplc="FFFFFFFF" w:tentative="1">
      <w:start w:val="1"/>
      <w:numFmt w:val="decimal"/>
      <w:lvlText w:val="%7."/>
      <w:lvlJc w:val="left"/>
      <w:pPr>
        <w:tabs>
          <w:tab w:val="num" w:pos="9980"/>
        </w:tabs>
        <w:ind w:left="9980" w:hanging="360"/>
      </w:pPr>
    </w:lvl>
    <w:lvl w:ilvl="7" w:tplc="FFFFFFFF" w:tentative="1">
      <w:start w:val="1"/>
      <w:numFmt w:val="lowerLetter"/>
      <w:lvlText w:val="%8."/>
      <w:lvlJc w:val="left"/>
      <w:pPr>
        <w:tabs>
          <w:tab w:val="num" w:pos="10700"/>
        </w:tabs>
        <w:ind w:left="10700" w:hanging="360"/>
      </w:pPr>
    </w:lvl>
    <w:lvl w:ilvl="8" w:tplc="FFFFFFFF" w:tentative="1">
      <w:start w:val="1"/>
      <w:numFmt w:val="lowerRoman"/>
      <w:lvlText w:val="%9."/>
      <w:lvlJc w:val="right"/>
      <w:pPr>
        <w:tabs>
          <w:tab w:val="num" w:pos="11420"/>
        </w:tabs>
        <w:ind w:left="11420" w:hanging="180"/>
      </w:pPr>
    </w:lvl>
  </w:abstractNum>
  <w:abstractNum w:abstractNumId="28" w15:restartNumberingAfterBreak="0">
    <w:nsid w:val="6D0E0429"/>
    <w:multiLevelType w:val="multilevel"/>
    <w:tmpl w:val="0D2EEE3C"/>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0" w15:restartNumberingAfterBreak="0">
    <w:nsid w:val="6F4B4EDC"/>
    <w:multiLevelType w:val="singleLevel"/>
    <w:tmpl w:val="14F4473E"/>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1" w15:restartNumberingAfterBreak="0">
    <w:nsid w:val="71261D29"/>
    <w:multiLevelType w:val="hybridMultilevel"/>
    <w:tmpl w:val="D4763318"/>
    <w:name w:val="Considérant"/>
    <w:lvl w:ilvl="0" w:tplc="FFFFFFFF">
      <w:numFmt w:val="bullet"/>
      <w:lvlText w:val=""/>
      <w:legacy w:legacy="1" w:legacySpace="0" w:legacyIndent="360"/>
      <w:lvlJc w:val="left"/>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B83116"/>
    <w:multiLevelType w:val="singleLevel"/>
    <w:tmpl w:val="C818BC58"/>
    <w:lvl w:ilvl="0">
      <w:start w:val="1"/>
      <w:numFmt w:val="bullet"/>
      <w:lvlRestart w:val="0"/>
      <w:pStyle w:val="Punktlista3"/>
      <w:lvlText w:val=""/>
      <w:lvlJc w:val="left"/>
      <w:pPr>
        <w:tabs>
          <w:tab w:val="num" w:pos="1134"/>
        </w:tabs>
        <w:ind w:left="1134" w:hanging="283"/>
      </w:pPr>
      <w:rPr>
        <w:rFonts w:ascii="Symbol" w:hAnsi="Symbol"/>
      </w:rPr>
    </w:lvl>
  </w:abstractNum>
  <w:abstractNum w:abstractNumId="33" w15:restartNumberingAfterBreak="0">
    <w:nsid w:val="742A4FC9"/>
    <w:multiLevelType w:val="multilevel"/>
    <w:tmpl w:val="F5C052DE"/>
    <w:lvl w:ilvl="0">
      <w:start w:val="1"/>
      <w:numFmt w:val="decimal"/>
      <w:lvlRestart w:val="0"/>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44D6F2F"/>
    <w:multiLevelType w:val="singleLevel"/>
    <w:tmpl w:val="F94A0F7A"/>
    <w:lvl w:ilvl="0">
      <w:start w:val="1"/>
      <w:numFmt w:val="bullet"/>
      <w:lvlRestart w:val="0"/>
      <w:pStyle w:val="ListBullet1"/>
      <w:lvlText w:val=""/>
      <w:lvlJc w:val="left"/>
      <w:pPr>
        <w:tabs>
          <w:tab w:val="num" w:pos="1134"/>
        </w:tabs>
        <w:ind w:left="1134" w:hanging="283"/>
      </w:pPr>
      <w:rPr>
        <w:rFonts w:ascii="Symbol" w:hAnsi="Symbol"/>
      </w:rPr>
    </w:lvl>
  </w:abstractNum>
  <w:abstractNum w:abstractNumId="35" w15:restartNumberingAfterBreak="0">
    <w:nsid w:val="74CA3D43"/>
    <w:multiLevelType w:val="multilevel"/>
    <w:tmpl w:val="EFE4A31E"/>
    <w:lvl w:ilvl="0">
      <w:start w:val="1"/>
      <w:numFmt w:val="decimal"/>
      <w:lvlRestart w:val="0"/>
      <w:pStyle w:val="Numreradlista2"/>
      <w:lvlText w:val="(%1)"/>
      <w:lvlJc w:val="left"/>
      <w:pPr>
        <w:tabs>
          <w:tab w:val="num" w:pos="1702"/>
        </w:tabs>
        <w:ind w:left="1702"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7" w15:restartNumberingAfterBreak="0">
    <w:nsid w:val="7CB17551"/>
    <w:multiLevelType w:val="singleLevel"/>
    <w:tmpl w:val="C8863DE8"/>
    <w:lvl w:ilvl="0">
      <w:start w:val="1"/>
      <w:numFmt w:val="bullet"/>
      <w:lvlRestart w:val="0"/>
      <w:pStyle w:val="Punktlista4"/>
      <w:lvlText w:val=""/>
      <w:lvlJc w:val="left"/>
      <w:pPr>
        <w:tabs>
          <w:tab w:val="num" w:pos="1134"/>
        </w:tabs>
        <w:ind w:left="1134" w:hanging="283"/>
      </w:pPr>
      <w:rPr>
        <w:rFonts w:ascii="Symbol" w:hAnsi="Symbol"/>
      </w:rPr>
    </w:lvl>
  </w:abstractNum>
  <w:abstractNum w:abstractNumId="38" w15:restartNumberingAfterBreak="0">
    <w:nsid w:val="7FE00A29"/>
    <w:multiLevelType w:val="hybridMultilevel"/>
    <w:tmpl w:val="92B8407C"/>
    <w:name w:val="List Number"/>
    <w:lvl w:ilvl="0" w:tplc="FFFFFFFF">
      <w:start w:val="2"/>
      <w:numFmt w:val="bullet"/>
      <w:lvlText w:val=""/>
      <w:lvlJc w:val="left"/>
      <w:pPr>
        <w:tabs>
          <w:tab w:val="num" w:pos="360"/>
        </w:tabs>
        <w:ind w:left="360" w:hanging="360"/>
      </w:pPr>
      <w:rPr>
        <w:rFonts w:ascii="Symbol" w:hAnsi="Symbol" w:hint="default"/>
      </w:rPr>
    </w:lvl>
    <w:lvl w:ilvl="1" w:tplc="FFFFFFFF">
      <w:numFmt w:val="none"/>
      <w:lvlText w:val=""/>
      <w:lvlJc w:val="left"/>
      <w:pPr>
        <w:tabs>
          <w:tab w:val="num" w:pos="360"/>
        </w:tabs>
      </w:pPr>
    </w:lvl>
    <w:lvl w:ilvl="2" w:tplc="FFFFFFFF" w:tentative="1">
      <w:start w:val="1"/>
      <w:numFmt w:val="bullet"/>
      <w:lvlText w:val=""/>
      <w:lvlJc w:val="left"/>
      <w:pPr>
        <w:tabs>
          <w:tab w:val="num" w:pos="3730"/>
        </w:tabs>
        <w:ind w:left="3730" w:hanging="360"/>
      </w:pPr>
      <w:rPr>
        <w:rFonts w:ascii="Wingdings" w:hAnsi="Wingdings" w:hint="default"/>
      </w:rPr>
    </w:lvl>
    <w:lvl w:ilvl="3" w:tplc="FFFFFFFF" w:tentative="1">
      <w:start w:val="1"/>
      <w:numFmt w:val="bullet"/>
      <w:lvlText w:val=""/>
      <w:lvlJc w:val="left"/>
      <w:pPr>
        <w:tabs>
          <w:tab w:val="num" w:pos="4450"/>
        </w:tabs>
        <w:ind w:left="4450" w:hanging="360"/>
      </w:pPr>
      <w:rPr>
        <w:rFonts w:ascii="Symbol" w:hAnsi="Symbol" w:hint="default"/>
      </w:rPr>
    </w:lvl>
    <w:lvl w:ilvl="4" w:tplc="FFFFFFFF" w:tentative="1">
      <w:start w:val="1"/>
      <w:numFmt w:val="bullet"/>
      <w:lvlText w:val="o"/>
      <w:lvlJc w:val="left"/>
      <w:pPr>
        <w:tabs>
          <w:tab w:val="num" w:pos="5170"/>
        </w:tabs>
        <w:ind w:left="5170" w:hanging="360"/>
      </w:pPr>
      <w:rPr>
        <w:rFonts w:ascii="Courier New" w:hAnsi="Courier New" w:cs="Courier New" w:hint="default"/>
      </w:rPr>
    </w:lvl>
    <w:lvl w:ilvl="5" w:tplc="FFFFFFFF" w:tentative="1">
      <w:start w:val="1"/>
      <w:numFmt w:val="bullet"/>
      <w:lvlText w:val=""/>
      <w:lvlJc w:val="left"/>
      <w:pPr>
        <w:tabs>
          <w:tab w:val="num" w:pos="5890"/>
        </w:tabs>
        <w:ind w:left="5890" w:hanging="360"/>
      </w:pPr>
      <w:rPr>
        <w:rFonts w:ascii="Wingdings" w:hAnsi="Wingdings" w:hint="default"/>
      </w:rPr>
    </w:lvl>
    <w:lvl w:ilvl="6" w:tplc="FFFFFFFF" w:tentative="1">
      <w:start w:val="1"/>
      <w:numFmt w:val="bullet"/>
      <w:lvlText w:val=""/>
      <w:lvlJc w:val="left"/>
      <w:pPr>
        <w:tabs>
          <w:tab w:val="num" w:pos="6610"/>
        </w:tabs>
        <w:ind w:left="6610" w:hanging="360"/>
      </w:pPr>
      <w:rPr>
        <w:rFonts w:ascii="Symbol" w:hAnsi="Symbol" w:hint="default"/>
      </w:rPr>
    </w:lvl>
    <w:lvl w:ilvl="7" w:tplc="FFFFFFFF" w:tentative="1">
      <w:start w:val="1"/>
      <w:numFmt w:val="bullet"/>
      <w:lvlText w:val="o"/>
      <w:lvlJc w:val="left"/>
      <w:pPr>
        <w:tabs>
          <w:tab w:val="num" w:pos="7330"/>
        </w:tabs>
        <w:ind w:left="7330" w:hanging="360"/>
      </w:pPr>
      <w:rPr>
        <w:rFonts w:ascii="Courier New" w:hAnsi="Courier New" w:cs="Courier New" w:hint="default"/>
      </w:rPr>
    </w:lvl>
    <w:lvl w:ilvl="8" w:tplc="FFFFFFFF" w:tentative="1">
      <w:start w:val="1"/>
      <w:numFmt w:val="bullet"/>
      <w:lvlText w:val=""/>
      <w:lvlJc w:val="left"/>
      <w:pPr>
        <w:tabs>
          <w:tab w:val="num" w:pos="8050"/>
        </w:tabs>
        <w:ind w:left="8050" w:hanging="360"/>
      </w:pPr>
      <w:rPr>
        <w:rFonts w:ascii="Wingdings" w:hAnsi="Wingdings" w:hint="default"/>
      </w:rPr>
    </w:lvl>
  </w:abstractNum>
  <w:num w:numId="1" w16cid:durableId="2090348265">
    <w:abstractNumId w:val="36"/>
  </w:num>
  <w:num w:numId="2" w16cid:durableId="1721828121">
    <w:abstractNumId w:val="11"/>
  </w:num>
  <w:num w:numId="3" w16cid:durableId="2128817058">
    <w:abstractNumId w:val="22"/>
  </w:num>
  <w:num w:numId="4" w16cid:durableId="484054749">
    <w:abstractNumId w:val="15"/>
  </w:num>
  <w:num w:numId="5" w16cid:durableId="1069231956">
    <w:abstractNumId w:val="18"/>
  </w:num>
  <w:num w:numId="6" w16cid:durableId="1793090299">
    <w:abstractNumId w:val="29"/>
  </w:num>
  <w:num w:numId="7" w16cid:durableId="301859248">
    <w:abstractNumId w:val="16"/>
  </w:num>
  <w:num w:numId="8" w16cid:durableId="1512379637">
    <w:abstractNumId w:val="13"/>
  </w:num>
  <w:num w:numId="9" w16cid:durableId="944728716">
    <w:abstractNumId w:val="14"/>
  </w:num>
  <w:num w:numId="10" w16cid:durableId="1050686632">
    <w:abstractNumId w:val="5"/>
  </w:num>
  <w:num w:numId="11" w16cid:durableId="1384255217">
    <w:abstractNumId w:val="7"/>
  </w:num>
  <w:num w:numId="12" w16cid:durableId="1654875210">
    <w:abstractNumId w:val="21"/>
  </w:num>
  <w:num w:numId="13" w16cid:durableId="992370722">
    <w:abstractNumId w:val="19"/>
  </w:num>
  <w:num w:numId="14" w16cid:durableId="886336505">
    <w:abstractNumId w:val="9"/>
  </w:num>
  <w:num w:numId="15" w16cid:durableId="2119060344">
    <w:abstractNumId w:val="34"/>
  </w:num>
  <w:num w:numId="16" w16cid:durableId="2033608815">
    <w:abstractNumId w:val="8"/>
  </w:num>
  <w:num w:numId="17" w16cid:durableId="1062943021">
    <w:abstractNumId w:val="32"/>
  </w:num>
  <w:num w:numId="18" w16cid:durableId="937564942">
    <w:abstractNumId w:val="37"/>
  </w:num>
  <w:num w:numId="19" w16cid:durableId="723405873">
    <w:abstractNumId w:val="12"/>
  </w:num>
  <w:num w:numId="20" w16cid:durableId="1011759984">
    <w:abstractNumId w:val="24"/>
  </w:num>
  <w:num w:numId="21" w16cid:durableId="2069768950">
    <w:abstractNumId w:val="30"/>
  </w:num>
  <w:num w:numId="22" w16cid:durableId="1412502475">
    <w:abstractNumId w:val="20"/>
  </w:num>
  <w:num w:numId="23" w16cid:durableId="1966689608">
    <w:abstractNumId w:val="23"/>
  </w:num>
  <w:num w:numId="24" w16cid:durableId="406418745">
    <w:abstractNumId w:val="28"/>
  </w:num>
  <w:num w:numId="25" w16cid:durableId="1663579560">
    <w:abstractNumId w:val="35"/>
  </w:num>
  <w:num w:numId="26" w16cid:durableId="702941552">
    <w:abstractNumId w:val="6"/>
  </w:num>
  <w:num w:numId="27" w16cid:durableId="747116065">
    <w:abstractNumId w:val="33"/>
  </w:num>
  <w:num w:numId="28" w16cid:durableId="482158921">
    <w:abstractNumId w:val="3"/>
  </w:num>
  <w:num w:numId="29" w16cid:durableId="579217731">
    <w:abstractNumId w:val="17"/>
  </w:num>
  <w:num w:numId="30" w16cid:durableId="683437217">
    <w:abstractNumId w:val="0"/>
  </w:num>
  <w:num w:numId="31" w16cid:durableId="590897172">
    <w:abstractNumId w:val="4"/>
  </w:num>
  <w:num w:numId="32" w16cid:durableId="408776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DC5"/>
    <w:rsid w:val="00C52547"/>
    <w:rsid w:val="00CB1DC5"/>
    <w:rsid w:val="00D246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956BB7-198D-42D2-983B-AFD6934E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numPr>
        <w:numId w:val="11"/>
      </w:numPr>
      <w:outlineLvl w:val="0"/>
    </w:pPr>
    <w:rPr>
      <w:b/>
      <w:u w:val="single"/>
    </w:rPr>
  </w:style>
  <w:style w:type="paragraph" w:styleId="Rubrik2">
    <w:name w:val="heading 2"/>
    <w:basedOn w:val="Normal"/>
    <w:next w:val="Normal"/>
    <w:qFormat/>
    <w:pPr>
      <w:numPr>
        <w:ilvl w:val="1"/>
        <w:numId w:val="11"/>
      </w:numPr>
      <w:outlineLvl w:val="1"/>
    </w:pPr>
    <w:rPr>
      <w:u w:val="single"/>
    </w:rPr>
  </w:style>
  <w:style w:type="paragraph" w:styleId="Rubrik3">
    <w:name w:val="heading 3"/>
    <w:basedOn w:val="Normal"/>
    <w:next w:val="Normal"/>
    <w:qFormat/>
    <w:pPr>
      <w:numPr>
        <w:ilvl w:val="2"/>
        <w:numId w:val="11"/>
      </w:numPr>
      <w:outlineLvl w:val="2"/>
    </w:pPr>
  </w:style>
  <w:style w:type="paragraph" w:styleId="Rubrik4">
    <w:name w:val="heading 4"/>
    <w:basedOn w:val="Normal"/>
    <w:next w:val="Normal"/>
    <w:qFormat/>
    <w:pPr>
      <w:numPr>
        <w:ilvl w:val="3"/>
        <w:numId w:val="11"/>
      </w:numPr>
      <w:outlineLvl w:val="3"/>
    </w:pPr>
  </w:style>
  <w:style w:type="paragraph" w:styleId="Rubrik5">
    <w:name w:val="heading 5"/>
    <w:basedOn w:val="Normal"/>
    <w:next w:val="Normal"/>
    <w:qFormat/>
    <w:pPr>
      <w:numPr>
        <w:ilvl w:val="4"/>
        <w:numId w:val="11"/>
      </w:numPr>
      <w:outlineLvl w:val="4"/>
    </w:pPr>
  </w:style>
  <w:style w:type="paragraph" w:styleId="Rubrik6">
    <w:name w:val="heading 6"/>
    <w:basedOn w:val="Normal"/>
    <w:next w:val="Normal"/>
    <w:qFormat/>
    <w:pPr>
      <w:numPr>
        <w:ilvl w:val="5"/>
        <w:numId w:val="11"/>
      </w:numPr>
      <w:outlineLvl w:val="5"/>
    </w:pPr>
  </w:style>
  <w:style w:type="paragraph" w:styleId="Rubrik7">
    <w:name w:val="heading 7"/>
    <w:basedOn w:val="Normal"/>
    <w:next w:val="Normal"/>
    <w:qFormat/>
    <w:pPr>
      <w:numPr>
        <w:ilvl w:val="6"/>
        <w:numId w:val="11"/>
      </w:numPr>
      <w:outlineLvl w:val="6"/>
    </w:pPr>
  </w:style>
  <w:style w:type="paragraph" w:styleId="Rubrik8">
    <w:name w:val="heading 8"/>
    <w:basedOn w:val="Normal"/>
    <w:next w:val="Normal"/>
    <w:qFormat/>
    <w:pPr>
      <w:numPr>
        <w:ilvl w:val="7"/>
        <w:numId w:val="11"/>
      </w:numPr>
      <w:outlineLvl w:val="7"/>
    </w:pPr>
  </w:style>
  <w:style w:type="paragraph" w:styleId="Rubrik9">
    <w:name w:val="heading 9"/>
    <w:basedOn w:val="Normal"/>
    <w:next w:val="Normal"/>
    <w:qFormat/>
    <w:pPr>
      <w:numPr>
        <w:ilvl w:val="8"/>
        <w:numId w:val="11"/>
      </w:numPr>
      <w:outlineLvl w:val="8"/>
    </w:p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semiHidden/>
    <w:pPr>
      <w:tabs>
        <w:tab w:val="center" w:pos="4820"/>
        <w:tab w:val="center" w:pos="7371"/>
        <w:tab w:val="right" w:pos="9639"/>
      </w:tabs>
      <w:spacing w:line="240" w:lineRule="auto"/>
    </w:pPr>
  </w:style>
  <w:style w:type="paragraph" w:styleId="Normaltindrag">
    <w:name w:val="Normal Indent"/>
    <w:basedOn w:val="Normal"/>
    <w:semiHidden/>
    <w:pPr>
      <w:ind w:left="567"/>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5"/>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semiHidden/>
    <w:rPr>
      <w:b/>
      <w:vertAlign w:val="superscript"/>
    </w:rPr>
  </w:style>
  <w:style w:type="paragraph" w:styleId="Fotnotstext">
    <w:name w:val="footnote text"/>
    <w:basedOn w:val="Normal"/>
    <w:semiHidden/>
    <w:pPr>
      <w:tabs>
        <w:tab w:val="left" w:pos="567"/>
      </w:tabs>
      <w:spacing w:line="240" w:lineRule="auto"/>
      <w:ind w:left="567" w:hanging="567"/>
    </w:pPr>
  </w:style>
  <w:style w:type="paragraph" w:styleId="Sidhuvud">
    <w:name w:val="header"/>
    <w:basedOn w:val="Normal"/>
    <w:semiHidden/>
    <w:pPr>
      <w:tabs>
        <w:tab w:val="center" w:pos="4820"/>
        <w:tab w:val="right" w:pos="7371"/>
        <w:tab w:val="right" w:pos="9639"/>
      </w:tabs>
      <w:spacing w:line="240" w:lineRule="auto"/>
    </w:pPr>
  </w:style>
  <w:style w:type="paragraph" w:customStyle="1" w:styleId="Par-bullet">
    <w:name w:val="Par-bullet"/>
    <w:basedOn w:val="Normal"/>
    <w:next w:val="Normal"/>
    <w:pPr>
      <w:numPr>
        <w:numId w:val="1"/>
      </w:numPr>
    </w:pPr>
  </w:style>
  <w:style w:type="paragraph" w:customStyle="1" w:styleId="Par-equal">
    <w:name w:val="Par-equal"/>
    <w:basedOn w:val="Normal"/>
    <w:next w:val="Normal"/>
    <w:pPr>
      <w:numPr>
        <w:numId w:val="3"/>
      </w:numPr>
    </w:pPr>
  </w:style>
  <w:style w:type="paragraph" w:styleId="Innehll1">
    <w:name w:val="toc 1"/>
    <w:basedOn w:val="Normal"/>
    <w:next w:val="Normal"/>
    <w:semiHidden/>
    <w:pPr>
      <w:tabs>
        <w:tab w:val="left" w:pos="567"/>
        <w:tab w:val="right" w:leader="dot" w:pos="9639"/>
      </w:tabs>
      <w:ind w:left="567" w:right="567" w:hanging="567"/>
    </w:pPr>
  </w:style>
  <w:style w:type="paragraph" w:customStyle="1" w:styleId="Par-number1">
    <w:name w:val="Par-number (1)"/>
    <w:basedOn w:val="Normal"/>
    <w:next w:val="Normal"/>
    <w:pPr>
      <w:numPr>
        <w:numId w:val="4"/>
      </w:numPr>
    </w:pPr>
  </w:style>
  <w:style w:type="paragraph" w:customStyle="1" w:styleId="Par-number11">
    <w:name w:val="Par-number 1."/>
    <w:basedOn w:val="Normal"/>
    <w:next w:val="Normal"/>
    <w:pPr>
      <w:numPr>
        <w:numId w:val="6"/>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2"/>
      </w:numPr>
    </w:pPr>
  </w:style>
  <w:style w:type="paragraph" w:customStyle="1" w:styleId="EntLogo">
    <w:name w:val="EntLogo"/>
    <w:basedOn w:val="Normal"/>
    <w:next w:val="EntInstit"/>
    <w:rPr>
      <w:b/>
    </w:rPr>
  </w:style>
  <w:style w:type="paragraph" w:customStyle="1" w:styleId="Par-numberi0">
    <w:name w:val="Par-number i)"/>
    <w:basedOn w:val="Normal"/>
    <w:next w:val="Normal"/>
    <w:pPr>
      <w:numPr>
        <w:numId w:val="9"/>
      </w:numPr>
    </w:p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8"/>
      </w:numPr>
    </w:pPr>
  </w:style>
  <w:style w:type="paragraph" w:customStyle="1" w:styleId="Par-numbera0">
    <w:name w:val="Par-number a)"/>
    <w:basedOn w:val="Normal"/>
    <w:next w:val="Normal"/>
    <w:pPr>
      <w:numPr>
        <w:numId w:val="7"/>
      </w:numPr>
    </w:pPr>
  </w:style>
  <w:style w:type="paragraph" w:styleId="Innehll2">
    <w:name w:val="toc 2"/>
    <w:basedOn w:val="Normal"/>
    <w:next w:val="Normal"/>
    <w:semiHidden/>
    <w:pPr>
      <w:tabs>
        <w:tab w:val="left" w:pos="1134"/>
        <w:tab w:val="right" w:leader="dot" w:pos="9639"/>
      </w:tabs>
      <w:ind w:left="1134" w:right="567" w:hanging="567"/>
    </w:pPr>
  </w:style>
  <w:style w:type="paragraph" w:styleId="Innehll3">
    <w:name w:val="toc 3"/>
    <w:basedOn w:val="Normal"/>
    <w:next w:val="Normal"/>
    <w:semiHidden/>
    <w:pPr>
      <w:tabs>
        <w:tab w:val="left" w:pos="1701"/>
        <w:tab w:val="right" w:leader="dot" w:pos="9639"/>
      </w:tabs>
      <w:ind w:left="1701" w:right="567" w:hanging="567"/>
    </w:pPr>
  </w:style>
  <w:style w:type="paragraph" w:styleId="Innehll4">
    <w:name w:val="toc 4"/>
    <w:basedOn w:val="Normal"/>
    <w:next w:val="Normal"/>
    <w:semiHidden/>
    <w:pPr>
      <w:tabs>
        <w:tab w:val="left" w:pos="2268"/>
        <w:tab w:val="right" w:leader="do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semiHidden/>
    <w:pPr>
      <w:tabs>
        <w:tab w:val="left" w:pos="567"/>
      </w:tabs>
      <w:spacing w:line="240" w:lineRule="auto"/>
      <w:ind w:left="567" w:hanging="567"/>
    </w:pPr>
  </w:style>
  <w:style w:type="character" w:styleId="Slutnotsreferens">
    <w:name w:val="endnote reference"/>
    <w:basedOn w:val="Standardstycketeckensnitt"/>
    <w:semiHidden/>
    <w:rPr>
      <w:b/>
      <w:vertAlign w:val="superscript"/>
    </w:rPr>
  </w:style>
  <w:style w:type="character" w:styleId="Kommentarsreferens">
    <w:name w:val="annotation reference"/>
    <w:basedOn w:val="Standardstycketeckensnitt"/>
    <w:semiHidden/>
    <w:rPr>
      <w:sz w:val="16"/>
    </w:rPr>
  </w:style>
  <w:style w:type="paragraph" w:styleId="Kommentarer">
    <w:name w:val="annotation text"/>
    <w:basedOn w:val="Normal"/>
    <w:semiHidden/>
    <w:pPr>
      <w:spacing w:line="240" w:lineRule="auto"/>
    </w:pPr>
    <w:rPr>
      <w:sz w:val="20"/>
    </w:rPr>
  </w:style>
  <w:style w:type="character" w:styleId="Sidnummer">
    <w:name w:val="page number"/>
    <w:basedOn w:val="Standardstycketeckensnitt"/>
    <w:semiHidden/>
  </w:style>
  <w:style w:type="paragraph" w:styleId="Dokumentversikt">
    <w:name w:val="Document Map"/>
    <w:basedOn w:val="Normal"/>
    <w:semiHidden/>
    <w:pPr>
      <w:shd w:val="clear" w:color="auto" w:fill="000080"/>
    </w:pPr>
    <w:rPr>
      <w:rFonts w:ascii="Tahoma" w:hAnsi="Tahoma"/>
    </w:rPr>
  </w:style>
  <w:style w:type="paragraph" w:styleId="Brdtextmedindrag">
    <w:name w:val="Body Text Indent"/>
    <w:basedOn w:val="Normal"/>
    <w:semiHidden/>
    <w:pPr>
      <w:widowControl/>
      <w:ind w:left="1440" w:hanging="1440"/>
    </w:pPr>
    <w:rPr>
      <w:lang w:val="de-DE"/>
    </w:rPr>
  </w:style>
  <w:style w:type="paragraph" w:styleId="Brdtextmedindrag2">
    <w:name w:val="Body Text Indent 2"/>
    <w:basedOn w:val="Normal"/>
    <w:semiHidden/>
    <w:pPr>
      <w:widowControl/>
      <w:ind w:left="2127"/>
    </w:pPr>
    <w:rPr>
      <w:lang w:val="de-DE"/>
    </w:rPr>
  </w:style>
  <w:style w:type="paragraph" w:customStyle="1" w:styleId="Text1">
    <w:name w:val="Text 1"/>
    <w:basedOn w:val="Normal"/>
    <w:pPr>
      <w:widowControl/>
      <w:spacing w:before="120" w:after="120" w:line="240" w:lineRule="auto"/>
      <w:ind w:left="851"/>
      <w:jc w:val="both"/>
    </w:pPr>
    <w:rPr>
      <w:lang w:val="en-GB"/>
    </w:rPr>
  </w:style>
  <w:style w:type="paragraph" w:customStyle="1" w:styleId="Text2">
    <w:name w:val="Text 2"/>
    <w:basedOn w:val="Normal"/>
    <w:pPr>
      <w:widowControl/>
      <w:spacing w:before="120" w:after="120" w:line="240" w:lineRule="auto"/>
      <w:ind w:left="851"/>
      <w:jc w:val="both"/>
    </w:pPr>
    <w:rPr>
      <w:lang w:val="en-GB"/>
    </w:rPr>
  </w:style>
  <w:style w:type="paragraph" w:customStyle="1" w:styleId="Text3">
    <w:name w:val="Text 3"/>
    <w:basedOn w:val="Normal"/>
    <w:pPr>
      <w:widowControl/>
      <w:spacing w:before="120" w:after="120" w:line="240" w:lineRule="auto"/>
      <w:ind w:left="851"/>
      <w:jc w:val="both"/>
    </w:pPr>
    <w:rPr>
      <w:lang w:val="en-GB"/>
    </w:rPr>
  </w:style>
  <w:style w:type="character" w:styleId="Hyperlnk">
    <w:name w:val="Hyperlink"/>
    <w:basedOn w:val="Standardstycketeckensnitt"/>
    <w:semiHidden/>
    <w:rPr>
      <w:color w:val="0000FF"/>
      <w:u w:val="single"/>
    </w:rPr>
  </w:style>
  <w:style w:type="paragraph" w:customStyle="1" w:styleId="AC">
    <w:name w:val="AC"/>
    <w:basedOn w:val="Normal"/>
    <w:next w:val="Normal"/>
    <w:rPr>
      <w:b/>
      <w:sz w:val="40"/>
      <w:lang w:val="en-GB"/>
    </w:rPr>
  </w:style>
  <w:style w:type="paragraph" w:customStyle="1" w:styleId="Par-numberi1">
    <w:name w:val="Par-number (i)"/>
    <w:basedOn w:val="Normal"/>
    <w:next w:val="Normal"/>
    <w:pPr>
      <w:tabs>
        <w:tab w:val="left" w:pos="567"/>
      </w:tabs>
      <w:ind w:left="567" w:hanging="567"/>
    </w:pPr>
    <w:rPr>
      <w:lang w:val="en-GB"/>
    </w:rPr>
  </w:style>
  <w:style w:type="paragraph" w:customStyle="1" w:styleId="Par-numbera1">
    <w:name w:val="Par-number (a)"/>
    <w:basedOn w:val="Normal"/>
    <w:next w:val="Normal"/>
    <w:pPr>
      <w:tabs>
        <w:tab w:val="num" w:pos="567"/>
      </w:tabs>
      <w:ind w:left="567" w:hanging="567"/>
    </w:pPr>
    <w:rPr>
      <w:lang w:val="en-GB"/>
    </w:rPr>
  </w:style>
  <w:style w:type="paragraph" w:customStyle="1" w:styleId="Text4">
    <w:name w:val="Text 4"/>
    <w:basedOn w:val="Normal"/>
    <w:pPr>
      <w:widowControl/>
      <w:spacing w:before="120" w:after="120" w:line="240" w:lineRule="auto"/>
      <w:ind w:left="851"/>
      <w:jc w:val="both"/>
    </w:pPr>
    <w:rPr>
      <w:lang w:val="en-GB"/>
    </w:rPr>
  </w:style>
  <w:style w:type="paragraph" w:customStyle="1" w:styleId="Point0">
    <w:name w:val="Point 0"/>
    <w:basedOn w:val="Normal"/>
    <w:pPr>
      <w:widowControl/>
      <w:spacing w:before="120" w:after="120" w:line="240" w:lineRule="auto"/>
      <w:ind w:left="851" w:hanging="851"/>
      <w:jc w:val="both"/>
    </w:pPr>
    <w:rPr>
      <w:lang w:val="en-GB"/>
    </w:rPr>
  </w:style>
  <w:style w:type="paragraph" w:customStyle="1" w:styleId="Point1">
    <w:name w:val="Point 1"/>
    <w:basedOn w:val="Normal"/>
    <w:pPr>
      <w:widowControl/>
      <w:spacing w:before="120" w:after="120" w:line="240" w:lineRule="auto"/>
      <w:ind w:left="1418" w:hanging="567"/>
      <w:jc w:val="both"/>
    </w:pPr>
    <w:rPr>
      <w:lang w:val="en-GB"/>
    </w:rPr>
  </w:style>
  <w:style w:type="paragraph" w:customStyle="1" w:styleId="Point2">
    <w:name w:val="Point 2"/>
    <w:basedOn w:val="Normal"/>
    <w:pPr>
      <w:widowControl/>
      <w:spacing w:before="120" w:after="120" w:line="240" w:lineRule="auto"/>
      <w:ind w:left="1985" w:hanging="567"/>
      <w:jc w:val="both"/>
    </w:pPr>
    <w:rPr>
      <w:lang w:val="en-GB"/>
    </w:rPr>
  </w:style>
  <w:style w:type="paragraph" w:customStyle="1" w:styleId="Point3">
    <w:name w:val="Point 3"/>
    <w:basedOn w:val="Normal"/>
    <w:pPr>
      <w:widowControl/>
      <w:spacing w:before="120" w:after="120" w:line="240" w:lineRule="auto"/>
      <w:ind w:left="2552" w:hanging="567"/>
      <w:jc w:val="both"/>
    </w:pPr>
    <w:rPr>
      <w:lang w:val="en-GB"/>
    </w:rPr>
  </w:style>
  <w:style w:type="paragraph" w:customStyle="1" w:styleId="Point4">
    <w:name w:val="Point 4"/>
    <w:basedOn w:val="Normal"/>
    <w:pPr>
      <w:widowControl/>
      <w:spacing w:before="120" w:after="120" w:line="240" w:lineRule="auto"/>
      <w:ind w:left="3119" w:hanging="567"/>
      <w:jc w:val="both"/>
    </w:pPr>
    <w:rPr>
      <w:lang w:val="en-GB"/>
    </w:rPr>
  </w:style>
  <w:style w:type="paragraph" w:customStyle="1" w:styleId="ManualHeading1">
    <w:name w:val="Manual Heading 1"/>
    <w:basedOn w:val="Rubrik1"/>
    <w:next w:val="Text1"/>
    <w:pPr>
      <w:keepNext/>
      <w:widowControl/>
      <w:tabs>
        <w:tab w:val="clear" w:pos="567"/>
        <w:tab w:val="num" w:pos="851"/>
      </w:tabs>
      <w:spacing w:before="360" w:after="120" w:line="240" w:lineRule="auto"/>
      <w:ind w:left="851" w:hanging="851"/>
      <w:jc w:val="both"/>
    </w:pPr>
    <w:rPr>
      <w:smallCaps/>
      <w:u w:val="none"/>
      <w:lang w:val="en-GB"/>
    </w:rPr>
  </w:style>
  <w:style w:type="paragraph" w:customStyle="1" w:styleId="ManualHeading2">
    <w:name w:val="Manual Heading 2"/>
    <w:basedOn w:val="Rubrik2"/>
    <w:next w:val="Text2"/>
    <w:pPr>
      <w:keepNext/>
      <w:widowControl/>
      <w:tabs>
        <w:tab w:val="clear" w:pos="567"/>
        <w:tab w:val="num" w:pos="851"/>
      </w:tabs>
      <w:spacing w:before="120" w:after="120" w:line="240" w:lineRule="auto"/>
      <w:ind w:left="851" w:hanging="851"/>
      <w:jc w:val="both"/>
    </w:pPr>
    <w:rPr>
      <w:b/>
      <w:u w:val="none"/>
      <w:lang w:val="en-GB"/>
    </w:rPr>
  </w:style>
  <w:style w:type="paragraph" w:customStyle="1" w:styleId="ManualHeading3">
    <w:name w:val="Manual Heading 3"/>
    <w:basedOn w:val="Rubrik3"/>
    <w:next w:val="Text3"/>
    <w:pPr>
      <w:keepNext/>
      <w:widowControl/>
      <w:tabs>
        <w:tab w:val="clear" w:pos="567"/>
        <w:tab w:val="num" w:pos="851"/>
      </w:tabs>
      <w:spacing w:before="120" w:after="120" w:line="240" w:lineRule="auto"/>
      <w:ind w:left="851" w:hanging="851"/>
      <w:jc w:val="both"/>
    </w:pPr>
    <w:rPr>
      <w:i/>
      <w:lang w:val="en-GB"/>
    </w:rPr>
  </w:style>
  <w:style w:type="paragraph" w:customStyle="1" w:styleId="ManualHeading4">
    <w:name w:val="Manual Heading 4"/>
    <w:basedOn w:val="Rubrik4"/>
    <w:next w:val="Text4"/>
    <w:pPr>
      <w:keepNext/>
      <w:widowControl/>
      <w:tabs>
        <w:tab w:val="clear" w:pos="567"/>
        <w:tab w:val="num" w:pos="851"/>
      </w:tabs>
      <w:spacing w:before="120" w:after="120" w:line="240" w:lineRule="auto"/>
      <w:ind w:left="851" w:hanging="851"/>
      <w:jc w:val="both"/>
    </w:pPr>
    <w:rPr>
      <w:lang w:val="en-GB"/>
    </w:rPr>
  </w:style>
  <w:style w:type="paragraph" w:customStyle="1" w:styleId="Considrant">
    <w:name w:val="Considérant"/>
    <w:basedOn w:val="Normal"/>
    <w:pPr>
      <w:widowControl/>
      <w:numPr>
        <w:numId w:val="12"/>
      </w:numPr>
      <w:spacing w:before="120" w:after="120" w:line="240" w:lineRule="auto"/>
      <w:jc w:val="both"/>
    </w:pPr>
    <w:rPr>
      <w:lang w:val="en-GB"/>
    </w:rPr>
  </w:style>
  <w:style w:type="paragraph" w:customStyle="1" w:styleId="ManualConsidrant">
    <w:name w:val="Manual Considérant"/>
    <w:basedOn w:val="Normal"/>
    <w:pPr>
      <w:widowControl/>
      <w:spacing w:before="120" w:after="120" w:line="240" w:lineRule="auto"/>
      <w:ind w:left="709" w:hanging="709"/>
      <w:jc w:val="both"/>
    </w:pPr>
    <w:rPr>
      <w:lang w:val="en-GB"/>
    </w:rPr>
  </w:style>
  <w:style w:type="character" w:customStyle="1" w:styleId="DontTranslate">
    <w:name w:val="DontTranslate"/>
    <w:basedOn w:val="Standardstycketeckensnitt"/>
  </w:style>
  <w:style w:type="paragraph" w:customStyle="1" w:styleId="Tiret0">
    <w:name w:val="Tiret 0"/>
    <w:basedOn w:val="Point0"/>
  </w:style>
  <w:style w:type="paragraph" w:customStyle="1" w:styleId="Tiret1">
    <w:name w:val="Tiret 1"/>
    <w:basedOn w:val="Point1"/>
  </w:style>
  <w:style w:type="paragraph" w:customStyle="1" w:styleId="Tiret2">
    <w:name w:val="Tiret 2"/>
    <w:basedOn w:val="Point2"/>
  </w:style>
  <w:style w:type="paragraph" w:customStyle="1" w:styleId="Tiret3">
    <w:name w:val="Tiret 3"/>
    <w:basedOn w:val="Point3"/>
  </w:style>
  <w:style w:type="paragraph" w:customStyle="1" w:styleId="Tiret4">
    <w:name w:val="Tiret 4"/>
    <w:basedOn w:val="Point4"/>
  </w:style>
  <w:style w:type="paragraph" w:customStyle="1" w:styleId="HeaderLandscape">
    <w:name w:val="HeaderLandscape"/>
    <w:basedOn w:val="Normal"/>
    <w:pPr>
      <w:widowControl/>
      <w:tabs>
        <w:tab w:val="right" w:pos="14003"/>
      </w:tabs>
      <w:spacing w:before="120" w:after="120" w:line="240" w:lineRule="auto"/>
      <w:jc w:val="both"/>
    </w:pPr>
    <w:rPr>
      <w:lang w:val="en-GB" w:eastAsia="zh-CN"/>
    </w:rPr>
  </w:style>
  <w:style w:type="paragraph" w:customStyle="1" w:styleId="NormalCentered">
    <w:name w:val="Normal Centered"/>
    <w:basedOn w:val="Normal"/>
    <w:pPr>
      <w:widowControl/>
      <w:spacing w:before="120" w:after="120" w:line="240" w:lineRule="auto"/>
      <w:jc w:val="center"/>
    </w:pPr>
    <w:rPr>
      <w:lang w:val="en-GB" w:eastAsia="zh-CN"/>
    </w:rPr>
  </w:style>
  <w:style w:type="paragraph" w:customStyle="1" w:styleId="NormalLeft">
    <w:name w:val="Normal Left"/>
    <w:basedOn w:val="Normal"/>
    <w:pPr>
      <w:widowControl/>
      <w:spacing w:before="120" w:after="120" w:line="240" w:lineRule="auto"/>
    </w:pPr>
    <w:rPr>
      <w:lang w:val="en-GB" w:eastAsia="zh-CN"/>
    </w:rPr>
  </w:style>
  <w:style w:type="paragraph" w:customStyle="1" w:styleId="NormalRight">
    <w:name w:val="Normal Right"/>
    <w:basedOn w:val="Normal"/>
    <w:pPr>
      <w:widowControl/>
      <w:spacing w:before="120" w:after="120" w:line="240" w:lineRule="auto"/>
      <w:jc w:val="right"/>
    </w:pPr>
    <w:rPr>
      <w:lang w:val="en-GB" w:eastAsia="zh-CN"/>
    </w:rPr>
  </w:style>
  <w:style w:type="paragraph" w:customStyle="1" w:styleId="QuotedText">
    <w:name w:val="Quoted Text"/>
    <w:basedOn w:val="Normal"/>
    <w:pPr>
      <w:widowControl/>
      <w:spacing w:before="120" w:after="120" w:line="240" w:lineRule="auto"/>
      <w:ind w:left="1417"/>
      <w:jc w:val="both"/>
    </w:pPr>
    <w:rPr>
      <w:lang w:val="en-GB" w:eastAsia="zh-CN"/>
    </w:rPr>
  </w:style>
  <w:style w:type="paragraph" w:customStyle="1" w:styleId="PointDouble0">
    <w:name w:val="PointDouble 0"/>
    <w:basedOn w:val="Normal"/>
    <w:pPr>
      <w:widowControl/>
      <w:tabs>
        <w:tab w:val="left" w:pos="850"/>
      </w:tabs>
      <w:spacing w:before="120" w:after="120" w:line="240" w:lineRule="auto"/>
      <w:ind w:left="1417" w:hanging="1417"/>
      <w:jc w:val="both"/>
    </w:pPr>
    <w:rPr>
      <w:lang w:val="en-GB" w:eastAsia="zh-CN"/>
    </w:rPr>
  </w:style>
  <w:style w:type="paragraph" w:customStyle="1" w:styleId="PointDouble1">
    <w:name w:val="PointDouble 1"/>
    <w:basedOn w:val="Normal"/>
    <w:pPr>
      <w:widowControl/>
      <w:tabs>
        <w:tab w:val="left" w:pos="1417"/>
      </w:tabs>
      <w:spacing w:before="120" w:after="120" w:line="240" w:lineRule="auto"/>
      <w:ind w:left="1984" w:hanging="1134"/>
      <w:jc w:val="both"/>
    </w:pPr>
    <w:rPr>
      <w:lang w:val="en-GB" w:eastAsia="zh-CN"/>
    </w:rPr>
  </w:style>
  <w:style w:type="paragraph" w:customStyle="1" w:styleId="PointDouble2">
    <w:name w:val="PointDouble 2"/>
    <w:basedOn w:val="Normal"/>
    <w:pPr>
      <w:widowControl/>
      <w:tabs>
        <w:tab w:val="left" w:pos="1984"/>
      </w:tabs>
      <w:spacing w:before="120" w:after="120" w:line="240" w:lineRule="auto"/>
      <w:ind w:left="2551" w:hanging="1134"/>
      <w:jc w:val="both"/>
    </w:pPr>
    <w:rPr>
      <w:lang w:val="en-GB" w:eastAsia="zh-CN"/>
    </w:rPr>
  </w:style>
  <w:style w:type="paragraph" w:customStyle="1" w:styleId="PointDouble3">
    <w:name w:val="PointDouble 3"/>
    <w:basedOn w:val="Normal"/>
    <w:pPr>
      <w:widowControl/>
      <w:tabs>
        <w:tab w:val="left" w:pos="2551"/>
      </w:tabs>
      <w:spacing w:before="120" w:after="120" w:line="240" w:lineRule="auto"/>
      <w:ind w:left="3118" w:hanging="1134"/>
      <w:jc w:val="both"/>
    </w:pPr>
    <w:rPr>
      <w:lang w:val="en-GB" w:eastAsia="zh-CN"/>
    </w:rPr>
  </w:style>
  <w:style w:type="paragraph" w:customStyle="1" w:styleId="PointDouble4">
    <w:name w:val="PointDouble 4"/>
    <w:basedOn w:val="Normal"/>
    <w:pPr>
      <w:widowControl/>
      <w:tabs>
        <w:tab w:val="left" w:pos="3118"/>
      </w:tabs>
      <w:spacing w:before="120" w:after="120" w:line="240" w:lineRule="auto"/>
      <w:ind w:left="3685" w:hanging="1134"/>
      <w:jc w:val="both"/>
    </w:pPr>
    <w:rPr>
      <w:lang w:val="en-GB" w:eastAsia="zh-CN"/>
    </w:rPr>
  </w:style>
  <w:style w:type="paragraph" w:customStyle="1" w:styleId="PointTriple0">
    <w:name w:val="PointTriple 0"/>
    <w:basedOn w:val="Normal"/>
    <w:pPr>
      <w:widowControl/>
      <w:tabs>
        <w:tab w:val="left" w:pos="850"/>
        <w:tab w:val="left" w:pos="1417"/>
      </w:tabs>
      <w:spacing w:before="120" w:after="120" w:line="240" w:lineRule="auto"/>
      <w:ind w:left="1984" w:hanging="1984"/>
      <w:jc w:val="both"/>
    </w:pPr>
    <w:rPr>
      <w:lang w:val="en-GB" w:eastAsia="zh-CN"/>
    </w:rPr>
  </w:style>
  <w:style w:type="paragraph" w:customStyle="1" w:styleId="PointTriple1">
    <w:name w:val="PointTriple 1"/>
    <w:basedOn w:val="Normal"/>
    <w:pPr>
      <w:widowControl/>
      <w:tabs>
        <w:tab w:val="left" w:pos="1417"/>
        <w:tab w:val="left" w:pos="1984"/>
      </w:tabs>
      <w:spacing w:before="120" w:after="120" w:line="240" w:lineRule="auto"/>
      <w:ind w:left="2551" w:hanging="1701"/>
      <w:jc w:val="both"/>
    </w:pPr>
    <w:rPr>
      <w:lang w:val="en-GB" w:eastAsia="zh-CN"/>
    </w:rPr>
  </w:style>
  <w:style w:type="paragraph" w:customStyle="1" w:styleId="PointTriple2">
    <w:name w:val="PointTriple 2"/>
    <w:basedOn w:val="Normal"/>
    <w:pPr>
      <w:widowControl/>
      <w:tabs>
        <w:tab w:val="left" w:pos="1984"/>
        <w:tab w:val="left" w:pos="2551"/>
      </w:tabs>
      <w:spacing w:before="120" w:after="120" w:line="240" w:lineRule="auto"/>
      <w:ind w:left="3118" w:hanging="1701"/>
      <w:jc w:val="both"/>
    </w:pPr>
    <w:rPr>
      <w:lang w:val="en-GB" w:eastAsia="zh-CN"/>
    </w:rPr>
  </w:style>
  <w:style w:type="paragraph" w:customStyle="1" w:styleId="PointTriple3">
    <w:name w:val="PointTriple 3"/>
    <w:basedOn w:val="Normal"/>
    <w:pPr>
      <w:widowControl/>
      <w:tabs>
        <w:tab w:val="left" w:pos="2551"/>
        <w:tab w:val="left" w:pos="3118"/>
      </w:tabs>
      <w:spacing w:before="120" w:after="120" w:line="240" w:lineRule="auto"/>
      <w:ind w:left="3685" w:hanging="1701"/>
      <w:jc w:val="both"/>
    </w:pPr>
    <w:rPr>
      <w:lang w:val="en-GB" w:eastAsia="zh-CN"/>
    </w:rPr>
  </w:style>
  <w:style w:type="paragraph" w:customStyle="1" w:styleId="PointTriple4">
    <w:name w:val="PointTriple 4"/>
    <w:basedOn w:val="Normal"/>
    <w:pPr>
      <w:widowControl/>
      <w:tabs>
        <w:tab w:val="left" w:pos="3118"/>
        <w:tab w:val="left" w:pos="3685"/>
      </w:tabs>
      <w:spacing w:before="120" w:after="120" w:line="240" w:lineRule="auto"/>
      <w:ind w:left="4252" w:hanging="1701"/>
      <w:jc w:val="both"/>
    </w:pPr>
    <w:rPr>
      <w:lang w:val="en-GB" w:eastAsia="zh-CN"/>
    </w:rPr>
  </w:style>
  <w:style w:type="paragraph" w:customStyle="1" w:styleId="NumPar1">
    <w:name w:val="NumPar 1"/>
    <w:basedOn w:val="Normal"/>
    <w:next w:val="Text1"/>
    <w:pPr>
      <w:widowControl/>
      <w:numPr>
        <w:numId w:val="13"/>
      </w:numPr>
      <w:spacing w:before="120" w:after="120" w:line="240" w:lineRule="auto"/>
      <w:jc w:val="both"/>
    </w:pPr>
    <w:rPr>
      <w:lang w:val="en-GB" w:eastAsia="zh-CN"/>
    </w:rPr>
  </w:style>
  <w:style w:type="paragraph" w:customStyle="1" w:styleId="NumPar2">
    <w:name w:val="NumPar 2"/>
    <w:basedOn w:val="Normal"/>
    <w:next w:val="Text2"/>
    <w:pPr>
      <w:widowControl/>
      <w:numPr>
        <w:ilvl w:val="1"/>
        <w:numId w:val="13"/>
      </w:numPr>
      <w:spacing w:before="120" w:after="120" w:line="240" w:lineRule="auto"/>
      <w:jc w:val="both"/>
    </w:pPr>
    <w:rPr>
      <w:lang w:val="en-GB" w:eastAsia="zh-CN"/>
    </w:rPr>
  </w:style>
  <w:style w:type="paragraph" w:customStyle="1" w:styleId="NumPar3">
    <w:name w:val="NumPar 3"/>
    <w:basedOn w:val="Normal"/>
    <w:next w:val="Text3"/>
    <w:pPr>
      <w:widowControl/>
      <w:numPr>
        <w:ilvl w:val="2"/>
        <w:numId w:val="13"/>
      </w:numPr>
      <w:spacing w:before="120" w:after="120" w:line="240" w:lineRule="auto"/>
      <w:jc w:val="both"/>
    </w:pPr>
    <w:rPr>
      <w:lang w:val="en-GB" w:eastAsia="zh-CN"/>
    </w:rPr>
  </w:style>
  <w:style w:type="paragraph" w:customStyle="1" w:styleId="NumPar4">
    <w:name w:val="NumPar 4"/>
    <w:basedOn w:val="Normal"/>
    <w:next w:val="Text4"/>
    <w:pPr>
      <w:widowControl/>
      <w:numPr>
        <w:ilvl w:val="3"/>
        <w:numId w:val="13"/>
      </w:numPr>
      <w:spacing w:before="120" w:after="120" w:line="240" w:lineRule="auto"/>
      <w:jc w:val="both"/>
    </w:pPr>
    <w:rPr>
      <w:lang w:val="en-GB" w:eastAsia="zh-CN"/>
    </w:rPr>
  </w:style>
  <w:style w:type="paragraph" w:customStyle="1" w:styleId="ManualNumPar1">
    <w:name w:val="Manual NumPar 1"/>
    <w:basedOn w:val="Normal"/>
    <w:next w:val="Text1"/>
    <w:pPr>
      <w:widowControl/>
      <w:spacing w:before="120" w:after="120" w:line="240" w:lineRule="auto"/>
      <w:ind w:left="850" w:hanging="850"/>
      <w:jc w:val="both"/>
    </w:pPr>
    <w:rPr>
      <w:lang w:val="en-GB" w:eastAsia="zh-CN"/>
    </w:rPr>
  </w:style>
  <w:style w:type="paragraph" w:customStyle="1" w:styleId="ManualNumPar2">
    <w:name w:val="Manual NumPar 2"/>
    <w:basedOn w:val="Normal"/>
    <w:next w:val="Text2"/>
    <w:pPr>
      <w:widowControl/>
      <w:spacing w:before="120" w:after="120" w:line="240" w:lineRule="auto"/>
      <w:ind w:left="850" w:hanging="850"/>
      <w:jc w:val="both"/>
    </w:pPr>
    <w:rPr>
      <w:lang w:val="en-GB" w:eastAsia="zh-CN"/>
    </w:rPr>
  </w:style>
  <w:style w:type="paragraph" w:customStyle="1" w:styleId="ManualNumPar3">
    <w:name w:val="Manual NumPar 3"/>
    <w:basedOn w:val="Normal"/>
    <w:next w:val="Text3"/>
    <w:pPr>
      <w:widowControl/>
      <w:spacing w:before="120" w:after="120" w:line="240" w:lineRule="auto"/>
      <w:ind w:left="850" w:hanging="850"/>
      <w:jc w:val="both"/>
    </w:pPr>
    <w:rPr>
      <w:lang w:val="en-GB" w:eastAsia="zh-CN"/>
    </w:rPr>
  </w:style>
  <w:style w:type="paragraph" w:customStyle="1" w:styleId="ManualNumPar4">
    <w:name w:val="Manual NumPar 4"/>
    <w:basedOn w:val="Normal"/>
    <w:next w:val="Text4"/>
    <w:pPr>
      <w:widowControl/>
      <w:spacing w:before="120" w:after="120" w:line="240" w:lineRule="auto"/>
      <w:ind w:left="850" w:hanging="850"/>
      <w:jc w:val="both"/>
    </w:pPr>
    <w:rPr>
      <w:lang w:val="en-GB" w:eastAsia="zh-CN"/>
    </w:rPr>
  </w:style>
  <w:style w:type="paragraph" w:customStyle="1" w:styleId="QuotedNumPar">
    <w:name w:val="Quoted NumPar"/>
    <w:basedOn w:val="Normal"/>
    <w:pPr>
      <w:widowControl/>
      <w:spacing w:before="120" w:after="120" w:line="240" w:lineRule="auto"/>
      <w:ind w:left="1417" w:hanging="567"/>
      <w:jc w:val="both"/>
    </w:pPr>
    <w:rPr>
      <w:lang w:val="en-GB" w:eastAsia="zh-CN"/>
    </w:rPr>
  </w:style>
  <w:style w:type="paragraph" w:customStyle="1" w:styleId="ChapterTitle">
    <w:name w:val="ChapterTitle"/>
    <w:basedOn w:val="Normal"/>
    <w:next w:val="Normal"/>
    <w:pPr>
      <w:keepNext/>
      <w:widowControl/>
      <w:spacing w:before="120" w:after="360" w:line="240" w:lineRule="auto"/>
      <w:jc w:val="center"/>
    </w:pPr>
    <w:rPr>
      <w:b/>
      <w:sz w:val="32"/>
      <w:lang w:val="en-GB" w:eastAsia="zh-CN"/>
    </w:rPr>
  </w:style>
  <w:style w:type="paragraph" w:customStyle="1" w:styleId="PartTitle">
    <w:name w:val="PartTitle"/>
    <w:basedOn w:val="Normal"/>
    <w:next w:val="ChapterTitle"/>
    <w:pPr>
      <w:keepNext/>
      <w:pageBreakBefore/>
      <w:widowControl/>
      <w:spacing w:before="120" w:after="360" w:line="240" w:lineRule="auto"/>
      <w:jc w:val="center"/>
    </w:pPr>
    <w:rPr>
      <w:b/>
      <w:sz w:val="36"/>
      <w:lang w:val="en-GB" w:eastAsia="zh-CN"/>
    </w:rPr>
  </w:style>
  <w:style w:type="paragraph" w:customStyle="1" w:styleId="SectionTitle">
    <w:name w:val="SectionTitle"/>
    <w:basedOn w:val="Normal"/>
    <w:next w:val="Rubrik1"/>
    <w:pPr>
      <w:keepNext/>
      <w:widowControl/>
      <w:spacing w:before="120" w:after="360" w:line="240" w:lineRule="auto"/>
      <w:jc w:val="center"/>
    </w:pPr>
    <w:rPr>
      <w:b/>
      <w:smallCaps/>
      <w:sz w:val="28"/>
      <w:lang w:val="en-GB" w:eastAsia="zh-CN"/>
    </w:rPr>
  </w:style>
  <w:style w:type="paragraph" w:customStyle="1" w:styleId="Objetexterne">
    <w:name w:val="Objet externe"/>
    <w:basedOn w:val="Normal"/>
    <w:next w:val="Normal"/>
    <w:pPr>
      <w:widowControl/>
      <w:spacing w:before="120" w:after="120" w:line="240" w:lineRule="auto"/>
      <w:jc w:val="both"/>
    </w:pPr>
    <w:rPr>
      <w:i/>
      <w:caps/>
      <w:lang w:val="en-GB" w:eastAsia="zh-CN"/>
    </w:rPr>
  </w:style>
  <w:style w:type="paragraph" w:customStyle="1" w:styleId="TOCHeading">
    <w:name w:val="TOC Heading"/>
    <w:basedOn w:val="Normal"/>
    <w:next w:val="Normal"/>
    <w:pPr>
      <w:widowControl/>
      <w:spacing w:before="120" w:after="240" w:line="240" w:lineRule="auto"/>
      <w:jc w:val="center"/>
    </w:pPr>
    <w:rPr>
      <w:b/>
      <w:sz w:val="28"/>
      <w:lang w:val="en-GB" w:eastAsia="zh-CN"/>
    </w:rPr>
  </w:style>
  <w:style w:type="paragraph" w:styleId="Punktlista">
    <w:name w:val="List Bullet"/>
    <w:basedOn w:val="Normal"/>
    <w:semiHidden/>
    <w:pPr>
      <w:widowControl/>
      <w:numPr>
        <w:numId w:val="14"/>
      </w:numPr>
      <w:spacing w:before="120" w:after="120" w:line="240" w:lineRule="auto"/>
      <w:jc w:val="both"/>
    </w:pPr>
    <w:rPr>
      <w:lang w:val="en-GB" w:eastAsia="zh-CN"/>
    </w:rPr>
  </w:style>
  <w:style w:type="paragraph" w:customStyle="1" w:styleId="ListBullet1">
    <w:name w:val="List Bullet 1"/>
    <w:basedOn w:val="Normal"/>
    <w:pPr>
      <w:widowControl/>
      <w:numPr>
        <w:numId w:val="15"/>
      </w:numPr>
      <w:spacing w:before="120" w:after="120" w:line="240" w:lineRule="auto"/>
      <w:jc w:val="both"/>
    </w:pPr>
    <w:rPr>
      <w:lang w:val="en-GB" w:eastAsia="zh-CN"/>
    </w:rPr>
  </w:style>
  <w:style w:type="paragraph" w:styleId="Punktlista2">
    <w:name w:val="List Bullet 2"/>
    <w:basedOn w:val="Normal"/>
    <w:semiHidden/>
    <w:pPr>
      <w:widowControl/>
      <w:numPr>
        <w:numId w:val="16"/>
      </w:numPr>
      <w:spacing w:before="120" w:after="120" w:line="240" w:lineRule="auto"/>
      <w:jc w:val="both"/>
    </w:pPr>
    <w:rPr>
      <w:lang w:val="en-GB" w:eastAsia="zh-CN"/>
    </w:rPr>
  </w:style>
  <w:style w:type="paragraph" w:styleId="Punktlista3">
    <w:name w:val="List Bullet 3"/>
    <w:basedOn w:val="Normal"/>
    <w:semiHidden/>
    <w:pPr>
      <w:widowControl/>
      <w:numPr>
        <w:numId w:val="17"/>
      </w:numPr>
      <w:spacing w:before="120" w:after="120" w:line="240" w:lineRule="auto"/>
      <w:jc w:val="both"/>
    </w:pPr>
    <w:rPr>
      <w:lang w:val="en-GB" w:eastAsia="zh-CN"/>
    </w:rPr>
  </w:style>
  <w:style w:type="paragraph" w:styleId="Punktlista4">
    <w:name w:val="List Bullet 4"/>
    <w:basedOn w:val="Normal"/>
    <w:semiHidden/>
    <w:pPr>
      <w:widowControl/>
      <w:numPr>
        <w:numId w:val="18"/>
      </w:numPr>
      <w:spacing w:before="120" w:after="120" w:line="240" w:lineRule="auto"/>
      <w:jc w:val="both"/>
    </w:pPr>
    <w:rPr>
      <w:lang w:val="en-GB" w:eastAsia="zh-CN"/>
    </w:rPr>
  </w:style>
  <w:style w:type="paragraph" w:customStyle="1" w:styleId="ListDash">
    <w:name w:val="List Dash"/>
    <w:basedOn w:val="Normal"/>
    <w:pPr>
      <w:widowControl/>
      <w:numPr>
        <w:numId w:val="19"/>
      </w:numPr>
      <w:spacing w:before="120" w:after="120" w:line="240" w:lineRule="auto"/>
      <w:jc w:val="both"/>
    </w:pPr>
    <w:rPr>
      <w:lang w:val="en-GB" w:eastAsia="zh-CN"/>
    </w:rPr>
  </w:style>
  <w:style w:type="paragraph" w:customStyle="1" w:styleId="ListDash1">
    <w:name w:val="List Dash 1"/>
    <w:basedOn w:val="Normal"/>
    <w:pPr>
      <w:widowControl/>
      <w:numPr>
        <w:numId w:val="20"/>
      </w:numPr>
      <w:spacing w:before="120" w:after="120" w:line="240" w:lineRule="auto"/>
      <w:jc w:val="both"/>
    </w:pPr>
    <w:rPr>
      <w:lang w:val="en-GB" w:eastAsia="zh-CN"/>
    </w:rPr>
  </w:style>
  <w:style w:type="paragraph" w:customStyle="1" w:styleId="ListDash2">
    <w:name w:val="List Dash 2"/>
    <w:basedOn w:val="Normal"/>
    <w:pPr>
      <w:widowControl/>
      <w:numPr>
        <w:numId w:val="21"/>
      </w:numPr>
      <w:spacing w:before="120" w:after="120" w:line="240" w:lineRule="auto"/>
      <w:jc w:val="both"/>
    </w:pPr>
    <w:rPr>
      <w:lang w:val="en-GB" w:eastAsia="zh-CN"/>
    </w:rPr>
  </w:style>
  <w:style w:type="paragraph" w:customStyle="1" w:styleId="ListDash3">
    <w:name w:val="List Dash 3"/>
    <w:basedOn w:val="Normal"/>
    <w:pPr>
      <w:widowControl/>
      <w:numPr>
        <w:numId w:val="22"/>
      </w:numPr>
      <w:spacing w:before="120" w:after="120" w:line="240" w:lineRule="auto"/>
      <w:jc w:val="both"/>
    </w:pPr>
    <w:rPr>
      <w:lang w:val="en-GB" w:eastAsia="zh-CN"/>
    </w:rPr>
  </w:style>
  <w:style w:type="paragraph" w:customStyle="1" w:styleId="ListDash4">
    <w:name w:val="List Dash 4"/>
    <w:basedOn w:val="Normal"/>
    <w:pPr>
      <w:widowControl/>
      <w:numPr>
        <w:numId w:val="23"/>
      </w:numPr>
      <w:spacing w:before="120" w:after="120" w:line="240" w:lineRule="auto"/>
      <w:jc w:val="both"/>
    </w:pPr>
    <w:rPr>
      <w:lang w:val="en-GB" w:eastAsia="zh-CN"/>
    </w:rPr>
  </w:style>
  <w:style w:type="paragraph" w:styleId="Numreradlista">
    <w:name w:val="List Number"/>
    <w:basedOn w:val="Normal"/>
    <w:semiHidden/>
    <w:pPr>
      <w:widowControl/>
      <w:numPr>
        <w:numId w:val="24"/>
      </w:numPr>
      <w:spacing w:before="120" w:after="120" w:line="240" w:lineRule="auto"/>
      <w:jc w:val="both"/>
    </w:pPr>
    <w:rPr>
      <w:lang w:val="en-GB" w:eastAsia="zh-CN"/>
    </w:rPr>
  </w:style>
  <w:style w:type="paragraph" w:customStyle="1" w:styleId="ListNumber1">
    <w:name w:val="List Number 1"/>
    <w:basedOn w:val="Text1"/>
    <w:pPr>
      <w:numPr>
        <w:numId w:val="28"/>
      </w:numPr>
    </w:pPr>
    <w:rPr>
      <w:lang w:eastAsia="zh-CN"/>
    </w:rPr>
  </w:style>
  <w:style w:type="paragraph" w:styleId="Numreradlista2">
    <w:name w:val="List Number 2"/>
    <w:basedOn w:val="Normal"/>
    <w:semiHidden/>
    <w:pPr>
      <w:widowControl/>
      <w:numPr>
        <w:numId w:val="25"/>
      </w:numPr>
      <w:spacing w:before="120" w:after="120" w:line="240" w:lineRule="auto"/>
      <w:jc w:val="both"/>
    </w:pPr>
    <w:rPr>
      <w:lang w:val="en-GB" w:eastAsia="zh-CN"/>
    </w:rPr>
  </w:style>
  <w:style w:type="paragraph" w:styleId="Numreradlista3">
    <w:name w:val="List Number 3"/>
    <w:basedOn w:val="Normal"/>
    <w:semiHidden/>
    <w:pPr>
      <w:widowControl/>
      <w:numPr>
        <w:numId w:val="26"/>
      </w:numPr>
      <w:spacing w:before="120" w:after="120" w:line="240" w:lineRule="auto"/>
      <w:jc w:val="both"/>
    </w:pPr>
    <w:rPr>
      <w:lang w:val="en-GB" w:eastAsia="zh-CN"/>
    </w:rPr>
  </w:style>
  <w:style w:type="paragraph" w:styleId="Numreradlista4">
    <w:name w:val="List Number 4"/>
    <w:basedOn w:val="Normal"/>
    <w:semiHidden/>
    <w:pPr>
      <w:widowControl/>
      <w:numPr>
        <w:numId w:val="27"/>
      </w:numPr>
      <w:spacing w:before="120" w:after="120" w:line="240" w:lineRule="auto"/>
      <w:jc w:val="both"/>
    </w:pPr>
    <w:rPr>
      <w:lang w:val="en-GB" w:eastAsia="zh-CN"/>
    </w:rPr>
  </w:style>
  <w:style w:type="paragraph" w:customStyle="1" w:styleId="ListNumberLevel2">
    <w:name w:val="List Number (Level 2)"/>
    <w:basedOn w:val="Normal"/>
    <w:pPr>
      <w:widowControl/>
      <w:numPr>
        <w:ilvl w:val="1"/>
        <w:numId w:val="24"/>
      </w:numPr>
      <w:spacing w:before="120" w:after="120" w:line="240" w:lineRule="auto"/>
      <w:jc w:val="both"/>
    </w:pPr>
    <w:rPr>
      <w:lang w:val="en-GB" w:eastAsia="zh-CN"/>
    </w:rPr>
  </w:style>
  <w:style w:type="paragraph" w:customStyle="1" w:styleId="ListNumber1Level2">
    <w:name w:val="List Number 1 (Level 2)"/>
    <w:basedOn w:val="Text1"/>
    <w:pPr>
      <w:numPr>
        <w:ilvl w:val="1"/>
        <w:numId w:val="28"/>
      </w:numPr>
    </w:pPr>
    <w:rPr>
      <w:lang w:eastAsia="zh-CN"/>
    </w:rPr>
  </w:style>
  <w:style w:type="paragraph" w:customStyle="1" w:styleId="ListNumber2Level2">
    <w:name w:val="List Number 2 (Level 2)"/>
    <w:basedOn w:val="Text2"/>
    <w:pPr>
      <w:numPr>
        <w:ilvl w:val="1"/>
        <w:numId w:val="25"/>
      </w:numPr>
    </w:pPr>
    <w:rPr>
      <w:lang w:eastAsia="zh-CN"/>
    </w:rPr>
  </w:style>
  <w:style w:type="paragraph" w:customStyle="1" w:styleId="ListNumber3Level2">
    <w:name w:val="List Number 3 (Level 2)"/>
    <w:basedOn w:val="Text3"/>
    <w:pPr>
      <w:numPr>
        <w:ilvl w:val="1"/>
        <w:numId w:val="26"/>
      </w:numPr>
    </w:pPr>
    <w:rPr>
      <w:lang w:eastAsia="zh-CN"/>
    </w:rPr>
  </w:style>
  <w:style w:type="paragraph" w:customStyle="1" w:styleId="ListNumber4Level2">
    <w:name w:val="List Number 4 (Level 2)"/>
    <w:basedOn w:val="Text4"/>
    <w:pPr>
      <w:numPr>
        <w:ilvl w:val="1"/>
        <w:numId w:val="27"/>
      </w:numPr>
    </w:pPr>
    <w:rPr>
      <w:lang w:eastAsia="zh-CN"/>
    </w:rPr>
  </w:style>
  <w:style w:type="paragraph" w:customStyle="1" w:styleId="ListNumberLevel3">
    <w:name w:val="List Number (Level 3)"/>
    <w:basedOn w:val="Normal"/>
    <w:pPr>
      <w:widowControl/>
      <w:numPr>
        <w:ilvl w:val="2"/>
        <w:numId w:val="24"/>
      </w:numPr>
      <w:spacing w:before="120" w:after="120" w:line="240" w:lineRule="auto"/>
      <w:jc w:val="both"/>
    </w:pPr>
    <w:rPr>
      <w:lang w:val="en-GB" w:eastAsia="zh-CN"/>
    </w:rPr>
  </w:style>
  <w:style w:type="paragraph" w:customStyle="1" w:styleId="ListNumber1Level3">
    <w:name w:val="List Number 1 (Level 3)"/>
    <w:basedOn w:val="Text1"/>
    <w:pPr>
      <w:numPr>
        <w:ilvl w:val="2"/>
        <w:numId w:val="28"/>
      </w:numPr>
    </w:pPr>
    <w:rPr>
      <w:lang w:eastAsia="zh-CN"/>
    </w:rPr>
  </w:style>
  <w:style w:type="paragraph" w:customStyle="1" w:styleId="ListNumber2Level3">
    <w:name w:val="List Number 2 (Level 3)"/>
    <w:basedOn w:val="Text2"/>
    <w:pPr>
      <w:numPr>
        <w:ilvl w:val="2"/>
        <w:numId w:val="25"/>
      </w:numPr>
    </w:pPr>
    <w:rPr>
      <w:lang w:eastAsia="zh-CN"/>
    </w:rPr>
  </w:style>
  <w:style w:type="paragraph" w:customStyle="1" w:styleId="ListNumber3Level3">
    <w:name w:val="List Number 3 (Level 3)"/>
    <w:basedOn w:val="Text3"/>
    <w:pPr>
      <w:numPr>
        <w:ilvl w:val="2"/>
        <w:numId w:val="26"/>
      </w:numPr>
    </w:pPr>
    <w:rPr>
      <w:lang w:eastAsia="zh-CN"/>
    </w:rPr>
  </w:style>
  <w:style w:type="paragraph" w:customStyle="1" w:styleId="ListNumber4Level3">
    <w:name w:val="List Number 4 (Level 3)"/>
    <w:basedOn w:val="Text4"/>
    <w:pPr>
      <w:numPr>
        <w:ilvl w:val="2"/>
        <w:numId w:val="27"/>
      </w:numPr>
    </w:pPr>
    <w:rPr>
      <w:lang w:eastAsia="zh-CN"/>
    </w:rPr>
  </w:style>
  <w:style w:type="paragraph" w:customStyle="1" w:styleId="ListNumberLevel4">
    <w:name w:val="List Number (Level 4)"/>
    <w:basedOn w:val="Normal"/>
    <w:pPr>
      <w:widowControl/>
      <w:numPr>
        <w:ilvl w:val="3"/>
        <w:numId w:val="24"/>
      </w:numPr>
      <w:spacing w:before="120" w:after="120" w:line="240" w:lineRule="auto"/>
      <w:jc w:val="both"/>
    </w:pPr>
    <w:rPr>
      <w:lang w:val="en-GB" w:eastAsia="zh-CN"/>
    </w:rPr>
  </w:style>
  <w:style w:type="paragraph" w:customStyle="1" w:styleId="ListNumber1Level4">
    <w:name w:val="List Number 1 (Level 4)"/>
    <w:basedOn w:val="Text1"/>
    <w:pPr>
      <w:numPr>
        <w:ilvl w:val="3"/>
        <w:numId w:val="28"/>
      </w:numPr>
    </w:pPr>
    <w:rPr>
      <w:lang w:eastAsia="zh-CN"/>
    </w:rPr>
  </w:style>
  <w:style w:type="paragraph" w:customStyle="1" w:styleId="ListNumber2Level4">
    <w:name w:val="List Number 2 (Level 4)"/>
    <w:basedOn w:val="Text2"/>
    <w:pPr>
      <w:numPr>
        <w:ilvl w:val="3"/>
        <w:numId w:val="25"/>
      </w:numPr>
    </w:pPr>
    <w:rPr>
      <w:lang w:eastAsia="zh-CN"/>
    </w:rPr>
  </w:style>
  <w:style w:type="paragraph" w:customStyle="1" w:styleId="ListNumber3Level4">
    <w:name w:val="List Number 3 (Level 4)"/>
    <w:basedOn w:val="Text3"/>
    <w:pPr>
      <w:numPr>
        <w:ilvl w:val="3"/>
        <w:numId w:val="26"/>
      </w:numPr>
    </w:pPr>
    <w:rPr>
      <w:lang w:eastAsia="zh-CN"/>
    </w:rPr>
  </w:style>
  <w:style w:type="paragraph" w:customStyle="1" w:styleId="ListNumber4Level4">
    <w:name w:val="List Number 4 (Level 4)"/>
    <w:basedOn w:val="Text4"/>
    <w:pPr>
      <w:numPr>
        <w:ilvl w:val="3"/>
        <w:numId w:val="27"/>
      </w:numPr>
    </w:pPr>
    <w:rPr>
      <w:lang w:eastAsia="zh-CN"/>
    </w:rPr>
  </w:style>
  <w:style w:type="paragraph" w:customStyle="1" w:styleId="TableTitle">
    <w:name w:val="Table Title"/>
    <w:basedOn w:val="Normal"/>
    <w:next w:val="Normal"/>
    <w:pPr>
      <w:widowControl/>
      <w:spacing w:before="120" w:after="120" w:line="240" w:lineRule="auto"/>
      <w:jc w:val="center"/>
    </w:pPr>
    <w:rPr>
      <w:b/>
      <w:lang w:val="en-GB" w:eastAsia="zh-CN"/>
    </w:rPr>
  </w:style>
  <w:style w:type="character" w:customStyle="1" w:styleId="Marker">
    <w:name w:val="Marker"/>
    <w:basedOn w:val="Standardstycketeckensnitt"/>
    <w:rPr>
      <w:color w:val="0000FF"/>
    </w:rPr>
  </w:style>
  <w:style w:type="character" w:customStyle="1" w:styleId="Marker1">
    <w:name w:val="Marker1"/>
    <w:basedOn w:val="Standardstycketeckensnitt"/>
    <w:rPr>
      <w:color w:val="008000"/>
    </w:rPr>
  </w:style>
  <w:style w:type="character" w:customStyle="1" w:styleId="Marker2">
    <w:name w:val="Marker2"/>
    <w:basedOn w:val="Standardstycketeckensnitt"/>
    <w:rPr>
      <w:color w:val="FF0000"/>
    </w:rPr>
  </w:style>
  <w:style w:type="paragraph" w:customStyle="1" w:styleId="Annexetitreacte">
    <w:name w:val="Annexe titre (acte)"/>
    <w:basedOn w:val="Normal"/>
    <w:next w:val="Normal"/>
    <w:pPr>
      <w:widowControl/>
      <w:spacing w:before="120" w:after="120" w:line="240" w:lineRule="auto"/>
      <w:jc w:val="center"/>
    </w:pPr>
    <w:rPr>
      <w:b/>
      <w:u w:val="single"/>
      <w:lang w:val="en-GB" w:eastAsia="zh-CN"/>
    </w:rPr>
  </w:style>
  <w:style w:type="paragraph" w:customStyle="1" w:styleId="Annexetitreexposglobal">
    <w:name w:val="Annexe titre (exposé global)"/>
    <w:basedOn w:val="Normal"/>
    <w:next w:val="Normal"/>
    <w:pPr>
      <w:widowControl/>
      <w:spacing w:before="120" w:after="120" w:line="240" w:lineRule="auto"/>
      <w:jc w:val="center"/>
    </w:pPr>
    <w:rPr>
      <w:b/>
      <w:u w:val="single"/>
      <w:lang w:val="en-GB" w:eastAsia="zh-CN"/>
    </w:rPr>
  </w:style>
  <w:style w:type="paragraph" w:customStyle="1" w:styleId="Annexetitreexpos">
    <w:name w:val="Annexe titre (exposé)"/>
    <w:basedOn w:val="Normal"/>
    <w:next w:val="Normal"/>
    <w:pPr>
      <w:widowControl/>
      <w:spacing w:before="120" w:after="120" w:line="240" w:lineRule="auto"/>
      <w:jc w:val="center"/>
    </w:pPr>
    <w:rPr>
      <w:b/>
      <w:u w:val="single"/>
      <w:lang w:val="en-GB" w:eastAsia="zh-CN"/>
    </w:rPr>
  </w:style>
  <w:style w:type="paragraph" w:customStyle="1" w:styleId="Annexetitrefichefinacte">
    <w:name w:val="Annexe titre (fiche fin. acte)"/>
    <w:basedOn w:val="Normal"/>
    <w:next w:val="Normal"/>
    <w:pPr>
      <w:widowControl/>
      <w:spacing w:before="120" w:after="120" w:line="240" w:lineRule="auto"/>
      <w:jc w:val="center"/>
    </w:pPr>
    <w:rPr>
      <w:b/>
      <w:u w:val="single"/>
      <w:lang w:val="en-GB" w:eastAsia="zh-CN"/>
    </w:rPr>
  </w:style>
  <w:style w:type="paragraph" w:customStyle="1" w:styleId="Annexetitrefichefinglobale">
    <w:name w:val="Annexe titre (fiche fin. globale)"/>
    <w:basedOn w:val="Normal"/>
    <w:next w:val="Normal"/>
    <w:pPr>
      <w:widowControl/>
      <w:spacing w:before="120" w:after="120" w:line="240" w:lineRule="auto"/>
      <w:jc w:val="center"/>
    </w:pPr>
    <w:rPr>
      <w:b/>
      <w:u w:val="single"/>
      <w:lang w:val="en-GB" w:eastAsia="zh-CN"/>
    </w:rPr>
  </w:style>
  <w:style w:type="paragraph" w:customStyle="1" w:styleId="Annexetitreglobale">
    <w:name w:val="Annexe titre (globale)"/>
    <w:basedOn w:val="Normal"/>
    <w:next w:val="Normal"/>
    <w:pPr>
      <w:widowControl/>
      <w:spacing w:before="120" w:after="120" w:line="240" w:lineRule="auto"/>
      <w:jc w:val="center"/>
    </w:pPr>
    <w:rPr>
      <w:b/>
      <w:u w:val="single"/>
      <w:lang w:val="en-GB" w:eastAsia="zh-CN"/>
    </w:rPr>
  </w:style>
  <w:style w:type="paragraph" w:customStyle="1" w:styleId="Applicationdirecte">
    <w:name w:val="Application directe"/>
    <w:basedOn w:val="Normal"/>
    <w:next w:val="Fait"/>
    <w:pPr>
      <w:widowControl/>
      <w:spacing w:before="480" w:after="120" w:line="240" w:lineRule="auto"/>
      <w:jc w:val="both"/>
    </w:pPr>
    <w:rPr>
      <w:lang w:val="en-GB" w:eastAsia="zh-CN"/>
    </w:rPr>
  </w:style>
  <w:style w:type="paragraph" w:customStyle="1" w:styleId="Fait">
    <w:name w:val="Fait à"/>
    <w:basedOn w:val="Normal"/>
    <w:next w:val="Institutionquisigne"/>
    <w:pPr>
      <w:keepNext/>
      <w:widowControl/>
      <w:spacing w:before="120" w:line="240" w:lineRule="auto"/>
      <w:jc w:val="both"/>
    </w:pPr>
    <w:rPr>
      <w:lang w:val="en-GB" w:eastAsia="zh-CN"/>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i/>
      <w:lang w:val="en-GB" w:eastAsia="zh-CN"/>
    </w:rPr>
  </w:style>
  <w:style w:type="paragraph" w:customStyle="1" w:styleId="Personnequisigne">
    <w:name w:val="Personne qui signe"/>
    <w:basedOn w:val="Normal"/>
    <w:next w:val="Institutionquisigne"/>
    <w:pPr>
      <w:widowControl/>
      <w:tabs>
        <w:tab w:val="left" w:pos="4252"/>
      </w:tabs>
      <w:spacing w:line="240" w:lineRule="auto"/>
    </w:pPr>
    <w:rPr>
      <w:i/>
      <w:lang w:val="en-GB" w:eastAsia="zh-CN"/>
    </w:rPr>
  </w:style>
  <w:style w:type="paragraph" w:customStyle="1" w:styleId="Avertissementtitre">
    <w:name w:val="Avertissement titre"/>
    <w:basedOn w:val="Normal"/>
    <w:next w:val="Normal"/>
    <w:pPr>
      <w:keepNext/>
      <w:widowControl/>
      <w:spacing w:before="480" w:after="120" w:line="240" w:lineRule="auto"/>
      <w:jc w:val="both"/>
    </w:pPr>
    <w:rPr>
      <w:u w:val="single"/>
      <w:lang w:val="en-GB" w:eastAsia="zh-CN"/>
    </w:rPr>
  </w:style>
  <w:style w:type="paragraph" w:customStyle="1" w:styleId="Confidence">
    <w:name w:val="Confidence"/>
    <w:basedOn w:val="Normal"/>
    <w:next w:val="Normal"/>
    <w:pPr>
      <w:widowControl/>
      <w:spacing w:before="360" w:after="120" w:line="240" w:lineRule="auto"/>
      <w:jc w:val="center"/>
    </w:pPr>
    <w:rPr>
      <w:lang w:val="en-GB" w:eastAsia="zh-CN"/>
    </w:rPr>
  </w:style>
  <w:style w:type="paragraph" w:customStyle="1" w:styleId="Confidentialit">
    <w:name w:val="Confidentialité"/>
    <w:basedOn w:val="Normal"/>
    <w:next w:val="Statut"/>
    <w:pPr>
      <w:widowControl/>
      <w:spacing w:before="240" w:after="240" w:line="240" w:lineRule="auto"/>
      <w:ind w:left="5103"/>
      <w:jc w:val="both"/>
    </w:pPr>
    <w:rPr>
      <w:u w:val="single"/>
      <w:lang w:val="en-GB" w:eastAsia="zh-CN"/>
    </w:rPr>
  </w:style>
  <w:style w:type="paragraph" w:customStyle="1" w:styleId="Statut">
    <w:name w:val="Statut"/>
    <w:basedOn w:val="Normal"/>
    <w:next w:val="Typedudocument"/>
    <w:pPr>
      <w:widowControl/>
      <w:spacing w:before="360" w:line="240" w:lineRule="auto"/>
      <w:jc w:val="center"/>
    </w:pPr>
    <w:rPr>
      <w:lang w:val="en-GB" w:eastAsia="zh-CN"/>
    </w:rPr>
  </w:style>
  <w:style w:type="paragraph" w:customStyle="1" w:styleId="Typedudocument">
    <w:name w:val="Type du document"/>
    <w:basedOn w:val="Normal"/>
    <w:next w:val="Datedadoption"/>
    <w:pPr>
      <w:widowControl/>
      <w:spacing w:before="360" w:line="240" w:lineRule="auto"/>
      <w:jc w:val="center"/>
    </w:pPr>
    <w:rPr>
      <w:b/>
      <w:lang w:val="en-GB" w:eastAsia="zh-CN"/>
    </w:rPr>
  </w:style>
  <w:style w:type="paragraph" w:customStyle="1" w:styleId="Datedadoption">
    <w:name w:val="Date d'adoption"/>
    <w:basedOn w:val="Normal"/>
    <w:next w:val="Titreobjet"/>
    <w:pPr>
      <w:widowControl/>
      <w:spacing w:before="360" w:line="240" w:lineRule="auto"/>
      <w:jc w:val="center"/>
    </w:pPr>
    <w:rPr>
      <w:b/>
      <w:lang w:val="en-GB" w:eastAsia="zh-CN"/>
    </w:rPr>
  </w:style>
  <w:style w:type="paragraph" w:customStyle="1" w:styleId="Titreobjet">
    <w:name w:val="Titre objet"/>
    <w:basedOn w:val="Normal"/>
    <w:next w:val="Sous-titreobjet"/>
    <w:pPr>
      <w:widowControl/>
      <w:spacing w:before="360" w:after="360" w:line="240" w:lineRule="auto"/>
      <w:jc w:val="center"/>
    </w:pPr>
    <w:rPr>
      <w:b/>
      <w:lang w:val="en-GB" w:eastAsia="zh-CN"/>
    </w:rPr>
  </w:style>
  <w:style w:type="paragraph" w:customStyle="1" w:styleId="Sous-titreobjet">
    <w:name w:val="Sous-titre objet"/>
    <w:basedOn w:val="Normal"/>
    <w:pPr>
      <w:widowControl/>
      <w:spacing w:line="240" w:lineRule="auto"/>
      <w:jc w:val="center"/>
    </w:pPr>
    <w:rPr>
      <w:b/>
      <w:lang w:val="en-GB" w:eastAsia="zh-CN"/>
    </w:rPr>
  </w:style>
  <w:style w:type="paragraph" w:customStyle="1" w:styleId="Corrigendum">
    <w:name w:val="Corrigendum"/>
    <w:basedOn w:val="Normal"/>
    <w:next w:val="Normal"/>
    <w:pPr>
      <w:widowControl/>
      <w:spacing w:after="240" w:line="240" w:lineRule="auto"/>
    </w:pPr>
    <w:rPr>
      <w:lang w:val="en-GB" w:eastAsia="zh-CN"/>
    </w:rPr>
  </w:style>
  <w:style w:type="paragraph" w:customStyle="1" w:styleId="Emission">
    <w:name w:val="Emission"/>
    <w:basedOn w:val="Normal"/>
    <w:next w:val="Rfrenceinstitutionelle"/>
    <w:pPr>
      <w:widowControl/>
      <w:spacing w:line="240" w:lineRule="auto"/>
      <w:ind w:left="5103"/>
    </w:pPr>
    <w:rPr>
      <w:lang w:val="en-GB" w:eastAsia="zh-CN"/>
    </w:rPr>
  </w:style>
  <w:style w:type="paragraph" w:customStyle="1" w:styleId="Rfrenceinstitutionelle">
    <w:name w:val="Référence institutionelle"/>
    <w:basedOn w:val="Normal"/>
    <w:next w:val="Statut"/>
    <w:pPr>
      <w:widowControl/>
      <w:spacing w:after="240" w:line="240" w:lineRule="auto"/>
      <w:ind w:left="5103"/>
    </w:pPr>
    <w:rPr>
      <w:lang w:val="en-GB" w:eastAsia="zh-CN"/>
    </w:rPr>
  </w:style>
  <w:style w:type="paragraph" w:customStyle="1" w:styleId="Exposdesmotifstitre">
    <w:name w:val="Exposé des motifs titre"/>
    <w:basedOn w:val="Normal"/>
    <w:next w:val="Normal"/>
    <w:pPr>
      <w:widowControl/>
      <w:spacing w:before="120" w:after="120" w:line="240" w:lineRule="auto"/>
      <w:jc w:val="center"/>
    </w:pPr>
    <w:rPr>
      <w:b/>
      <w:u w:val="single"/>
      <w:lang w:val="en-GB" w:eastAsia="zh-CN"/>
    </w:rPr>
  </w:style>
  <w:style w:type="paragraph" w:customStyle="1" w:styleId="Exposdesmotifstitreglobal">
    <w:name w:val="Exposé des motifs titre (global)"/>
    <w:basedOn w:val="Normal"/>
    <w:next w:val="Normal"/>
    <w:pPr>
      <w:widowControl/>
      <w:spacing w:before="120" w:after="120" w:line="240" w:lineRule="auto"/>
      <w:jc w:val="center"/>
    </w:pPr>
    <w:rPr>
      <w:b/>
      <w:u w:val="single"/>
      <w:lang w:val="en-GB" w:eastAsia="zh-CN"/>
    </w:rPr>
  </w:style>
  <w:style w:type="paragraph" w:customStyle="1" w:styleId="FichedimpactPMEtitre">
    <w:name w:val="Fiche d'impact PME titre"/>
    <w:basedOn w:val="Normal"/>
    <w:next w:val="Normal"/>
    <w:pPr>
      <w:widowControl/>
      <w:spacing w:before="120" w:after="120" w:line="240" w:lineRule="auto"/>
      <w:jc w:val="center"/>
    </w:pPr>
    <w:rPr>
      <w:b/>
      <w:lang w:val="en-GB" w:eastAsia="zh-CN"/>
    </w:rPr>
  </w:style>
  <w:style w:type="paragraph" w:customStyle="1" w:styleId="Fichefinanciretextetable">
    <w:name w:val="Fiche financière texte (table)"/>
    <w:basedOn w:val="Normal"/>
    <w:pPr>
      <w:widowControl/>
      <w:spacing w:line="240" w:lineRule="auto"/>
    </w:pPr>
    <w:rPr>
      <w:sz w:val="20"/>
      <w:lang w:val="en-GB" w:eastAsia="zh-CN"/>
    </w:rPr>
  </w:style>
  <w:style w:type="paragraph" w:customStyle="1" w:styleId="Fichefinanciretitre">
    <w:name w:val="Fiche financière titre"/>
    <w:basedOn w:val="Normal"/>
    <w:next w:val="Normal"/>
    <w:pPr>
      <w:widowControl/>
      <w:spacing w:before="120" w:after="120" w:line="240" w:lineRule="auto"/>
      <w:jc w:val="center"/>
    </w:pPr>
    <w:rPr>
      <w:b/>
      <w:u w:val="single"/>
      <w:lang w:val="en-GB" w:eastAsia="zh-CN"/>
    </w:rPr>
  </w:style>
  <w:style w:type="paragraph" w:customStyle="1" w:styleId="Fichefinanciretitreactetable">
    <w:name w:val="Fiche financière titre (acte table)"/>
    <w:basedOn w:val="Normal"/>
    <w:next w:val="Normal"/>
    <w:pPr>
      <w:widowControl/>
      <w:spacing w:before="120" w:after="120" w:line="240" w:lineRule="auto"/>
      <w:jc w:val="center"/>
    </w:pPr>
    <w:rPr>
      <w:b/>
      <w:sz w:val="40"/>
      <w:lang w:val="en-GB" w:eastAsia="zh-CN"/>
    </w:rPr>
  </w:style>
  <w:style w:type="paragraph" w:customStyle="1" w:styleId="Fichefinanciretitreacte">
    <w:name w:val="Fiche financière titre (acte)"/>
    <w:basedOn w:val="Normal"/>
    <w:next w:val="Normal"/>
    <w:pPr>
      <w:widowControl/>
      <w:spacing w:before="120" w:after="120" w:line="240" w:lineRule="auto"/>
      <w:jc w:val="center"/>
    </w:pPr>
    <w:rPr>
      <w:b/>
      <w:u w:val="single"/>
      <w:lang w:val="en-GB" w:eastAsia="zh-CN"/>
    </w:rPr>
  </w:style>
  <w:style w:type="paragraph" w:customStyle="1" w:styleId="Fichefinanciretitretable">
    <w:name w:val="Fiche financière titre (table)"/>
    <w:basedOn w:val="Normal"/>
    <w:pPr>
      <w:widowControl/>
      <w:spacing w:before="120" w:after="120" w:line="240" w:lineRule="auto"/>
      <w:jc w:val="center"/>
    </w:pPr>
    <w:rPr>
      <w:b/>
      <w:sz w:val="40"/>
      <w:lang w:val="en-GB" w:eastAsia="zh-CN"/>
    </w:rPr>
  </w:style>
  <w:style w:type="paragraph" w:customStyle="1" w:styleId="Formuledadoption">
    <w:name w:val="Formule d'adoption"/>
    <w:basedOn w:val="Normal"/>
    <w:next w:val="Titrearticle"/>
    <w:pPr>
      <w:keepNext/>
      <w:widowControl/>
      <w:spacing w:before="120" w:after="120" w:line="240" w:lineRule="auto"/>
      <w:jc w:val="both"/>
    </w:pPr>
    <w:rPr>
      <w:lang w:val="en-GB" w:eastAsia="zh-CN"/>
    </w:rPr>
  </w:style>
  <w:style w:type="paragraph" w:customStyle="1" w:styleId="Titrearticle">
    <w:name w:val="Titre article"/>
    <w:basedOn w:val="Normal"/>
    <w:next w:val="Normal"/>
    <w:pPr>
      <w:keepNext/>
      <w:widowControl/>
      <w:spacing w:before="360" w:after="120" w:line="240" w:lineRule="auto"/>
      <w:jc w:val="center"/>
    </w:pPr>
    <w:rPr>
      <w:i/>
      <w:lang w:val="en-GB" w:eastAsia="zh-CN"/>
    </w:rPr>
  </w:style>
  <w:style w:type="paragraph" w:customStyle="1" w:styleId="Institutionquiagit">
    <w:name w:val="Institution qui agit"/>
    <w:basedOn w:val="Normal"/>
    <w:next w:val="Normal"/>
    <w:pPr>
      <w:keepNext/>
      <w:widowControl/>
      <w:spacing w:before="600" w:after="120" w:line="240" w:lineRule="auto"/>
      <w:jc w:val="both"/>
    </w:pPr>
    <w:rPr>
      <w:lang w:val="en-GB" w:eastAsia="zh-CN"/>
    </w:rPr>
  </w:style>
  <w:style w:type="paragraph" w:customStyle="1" w:styleId="Langue">
    <w:name w:val="Langue"/>
    <w:basedOn w:val="Normal"/>
    <w:next w:val="Rfrenceinterne"/>
    <w:pPr>
      <w:widowControl/>
      <w:spacing w:after="600" w:line="240" w:lineRule="auto"/>
      <w:jc w:val="center"/>
    </w:pPr>
    <w:rPr>
      <w:b/>
      <w:caps/>
      <w:lang w:val="en-GB" w:eastAsia="zh-CN"/>
    </w:rPr>
  </w:style>
  <w:style w:type="paragraph" w:customStyle="1" w:styleId="Rfrenceinterne">
    <w:name w:val="Référence interne"/>
    <w:basedOn w:val="Normal"/>
    <w:next w:val="Nomdelinstitution"/>
    <w:pPr>
      <w:widowControl/>
      <w:spacing w:after="600" w:line="240" w:lineRule="auto"/>
      <w:jc w:val="center"/>
    </w:pPr>
    <w:rPr>
      <w:b/>
      <w:lang w:val="en-GB" w:eastAsia="zh-CN"/>
    </w:rPr>
  </w:style>
  <w:style w:type="paragraph" w:customStyle="1" w:styleId="Nomdelinstitution">
    <w:name w:val="Nom de l'institution"/>
    <w:basedOn w:val="Normal"/>
    <w:next w:val="Emission"/>
    <w:pPr>
      <w:widowControl/>
      <w:spacing w:line="240" w:lineRule="auto"/>
    </w:pPr>
    <w:rPr>
      <w:rFonts w:ascii="Arial" w:hAnsi="Arial"/>
      <w:lang w:val="en-GB" w:eastAsia="zh-CN"/>
    </w:rPr>
  </w:style>
  <w:style w:type="paragraph" w:customStyle="1" w:styleId="Langueoriginale">
    <w:name w:val="Langue originale"/>
    <w:basedOn w:val="Normal"/>
    <w:next w:val="Phrasefinale"/>
    <w:pPr>
      <w:widowControl/>
      <w:spacing w:before="360" w:after="120" w:line="240" w:lineRule="auto"/>
      <w:jc w:val="center"/>
    </w:pPr>
    <w:rPr>
      <w:caps/>
      <w:lang w:val="en-GB" w:eastAsia="zh-CN"/>
    </w:rPr>
  </w:style>
  <w:style w:type="paragraph" w:customStyle="1" w:styleId="Phrasefinale">
    <w:name w:val="Phrase finale"/>
    <w:basedOn w:val="Normal"/>
    <w:next w:val="Normal"/>
    <w:pPr>
      <w:widowControl/>
      <w:spacing w:before="360" w:line="240" w:lineRule="auto"/>
      <w:jc w:val="center"/>
    </w:pPr>
    <w:rPr>
      <w:lang w:val="en-GB" w:eastAsia="zh-CN"/>
    </w:rPr>
  </w:style>
  <w:style w:type="paragraph" w:customStyle="1" w:styleId="Prliminairetitre">
    <w:name w:val="Préliminaire titre"/>
    <w:basedOn w:val="Normal"/>
    <w:next w:val="Normal"/>
    <w:pPr>
      <w:widowControl/>
      <w:spacing w:before="360" w:after="360" w:line="240" w:lineRule="auto"/>
      <w:jc w:val="center"/>
    </w:pPr>
    <w:rPr>
      <w:b/>
      <w:lang w:val="en-GB" w:eastAsia="zh-CN"/>
    </w:rPr>
  </w:style>
  <w:style w:type="paragraph" w:customStyle="1" w:styleId="Prliminairetype">
    <w:name w:val="Préliminaire type"/>
    <w:basedOn w:val="Normal"/>
    <w:next w:val="Normal"/>
    <w:pPr>
      <w:widowControl/>
      <w:spacing w:before="360" w:line="240" w:lineRule="auto"/>
      <w:jc w:val="center"/>
    </w:pPr>
    <w:rPr>
      <w:b/>
      <w:lang w:val="en-GB" w:eastAsia="zh-CN"/>
    </w:rPr>
  </w:style>
  <w:style w:type="paragraph" w:customStyle="1" w:styleId="Rfrenceinterinstitutionelle">
    <w:name w:val="Référence interinstitutionelle"/>
    <w:basedOn w:val="Normal"/>
    <w:next w:val="Statut"/>
    <w:pPr>
      <w:widowControl/>
      <w:spacing w:line="240" w:lineRule="auto"/>
      <w:ind w:left="5103"/>
    </w:pPr>
    <w:rPr>
      <w:lang w:val="en-GB" w:eastAsia="zh-CN"/>
    </w:rPr>
  </w:style>
  <w:style w:type="paragraph" w:customStyle="1" w:styleId="Rfrenceinterinstitutionelleprliminaire">
    <w:name w:val="Référence interinstitutionelle (préliminaire)"/>
    <w:basedOn w:val="Normal"/>
    <w:next w:val="Normal"/>
    <w:pPr>
      <w:widowControl/>
      <w:spacing w:line="240" w:lineRule="auto"/>
      <w:ind w:left="5103"/>
    </w:pPr>
    <w:rPr>
      <w:lang w:val="en-GB" w:eastAsia="zh-CN"/>
    </w:rPr>
  </w:style>
  <w:style w:type="paragraph" w:customStyle="1" w:styleId="Sous-titreobjetprliminaire">
    <w:name w:val="Sous-titre objet (préliminaire)"/>
    <w:basedOn w:val="Normal"/>
    <w:pPr>
      <w:widowControl/>
      <w:spacing w:line="240" w:lineRule="auto"/>
      <w:jc w:val="center"/>
    </w:pPr>
    <w:rPr>
      <w:b/>
      <w:lang w:val="en-GB" w:eastAsia="zh-CN"/>
    </w:rPr>
  </w:style>
  <w:style w:type="paragraph" w:customStyle="1" w:styleId="Statutprliminaire">
    <w:name w:val="Statut (préliminaire)"/>
    <w:basedOn w:val="Normal"/>
    <w:next w:val="Normal"/>
    <w:pPr>
      <w:widowControl/>
      <w:spacing w:before="360" w:line="240" w:lineRule="auto"/>
      <w:jc w:val="center"/>
    </w:pPr>
    <w:rPr>
      <w:lang w:val="en-GB" w:eastAsia="zh-CN"/>
    </w:rPr>
  </w:style>
  <w:style w:type="paragraph" w:customStyle="1" w:styleId="Titreobjetprliminaire">
    <w:name w:val="Titre objet (préliminaire)"/>
    <w:basedOn w:val="Normal"/>
    <w:next w:val="Normal"/>
    <w:pPr>
      <w:widowControl/>
      <w:spacing w:before="360" w:after="360" w:line="240" w:lineRule="auto"/>
      <w:jc w:val="center"/>
    </w:pPr>
    <w:rPr>
      <w:b/>
      <w:lang w:val="en-GB" w:eastAsia="zh-CN"/>
    </w:rPr>
  </w:style>
  <w:style w:type="paragraph" w:customStyle="1" w:styleId="Typedudocumentprliminaire">
    <w:name w:val="Type du document (préliminaire)"/>
    <w:basedOn w:val="Normal"/>
    <w:next w:val="Normal"/>
    <w:pPr>
      <w:widowControl/>
      <w:spacing w:before="360" w:line="240" w:lineRule="auto"/>
      <w:jc w:val="center"/>
    </w:pPr>
    <w:rPr>
      <w:b/>
      <w:lang w:val="en-GB" w:eastAsia="zh-CN"/>
    </w:rPr>
  </w:style>
  <w:style w:type="character" w:customStyle="1" w:styleId="Added">
    <w:name w:val="Added"/>
    <w:basedOn w:val="Standardstycketeckensnitt"/>
    <w:rPr>
      <w:b/>
      <w:u w:val="single"/>
    </w:rPr>
  </w:style>
  <w:style w:type="character" w:customStyle="1" w:styleId="Deleted">
    <w:name w:val="Deleted"/>
    <w:basedOn w:val="Standardstycketeckensnitt"/>
    <w:rPr>
      <w:strike/>
    </w:rPr>
  </w:style>
  <w:style w:type="paragraph" w:customStyle="1" w:styleId="Address">
    <w:name w:val="Address"/>
    <w:basedOn w:val="Normal"/>
    <w:next w:val="Normal"/>
    <w:pPr>
      <w:keepLines/>
      <w:widowControl/>
      <w:spacing w:before="120" w:after="120"/>
      <w:ind w:left="3402"/>
    </w:pPr>
    <w:rPr>
      <w:lang w:val="en-GB" w:eastAsia="zh-CN"/>
    </w:rPr>
  </w:style>
  <w:style w:type="paragraph" w:customStyle="1" w:styleId="StyleJustified">
    <w:name w:val="Style Justified"/>
    <w:basedOn w:val="Normal"/>
    <w:pPr>
      <w:widowControl/>
      <w:spacing w:after="240" w:line="240" w:lineRule="auto"/>
      <w:jc w:val="both"/>
    </w:pPr>
    <w:rPr>
      <w:szCs w:val="22"/>
      <w:lang w:val="en-GB" w:eastAsia="en-US"/>
    </w:rPr>
  </w:style>
  <w:style w:type="paragraph" w:styleId="Brdtext">
    <w:name w:val="Body Text"/>
    <w:basedOn w:val="Normal"/>
    <w:semiHidden/>
    <w:pPr>
      <w:widowControl/>
      <w:spacing w:after="120" w:line="240" w:lineRule="auto"/>
      <w:jc w:val="both"/>
    </w:pPr>
    <w:rPr>
      <w:lang w:val="en-GB" w:eastAsia="en-US"/>
    </w:rPr>
  </w:style>
  <w:style w:type="paragraph" w:styleId="Brdtext2">
    <w:name w:val="Body Text 2"/>
    <w:basedOn w:val="Normal"/>
    <w:semiHidden/>
    <w:pPr>
      <w:widowControl/>
      <w:spacing w:after="120" w:line="480" w:lineRule="auto"/>
      <w:jc w:val="both"/>
    </w:pPr>
    <w:rPr>
      <w:lang w:val="en-GB" w:eastAsia="en-US"/>
    </w:rPr>
  </w:style>
  <w:style w:type="paragraph" w:customStyle="1" w:styleId="Body">
    <w:name w:val="Body"/>
    <w:basedOn w:val="Normal"/>
    <w:pPr>
      <w:widowControl/>
      <w:spacing w:after="120" w:line="240" w:lineRule="auto"/>
      <w:jc w:val="both"/>
    </w:pPr>
    <w:rPr>
      <w:snapToGrid w:val="0"/>
      <w:szCs w:val="24"/>
      <w:lang w:val="en-GB" w:eastAsia="en-US"/>
    </w:rPr>
  </w:style>
  <w:style w:type="paragraph" w:styleId="Normalwebb">
    <w:name w:val="Normal (Web)"/>
    <w:aliases w:val=" webb"/>
    <w:basedOn w:val="Normal"/>
    <w:semiHidden/>
    <w:pPr>
      <w:widowControl/>
      <w:spacing w:before="100" w:beforeAutospacing="1" w:after="100" w:afterAutospacing="1" w:line="280" w:lineRule="exact"/>
      <w:jc w:val="both"/>
    </w:pPr>
    <w:rPr>
      <w:szCs w:val="24"/>
      <w:lang w:val="en-GB" w:eastAsia="en-GB"/>
    </w:rPr>
  </w:style>
  <w:style w:type="character" w:customStyle="1" w:styleId="Text1Char">
    <w:name w:val="Text 1 Char"/>
    <w:basedOn w:val="Standardstycketeckensnitt"/>
    <w:rPr>
      <w:noProof w:val="0"/>
      <w:sz w:val="24"/>
      <w:lang w:val="en-GB" w:eastAsia="zh-CN" w:bidi="ar-SA"/>
    </w:rPr>
  </w:style>
  <w:style w:type="paragraph" w:styleId="Brdtext3">
    <w:name w:val="Body Text 3"/>
    <w:basedOn w:val="Normal"/>
    <w:semiHidden/>
    <w:pPr>
      <w:widowControl/>
      <w:spacing w:before="120" w:after="120" w:line="240" w:lineRule="auto"/>
      <w:jc w:val="both"/>
    </w:pPr>
    <w:rPr>
      <w:b/>
      <w:lang w:val="en-GB" w:eastAsia="zh-CN"/>
    </w:rPr>
  </w:style>
  <w:style w:type="character" w:customStyle="1" w:styleId="Point3Char">
    <w:name w:val="Point 3 Char"/>
    <w:basedOn w:val="Standardstycketeckensnitt"/>
    <w:rPr>
      <w:noProof w:val="0"/>
      <w:sz w:val="24"/>
      <w:lang w:val="en-GB" w:eastAsia="zh-CN" w:bidi="ar-SA"/>
    </w:rPr>
  </w:style>
  <w:style w:type="character" w:customStyle="1" w:styleId="Point2Char">
    <w:name w:val="Point 2 Char"/>
    <w:basedOn w:val="Standardstycketeckensnitt"/>
    <w:rPr>
      <w:noProof w:val="0"/>
      <w:sz w:val="24"/>
      <w:lang w:val="en-GB" w:eastAsia="zh-CN" w:bidi="ar-SA"/>
    </w:rPr>
  </w:style>
  <w:style w:type="paragraph" w:customStyle="1" w:styleId="NormalConseil">
    <w:name w:val="NormalConseil"/>
    <w:basedOn w:val="Normal"/>
    <w:pPr>
      <w:widowControl/>
      <w:spacing w:line="240" w:lineRule="auto"/>
    </w:pPr>
    <w:rPr>
      <w:lang w:val="en-GB"/>
    </w:rPr>
  </w:style>
  <w:style w:type="paragraph" w:customStyle="1" w:styleId="FooterConseil">
    <w:name w:val="FooterConseil"/>
    <w:basedOn w:val="NormalConseil"/>
    <w:pPr>
      <w:tabs>
        <w:tab w:val="center" w:pos="4820"/>
        <w:tab w:val="center" w:pos="7371"/>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lass_GenNewFr.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Class_GenNewFr.dot</Template>
  <TotalTime>0</TotalTime>
  <Pages>2</Pages>
  <Words>1234</Words>
  <Characters>7198</Characters>
  <Application>Microsoft Office Word</Application>
  <DocSecurity>4</DocSecurity>
  <Lines>167</Lines>
  <Paragraphs>58</Paragraphs>
  <ScaleCrop>false</ScaleCrop>
  <HeadingPairs>
    <vt:vector size="2" baseType="variant">
      <vt:variant>
        <vt:lpstr>Titel</vt:lpstr>
      </vt:variant>
      <vt:variant>
        <vt:i4>1</vt:i4>
      </vt:variant>
    </vt:vector>
  </HeadingPairs>
  <TitlesOfParts>
    <vt:vector size="1" baseType="lpstr">
      <vt:lpstr>GEN</vt:lpstr>
    </vt:vector>
  </TitlesOfParts>
  <Company>DTI</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2006-05-08T15:35:00Z</cp:lastPrinted>
  <dcterms:created xsi:type="dcterms:W3CDTF">2025-12-16T23:07:00Z</dcterms:created>
  <dcterms:modified xsi:type="dcterms:W3CDTF">2025-12-16T23:07:00Z</dcterms:modified>
</cp:coreProperties>
</file>