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2A4" w:rsidRPr="000242A4" w:rsidRDefault="000242A4">
      <w:pPr>
        <w:pStyle w:val="Frslagsrubrik"/>
        <w:shd w:val="clear" w:color="000000" w:fill="auto"/>
      </w:pPr>
      <w:r w:rsidRPr="000242A4">
        <w:t>Förslag till riksdagsbeslut</w:t>
      </w:r>
    </w:p>
    <w:p w:rsidR="000242A4" w:rsidRPr="000242A4" w:rsidRDefault="000242A4">
      <w:pPr>
        <w:pStyle w:val="Hemstlatt"/>
        <w:numPr>
          <w:ilvl w:val="0"/>
          <w:numId w:val="1"/>
        </w:numPr>
        <w:shd w:val="clear" w:color="000000" w:fill="auto"/>
      </w:pPr>
      <w:r w:rsidRPr="000242A4">
        <w:t>Riksdagen anvisar med följande ändringar i förhållande till regeringens förslag anslagen 2011 under utgiftsomr</w:t>
      </w:r>
      <w:r w:rsidRPr="000242A4">
        <w:t>å</w:t>
      </w:r>
      <w:r w:rsidRPr="000242A4">
        <w:t>de 1 Rikets styrelse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492"/>
        <w:gridCol w:w="1664"/>
        <w:gridCol w:w="2055"/>
        <w:gridCol w:w="1743"/>
      </w:tblGrid>
      <w:tr w:rsidR="00000000" w:rsidRPr="000242A4">
        <w:tc>
          <w:tcPr>
            <w:tcW w:w="492" w:type="dxa"/>
            <w:tcBorders>
              <w:top w:val="single" w:sz="4" w:space="0" w:color="auto"/>
              <w:left w:val="nil"/>
              <w:bottom w:val="single" w:sz="4" w:space="0" w:color="auto"/>
              <w:right w:val="nil"/>
            </w:tcBorders>
            <w:noWrap/>
          </w:tcPr>
          <w:p w:rsidR="000242A4" w:rsidRPr="000242A4" w:rsidRDefault="000242A4">
            <w:pPr>
              <w:shd w:val="clear" w:color="000000" w:fill="auto"/>
              <w:spacing w:before="60" w:line="200" w:lineRule="exact"/>
              <w:jc w:val="center"/>
              <w:rPr>
                <w:b/>
                <w:bCs/>
                <w:sz w:val="16"/>
                <w:szCs w:val="16"/>
              </w:rPr>
            </w:pPr>
            <w:r w:rsidRPr="000242A4">
              <w:rPr>
                <w:b/>
                <w:bCs/>
                <w:sz w:val="16"/>
                <w:szCs w:val="16"/>
              </w:rPr>
              <w:t> </w:t>
            </w:r>
          </w:p>
        </w:tc>
        <w:tc>
          <w:tcPr>
            <w:tcW w:w="1664" w:type="dxa"/>
            <w:tcBorders>
              <w:top w:val="single" w:sz="4" w:space="0" w:color="auto"/>
              <w:left w:val="nil"/>
              <w:bottom w:val="single" w:sz="4" w:space="0" w:color="auto"/>
              <w:right w:val="nil"/>
            </w:tcBorders>
          </w:tcPr>
          <w:p w:rsidR="000242A4" w:rsidRPr="000242A4" w:rsidRDefault="000242A4">
            <w:pPr>
              <w:shd w:val="clear" w:color="000000" w:fill="auto"/>
              <w:spacing w:before="60" w:line="200" w:lineRule="exact"/>
              <w:rPr>
                <w:b/>
                <w:bCs/>
                <w:sz w:val="16"/>
                <w:szCs w:val="16"/>
              </w:rPr>
            </w:pPr>
            <w:r w:rsidRPr="000242A4">
              <w:rPr>
                <w:b/>
                <w:bCs/>
                <w:sz w:val="16"/>
                <w:szCs w:val="16"/>
              </w:rPr>
              <w:t> </w:t>
            </w:r>
          </w:p>
        </w:tc>
        <w:tc>
          <w:tcPr>
            <w:tcW w:w="2055" w:type="dxa"/>
            <w:tcBorders>
              <w:top w:val="single" w:sz="4" w:space="0" w:color="auto"/>
              <w:left w:val="nil"/>
              <w:bottom w:val="single" w:sz="4" w:space="0" w:color="auto"/>
              <w:right w:val="nil"/>
            </w:tcBorders>
          </w:tcPr>
          <w:p w:rsidR="000242A4" w:rsidRPr="000242A4" w:rsidRDefault="000242A4">
            <w:pPr>
              <w:shd w:val="clear" w:color="000000" w:fill="auto"/>
              <w:spacing w:before="60" w:line="200" w:lineRule="exact"/>
              <w:jc w:val="right"/>
              <w:rPr>
                <w:b/>
                <w:bCs/>
                <w:sz w:val="16"/>
                <w:szCs w:val="16"/>
              </w:rPr>
            </w:pPr>
            <w:r w:rsidRPr="000242A4">
              <w:rPr>
                <w:b/>
                <w:bCs/>
                <w:sz w:val="16"/>
                <w:szCs w:val="16"/>
              </w:rPr>
              <w:t>Regeringens förslag (tkr)</w:t>
            </w:r>
          </w:p>
        </w:tc>
        <w:tc>
          <w:tcPr>
            <w:tcW w:w="1743" w:type="dxa"/>
            <w:tcBorders>
              <w:top w:val="single" w:sz="4" w:space="0" w:color="auto"/>
              <w:left w:val="nil"/>
              <w:bottom w:val="single" w:sz="4" w:space="0" w:color="auto"/>
              <w:right w:val="nil"/>
            </w:tcBorders>
            <w:noWrap/>
          </w:tcPr>
          <w:p w:rsidR="000242A4" w:rsidRPr="000242A4" w:rsidRDefault="000242A4">
            <w:pPr>
              <w:shd w:val="clear" w:color="000000" w:fill="auto"/>
              <w:spacing w:before="60" w:line="200" w:lineRule="exact"/>
              <w:jc w:val="right"/>
              <w:rPr>
                <w:b/>
                <w:bCs/>
                <w:sz w:val="16"/>
                <w:szCs w:val="16"/>
              </w:rPr>
            </w:pPr>
            <w:r w:rsidRPr="000242A4">
              <w:rPr>
                <w:b/>
                <w:bCs/>
                <w:sz w:val="16"/>
                <w:szCs w:val="16"/>
              </w:rPr>
              <w:t>Förändring (tkr)</w:t>
            </w:r>
          </w:p>
        </w:tc>
      </w:tr>
      <w:tr w:rsidR="00000000" w:rsidRPr="000242A4">
        <w:tc>
          <w:tcPr>
            <w:tcW w:w="492" w:type="dxa"/>
            <w:tcBorders>
              <w:top w:val="nil"/>
              <w:left w:val="nil"/>
              <w:right w:val="nil"/>
            </w:tcBorders>
            <w:noWrap/>
            <w:vAlign w:val="bottom"/>
          </w:tcPr>
          <w:p w:rsidR="000242A4" w:rsidRPr="000242A4" w:rsidRDefault="000242A4">
            <w:pPr>
              <w:shd w:val="clear" w:color="000000" w:fill="auto"/>
              <w:spacing w:before="60" w:line="200" w:lineRule="exact"/>
              <w:rPr>
                <w:sz w:val="16"/>
                <w:szCs w:val="16"/>
              </w:rPr>
            </w:pPr>
            <w:r w:rsidRPr="000242A4">
              <w:rPr>
                <w:sz w:val="16"/>
                <w:szCs w:val="16"/>
              </w:rPr>
              <w:t>4:1</w:t>
            </w:r>
          </w:p>
        </w:tc>
        <w:tc>
          <w:tcPr>
            <w:tcW w:w="1664" w:type="dxa"/>
            <w:tcBorders>
              <w:top w:val="nil"/>
              <w:left w:val="nil"/>
              <w:right w:val="nil"/>
            </w:tcBorders>
            <w:vAlign w:val="bottom"/>
          </w:tcPr>
          <w:p w:rsidR="000242A4" w:rsidRPr="000242A4" w:rsidRDefault="000242A4">
            <w:pPr>
              <w:shd w:val="clear" w:color="000000" w:fill="auto"/>
              <w:spacing w:before="60" w:line="200" w:lineRule="exact"/>
              <w:rPr>
                <w:sz w:val="16"/>
                <w:szCs w:val="16"/>
              </w:rPr>
            </w:pPr>
            <w:r w:rsidRPr="000242A4">
              <w:rPr>
                <w:sz w:val="16"/>
                <w:szCs w:val="16"/>
              </w:rPr>
              <w:t>Regeringskansliet m.m.</w:t>
            </w:r>
          </w:p>
        </w:tc>
        <w:tc>
          <w:tcPr>
            <w:tcW w:w="2055" w:type="dxa"/>
            <w:tcBorders>
              <w:top w:val="nil"/>
              <w:left w:val="nil"/>
              <w:right w:val="nil"/>
            </w:tcBorders>
            <w:noWrap/>
            <w:vAlign w:val="bottom"/>
          </w:tcPr>
          <w:p w:rsidR="000242A4" w:rsidRPr="000242A4" w:rsidRDefault="000242A4">
            <w:pPr>
              <w:shd w:val="clear" w:color="000000" w:fill="auto"/>
              <w:spacing w:before="60" w:line="200" w:lineRule="exact"/>
              <w:jc w:val="right"/>
              <w:rPr>
                <w:sz w:val="16"/>
                <w:szCs w:val="16"/>
              </w:rPr>
            </w:pPr>
            <w:r w:rsidRPr="000242A4">
              <w:rPr>
                <w:sz w:val="16"/>
                <w:szCs w:val="16"/>
              </w:rPr>
              <w:t>6 550 980</w:t>
            </w:r>
          </w:p>
        </w:tc>
        <w:tc>
          <w:tcPr>
            <w:tcW w:w="1743" w:type="dxa"/>
            <w:tcBorders>
              <w:top w:val="nil"/>
              <w:left w:val="nil"/>
              <w:right w:val="nil"/>
            </w:tcBorders>
            <w:noWrap/>
            <w:vAlign w:val="bottom"/>
          </w:tcPr>
          <w:p w:rsidR="000242A4" w:rsidRPr="000242A4" w:rsidRDefault="000242A4">
            <w:pPr>
              <w:shd w:val="clear" w:color="000000" w:fill="auto"/>
              <w:spacing w:before="60" w:line="200" w:lineRule="exact"/>
              <w:jc w:val="right"/>
              <w:rPr>
                <w:sz w:val="16"/>
                <w:szCs w:val="16"/>
              </w:rPr>
            </w:pPr>
            <w:r w:rsidRPr="000242A4">
              <w:rPr>
                <w:sz w:val="16"/>
                <w:szCs w:val="16"/>
              </w:rPr>
              <w:t>–670 000</w:t>
            </w:r>
          </w:p>
        </w:tc>
      </w:tr>
      <w:tr w:rsidR="00000000" w:rsidRPr="000242A4">
        <w:tc>
          <w:tcPr>
            <w:tcW w:w="492" w:type="dxa"/>
            <w:tcBorders>
              <w:top w:val="nil"/>
              <w:left w:val="nil"/>
              <w:bottom w:val="single" w:sz="4" w:space="0" w:color="auto"/>
              <w:right w:val="nil"/>
            </w:tcBorders>
            <w:noWrap/>
          </w:tcPr>
          <w:p w:rsidR="000242A4" w:rsidRPr="000242A4" w:rsidRDefault="000242A4">
            <w:pPr>
              <w:shd w:val="clear" w:color="000000" w:fill="auto"/>
              <w:spacing w:before="60" w:line="200" w:lineRule="exact"/>
              <w:rPr>
                <w:sz w:val="16"/>
                <w:szCs w:val="16"/>
              </w:rPr>
            </w:pPr>
          </w:p>
        </w:tc>
        <w:tc>
          <w:tcPr>
            <w:tcW w:w="1664" w:type="dxa"/>
            <w:tcBorders>
              <w:top w:val="nil"/>
              <w:left w:val="nil"/>
              <w:bottom w:val="single" w:sz="4" w:space="0" w:color="auto"/>
              <w:right w:val="nil"/>
            </w:tcBorders>
            <w:vAlign w:val="bottom"/>
          </w:tcPr>
          <w:p w:rsidR="000242A4" w:rsidRPr="000242A4" w:rsidRDefault="000242A4">
            <w:pPr>
              <w:shd w:val="clear" w:color="000000" w:fill="auto"/>
              <w:spacing w:before="60" w:line="200" w:lineRule="exact"/>
              <w:rPr>
                <w:b/>
                <w:bCs/>
                <w:sz w:val="16"/>
                <w:szCs w:val="16"/>
              </w:rPr>
            </w:pPr>
            <w:r w:rsidRPr="000242A4">
              <w:rPr>
                <w:b/>
                <w:bCs/>
                <w:sz w:val="16"/>
                <w:szCs w:val="16"/>
              </w:rPr>
              <w:t>Summa:</w:t>
            </w:r>
          </w:p>
        </w:tc>
        <w:tc>
          <w:tcPr>
            <w:tcW w:w="2055" w:type="dxa"/>
            <w:tcBorders>
              <w:top w:val="nil"/>
              <w:left w:val="nil"/>
              <w:bottom w:val="single" w:sz="4" w:space="0" w:color="auto"/>
              <w:right w:val="nil"/>
            </w:tcBorders>
            <w:noWrap/>
            <w:vAlign w:val="bottom"/>
          </w:tcPr>
          <w:p w:rsidR="000242A4" w:rsidRPr="000242A4" w:rsidRDefault="000242A4">
            <w:pPr>
              <w:shd w:val="clear" w:color="000000" w:fill="auto"/>
              <w:spacing w:before="60" w:line="200" w:lineRule="exact"/>
              <w:jc w:val="right"/>
              <w:rPr>
                <w:sz w:val="16"/>
                <w:szCs w:val="16"/>
              </w:rPr>
            </w:pPr>
          </w:p>
        </w:tc>
        <w:tc>
          <w:tcPr>
            <w:tcW w:w="1743" w:type="dxa"/>
            <w:tcBorders>
              <w:top w:val="nil"/>
              <w:left w:val="nil"/>
              <w:bottom w:val="single" w:sz="4" w:space="0" w:color="auto"/>
              <w:right w:val="nil"/>
            </w:tcBorders>
            <w:noWrap/>
            <w:vAlign w:val="bottom"/>
          </w:tcPr>
          <w:p w:rsidR="000242A4" w:rsidRPr="000242A4" w:rsidRDefault="000242A4">
            <w:pPr>
              <w:shd w:val="clear" w:color="000000" w:fill="auto"/>
              <w:spacing w:before="60" w:line="200" w:lineRule="exact"/>
              <w:jc w:val="right"/>
              <w:rPr>
                <w:b/>
                <w:bCs/>
                <w:sz w:val="16"/>
                <w:szCs w:val="16"/>
              </w:rPr>
            </w:pPr>
            <w:r w:rsidRPr="000242A4">
              <w:rPr>
                <w:b/>
                <w:bCs/>
                <w:sz w:val="16"/>
                <w:szCs w:val="16"/>
              </w:rPr>
              <w:t>–670 000</w:t>
            </w:r>
          </w:p>
        </w:tc>
      </w:tr>
    </w:tbl>
    <w:p w:rsidR="000242A4" w:rsidRPr="000242A4" w:rsidRDefault="000242A4">
      <w:pPr>
        <w:pStyle w:val="Hemstlatt"/>
        <w:numPr>
          <w:ilvl w:val="0"/>
          <w:numId w:val="1"/>
        </w:numPr>
        <w:shd w:val="clear" w:color="000000" w:fill="auto"/>
      </w:pPr>
      <w:r w:rsidRPr="000242A4">
        <w:t xml:space="preserve">Riksdagen tillkännager för regeringen som sin mening vad som anförs i motionen om effektivisering av Regeringskansliet. </w:t>
      </w:r>
    </w:p>
    <w:p w:rsidR="000242A4" w:rsidRPr="000242A4" w:rsidRDefault="000242A4">
      <w:pPr>
        <w:pStyle w:val="Hemstlatt"/>
        <w:numPr>
          <w:ilvl w:val="0"/>
          <w:numId w:val="1"/>
        </w:numPr>
        <w:shd w:val="clear" w:color="000000" w:fill="auto"/>
      </w:pPr>
      <w:r w:rsidRPr="000242A4">
        <w:t>Riksdagen tillkännager för regeringen som sin mening vad som anförs i motionen om effektivisering av den statliga myndighet</w:t>
      </w:r>
      <w:r w:rsidRPr="000242A4">
        <w:t>s</w:t>
      </w:r>
      <w:r w:rsidRPr="000242A4">
        <w:t xml:space="preserve">förvaltningen. </w:t>
      </w:r>
      <w:r w:rsidRPr="000242A4">
        <w:rPr>
          <w:rStyle w:val="Fotnotsreferens"/>
        </w:rPr>
        <w:t>1</w:t>
      </w:r>
    </w:p>
    <w:p w:rsidR="000242A4" w:rsidRPr="000242A4" w:rsidRDefault="000242A4">
      <w:pPr>
        <w:shd w:val="clear" w:color="000000" w:fill="auto"/>
      </w:pPr>
    </w:p>
    <w:p w:rsidR="000242A4" w:rsidRPr="000242A4" w:rsidRDefault="000242A4">
      <w:pPr>
        <w:shd w:val="clear" w:color="000000" w:fill="auto"/>
      </w:pPr>
    </w:p>
    <w:p w:rsidR="000242A4" w:rsidRPr="000242A4" w:rsidRDefault="000242A4">
      <w:pPr>
        <w:shd w:val="clear" w:color="000000" w:fill="auto"/>
      </w:pPr>
    </w:p>
    <w:p w:rsidR="000242A4" w:rsidRPr="000242A4" w:rsidRDefault="000242A4">
      <w:pPr>
        <w:pStyle w:val="Normaltindrag"/>
        <w:shd w:val="clear" w:color="000000" w:fill="auto"/>
      </w:pPr>
    </w:p>
    <w:p w:rsidR="000242A4" w:rsidRPr="000242A4" w:rsidRDefault="000242A4">
      <w:pPr>
        <w:pStyle w:val="Normaltindrag"/>
        <w:shd w:val="clear" w:color="000000" w:fill="auto"/>
      </w:pPr>
    </w:p>
    <w:p w:rsidR="000242A4" w:rsidRPr="000242A4" w:rsidRDefault="000242A4">
      <w:pPr>
        <w:pStyle w:val="Normaltindrag"/>
        <w:shd w:val="clear" w:color="000000" w:fill="auto"/>
      </w:pPr>
    </w:p>
    <w:p w:rsidR="000242A4" w:rsidRPr="000242A4" w:rsidRDefault="000242A4">
      <w:pPr>
        <w:pStyle w:val="Normaltindrag"/>
        <w:shd w:val="clear" w:color="000000" w:fill="auto"/>
      </w:pPr>
    </w:p>
    <w:p w:rsidR="000242A4" w:rsidRPr="000242A4" w:rsidRDefault="000242A4">
      <w:pPr>
        <w:pStyle w:val="Normaltindrag"/>
        <w:shd w:val="clear" w:color="000000" w:fill="auto"/>
      </w:pPr>
    </w:p>
    <w:p w:rsidR="000242A4" w:rsidRPr="000242A4" w:rsidRDefault="000242A4">
      <w:pPr>
        <w:pStyle w:val="Normaltindrag"/>
        <w:shd w:val="clear" w:color="000000" w:fill="auto"/>
      </w:pPr>
    </w:p>
    <w:p w:rsidR="000242A4" w:rsidRPr="000242A4" w:rsidRDefault="000242A4">
      <w:pPr>
        <w:pStyle w:val="Normaltindrag"/>
        <w:shd w:val="clear" w:color="000000" w:fill="auto"/>
      </w:pPr>
    </w:p>
    <w:p w:rsidR="000242A4" w:rsidRPr="000242A4" w:rsidRDefault="000242A4">
      <w:pPr>
        <w:pStyle w:val="Normaltindrag"/>
        <w:shd w:val="clear" w:color="000000" w:fill="auto"/>
      </w:pPr>
    </w:p>
    <w:p w:rsidR="000242A4" w:rsidRPr="000242A4" w:rsidRDefault="000242A4">
      <w:pPr>
        <w:pStyle w:val="Normaltindrag"/>
        <w:shd w:val="clear" w:color="000000" w:fill="auto"/>
      </w:pPr>
    </w:p>
    <w:p w:rsidR="000242A4" w:rsidRPr="000242A4" w:rsidRDefault="000242A4">
      <w:pPr>
        <w:shd w:val="clear" w:color="000000" w:fill="auto"/>
      </w:pPr>
    </w:p>
    <w:p w:rsidR="000242A4" w:rsidRPr="000242A4" w:rsidRDefault="000242A4">
      <w:pPr>
        <w:shd w:val="clear" w:color="000000" w:fill="auto"/>
      </w:pPr>
    </w:p>
    <w:p w:rsidR="000242A4" w:rsidRPr="000242A4" w:rsidRDefault="000242A4">
      <w:pPr>
        <w:shd w:val="clear" w:color="000000" w:fill="auto"/>
      </w:pPr>
      <w:r w:rsidRPr="000242A4">
        <w:rPr>
          <w:rStyle w:val="Fotnotsreferens"/>
        </w:rPr>
        <w:t>1</w:t>
      </w:r>
      <w:r w:rsidRPr="000242A4">
        <w:t xml:space="preserve"> Yrkande 3 hänvisat till FiU.</w:t>
      </w:r>
    </w:p>
    <w:p w:rsidR="000242A4" w:rsidRPr="000242A4" w:rsidRDefault="000242A4">
      <w:pPr>
        <w:pStyle w:val="Rubrik1"/>
        <w:pageBreakBefore/>
        <w:shd w:val="clear" w:color="000000" w:fill="auto"/>
        <w:spacing w:before="0"/>
      </w:pPr>
      <w:r w:rsidRPr="000242A4">
        <w:lastRenderedPageBreak/>
        <w:t>Effektivisering av den statliga myndighetsförvaltningen</w:t>
      </w:r>
    </w:p>
    <w:p w:rsidR="000242A4" w:rsidRPr="000242A4" w:rsidRDefault="000242A4">
      <w:pPr>
        <w:shd w:val="clear" w:color="000000" w:fill="auto"/>
      </w:pPr>
      <w:r w:rsidRPr="000242A4">
        <w:t>Vi i det rödgröna samarbetet vill prioritera jobbskapande investeringar och låta andra utgifter stå tillbaka tills Sverige är igenom den ekonomiska krisen. Vi vill genomföra besparingar inom Regeringskansliet och den statliga my</w:t>
      </w:r>
      <w:r w:rsidRPr="000242A4">
        <w:t>n</w:t>
      </w:r>
      <w:r w:rsidRPr="000242A4">
        <w:t>dighetssektorn för att få ut så mycket som möjligt av varje investerad skatt</w:t>
      </w:r>
      <w:r w:rsidRPr="000242A4">
        <w:t>e</w:t>
      </w:r>
      <w:r w:rsidRPr="000242A4">
        <w:t>krona.</w:t>
      </w:r>
    </w:p>
    <w:p w:rsidR="000242A4" w:rsidRPr="000242A4" w:rsidRDefault="000242A4">
      <w:pPr>
        <w:pStyle w:val="Normaltindrag"/>
        <w:shd w:val="clear" w:color="000000" w:fill="auto"/>
      </w:pPr>
      <w:r w:rsidRPr="000242A4">
        <w:t>För att nå en effektivare statlig förvaltning föreslår vi att myndighetsstru</w:t>
      </w:r>
      <w:r w:rsidRPr="000242A4">
        <w:t>k</w:t>
      </w:r>
      <w:r w:rsidRPr="000242A4">
        <w:t xml:space="preserve">turen effektiviseras. De statliga myndigheterna har kompetent och välutbildad personal. Deras kvalifikationer och erfarenhet måste tas till vara bättre. </w:t>
      </w:r>
    </w:p>
    <w:p w:rsidR="000242A4" w:rsidRPr="000242A4" w:rsidRDefault="000242A4">
      <w:pPr>
        <w:pStyle w:val="Normaltindrag"/>
        <w:shd w:val="clear" w:color="000000" w:fill="auto"/>
      </w:pPr>
      <w:r w:rsidRPr="000242A4">
        <w:t>Därutöver behöver också myndighetsstrukturen inom staten ses över och effektiviseras. Till exempel bör ett antal myndigheter slås samman. Det gäller polisens 21 länsmyndigheter, Statens kriminaltekniska laboratorium (SKL) och Rättsmedicinalverket (RMV), Statens bostadskreditnämnd (BKN) och Boverket, Statens fastighetsverk och Fortifikationsverket, Överkla</w:t>
      </w:r>
      <w:r w:rsidRPr="000242A4">
        <w:t>gand</w:t>
      </w:r>
      <w:r w:rsidRPr="000242A4">
        <w:t>e</w:t>
      </w:r>
      <w:r w:rsidRPr="000242A4">
        <w:t>nämnden för högskolan och Hög</w:t>
      </w:r>
      <w:r w:rsidRPr="000242A4">
        <w:softHyphen/>
        <w:t>skolans avskiljandenämnd samt Riksarkivet och landsarkiven. Därutöver behöver vissa myndigheter inte finnas kvar som självständiga myndigheter – deras uppdrag kan övertas av andra. Det gäller t.ex. Nämnden för statligt stöd till trossamfunden (SST), Svenska institutet för europapolitiska studier (Sieps), Statens nämnd för arbetstagares uppfinningar och Alkohol- och läkemedelssortimentsnämnden.</w:t>
      </w:r>
    </w:p>
    <w:p w:rsidR="000242A4" w:rsidRPr="000242A4" w:rsidRDefault="000242A4">
      <w:pPr>
        <w:pStyle w:val="Normaltindrag"/>
        <w:shd w:val="clear" w:color="000000" w:fill="auto"/>
      </w:pPr>
      <w:r w:rsidRPr="000242A4">
        <w:t>Vi vill förbättra den ekonomiska styrningen av myndigheterna genom att låta Ekon</w:t>
      </w:r>
      <w:r w:rsidRPr="000242A4">
        <w:t>omistyrningsverket utveckla styrmedel som ger bättre ekonomiska incitament för myndigheterna att välja billigare lokaler. Vi vill också öka den administrativa samordningen mellan myndigheterna. För att göra det lättare att jämföra olika myndigheters kostnader vill vi att det utvecklas administrat</w:t>
      </w:r>
      <w:r w:rsidRPr="000242A4">
        <w:t>i</w:t>
      </w:r>
      <w:r w:rsidRPr="000242A4">
        <w:t>va nyckeltal för den statliga förvaltningen. Vi vill också att staten ska tillsätta en utredning som sammanställer erfarenheter av att gå över till öppna sta</w:t>
      </w:r>
      <w:r w:rsidRPr="000242A4">
        <w:t>n</w:t>
      </w:r>
      <w:r w:rsidRPr="000242A4">
        <w:t xml:space="preserve">darder och fri programvara för statliga myndigheter. </w:t>
      </w:r>
    </w:p>
    <w:p w:rsidR="000242A4" w:rsidRPr="000242A4" w:rsidRDefault="000242A4">
      <w:pPr>
        <w:pStyle w:val="Normaltindrag"/>
        <w:shd w:val="clear" w:color="000000" w:fill="auto"/>
      </w:pPr>
      <w:r w:rsidRPr="000242A4">
        <w:t>Sl</w:t>
      </w:r>
      <w:r w:rsidRPr="000242A4">
        <w:t>utligen är vi beredda att göra en indragning av anslagssparandet bland statliga myndigheter för att frigöra resurser till jobbskapande investeringar. Varje enskilt anslagssparande bör dock prövas noggrant. En del myndigheter bör helt undantas. För 2011 vill vi dra in 800 miljoner kronor på anslagssp</w:t>
      </w:r>
      <w:r w:rsidRPr="000242A4">
        <w:t>a</w:t>
      </w:r>
      <w:r w:rsidRPr="000242A4">
        <w:t>randet.</w:t>
      </w:r>
    </w:p>
    <w:p w:rsidR="000242A4" w:rsidRPr="000242A4" w:rsidRDefault="000242A4">
      <w:pPr>
        <w:pStyle w:val="Rubrik1"/>
        <w:shd w:val="clear" w:color="000000" w:fill="auto"/>
      </w:pPr>
      <w:r w:rsidRPr="000242A4">
        <w:t xml:space="preserve">Anslagsförändringar </w:t>
      </w:r>
    </w:p>
    <w:p w:rsidR="000242A4" w:rsidRPr="000242A4" w:rsidRDefault="000242A4">
      <w:pPr>
        <w:shd w:val="clear" w:color="000000" w:fill="auto"/>
      </w:pPr>
      <w:r w:rsidRPr="000242A4">
        <w:t>Den borgerliga regeringen har steg för steg ökat resurserna till Regering</w:t>
      </w:r>
      <w:r w:rsidRPr="000242A4">
        <w:t>s</w:t>
      </w:r>
      <w:r w:rsidRPr="000242A4">
        <w:t>kansliet. Det är hög tid att effektivisera och dra ned anslagsnivån till den som gällde före Sveriges ordförandeskap i EU. Vi vill minska anslaget med 670 000 kronor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2A4">
        <w:trPr>
          <w:cantSplit/>
        </w:trPr>
        <w:tc>
          <w:tcPr>
            <w:tcW w:w="3046" w:type="dxa"/>
          </w:tcPr>
          <w:p w:rsidR="000242A4" w:rsidRPr="000242A4" w:rsidRDefault="000242A4">
            <w:pPr>
              <w:pStyle w:val="UnderskriftDatum"/>
              <w:shd w:val="clear" w:color="000000" w:fill="auto"/>
              <w:spacing w:before="240"/>
            </w:pPr>
            <w:r w:rsidRPr="000242A4">
              <w:t>Stockholm den 26 oktober 2010</w:t>
            </w:r>
          </w:p>
        </w:tc>
        <w:tc>
          <w:tcPr>
            <w:tcW w:w="3047" w:type="dxa"/>
          </w:tcPr>
          <w:p w:rsidR="000242A4" w:rsidRPr="000242A4" w:rsidRDefault="000242A4">
            <w:pPr>
              <w:pStyle w:val="Underskrifter"/>
              <w:shd w:val="clear" w:color="000000" w:fill="auto"/>
              <w:spacing w:before="240"/>
            </w:pPr>
          </w:p>
        </w:tc>
      </w:tr>
      <w:tr w:rsidR="00000000" w:rsidRPr="000242A4">
        <w:trPr>
          <w:cantSplit/>
        </w:trPr>
        <w:tc>
          <w:tcPr>
            <w:tcW w:w="3046" w:type="dxa"/>
          </w:tcPr>
          <w:p w:rsidR="000242A4" w:rsidRPr="000242A4" w:rsidRDefault="000242A4">
            <w:pPr>
              <w:pStyle w:val="Underskrifter"/>
              <w:shd w:val="clear" w:color="000000" w:fill="auto"/>
            </w:pPr>
            <w:r w:rsidRPr="000242A4">
              <w:t>Peter Hultqvist (S)</w:t>
            </w:r>
          </w:p>
        </w:tc>
        <w:tc>
          <w:tcPr>
            <w:tcW w:w="3046" w:type="dxa"/>
          </w:tcPr>
          <w:p w:rsidR="000242A4" w:rsidRPr="000242A4" w:rsidRDefault="000242A4">
            <w:pPr>
              <w:pStyle w:val="Underskrifter"/>
              <w:shd w:val="clear" w:color="000000" w:fill="auto"/>
            </w:pPr>
          </w:p>
        </w:tc>
      </w:tr>
      <w:tr w:rsidR="00000000" w:rsidRPr="000242A4">
        <w:trPr>
          <w:cantSplit/>
        </w:trPr>
        <w:tc>
          <w:tcPr>
            <w:tcW w:w="3046" w:type="dxa"/>
          </w:tcPr>
          <w:p w:rsidR="000242A4" w:rsidRPr="000242A4" w:rsidRDefault="000242A4">
            <w:pPr>
              <w:pStyle w:val="Underskrifter"/>
              <w:shd w:val="clear" w:color="000000" w:fill="auto"/>
            </w:pPr>
            <w:r w:rsidRPr="000242A4">
              <w:t>Peter Eriksson (MP)</w:t>
            </w:r>
          </w:p>
        </w:tc>
        <w:tc>
          <w:tcPr>
            <w:tcW w:w="3046" w:type="dxa"/>
          </w:tcPr>
          <w:p w:rsidR="000242A4" w:rsidRPr="000242A4" w:rsidRDefault="000242A4">
            <w:pPr>
              <w:pStyle w:val="Underskrifter"/>
              <w:shd w:val="clear" w:color="000000" w:fill="auto"/>
            </w:pPr>
            <w:r w:rsidRPr="000242A4">
              <w:t>Mia Sydow Mölleby (V)</w:t>
            </w:r>
          </w:p>
        </w:tc>
      </w:tr>
    </w:tbl>
    <w:p w:rsidR="000242A4" w:rsidRPr="000242A4" w:rsidRDefault="000242A4">
      <w:pPr>
        <w:pStyle w:val="Normaltindrag"/>
        <w:shd w:val="clear" w:color="000000" w:fill="auto"/>
      </w:pPr>
    </w:p>
    <w:sectPr w:rsidR="00000000" w:rsidRPr="00024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2A4" w:rsidRPr="000242A4" w:rsidRDefault="000242A4">
      <w:r w:rsidRPr="000242A4">
        <w:separator/>
      </w:r>
    </w:p>
  </w:endnote>
  <w:endnote w:type="continuationSeparator" w:id="0">
    <w:p w:rsidR="000242A4" w:rsidRPr="000242A4" w:rsidRDefault="000242A4">
      <w:r w:rsidRPr="00024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A4" w:rsidRPr="000242A4" w:rsidRDefault="000242A4">
    <w:pPr>
      <w:pStyle w:val="Sidfot"/>
    </w:pPr>
    <w:r w:rsidRPr="00024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545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A4" w:rsidRDefault="000242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2A4" w:rsidRDefault="000242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A4" w:rsidRPr="000242A4" w:rsidRDefault="000242A4">
    <w:pPr>
      <w:pStyle w:val="Sidfot"/>
    </w:pPr>
    <w:r w:rsidRPr="00024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933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A4" w:rsidRDefault="000242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2A4" w:rsidRDefault="000242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A4" w:rsidRPr="000242A4" w:rsidRDefault="000242A4">
    <w:pPr>
      <w:pStyle w:val="Sidfot"/>
    </w:pPr>
    <w:r w:rsidRPr="00024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056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A4" w:rsidRDefault="00024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2A4" w:rsidRDefault="00024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2A4" w:rsidRPr="000242A4" w:rsidRDefault="000242A4">
      <w:r w:rsidRPr="000242A4">
        <w:separator/>
      </w:r>
    </w:p>
  </w:footnote>
  <w:footnote w:type="continuationSeparator" w:id="0">
    <w:p w:rsidR="000242A4" w:rsidRPr="000242A4" w:rsidRDefault="000242A4">
      <w:r w:rsidRPr="00024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A4" w:rsidRPr="000242A4" w:rsidRDefault="000242A4">
    <w:pPr>
      <w:pStyle w:val="Sidhuvud"/>
    </w:pPr>
    <w:r w:rsidRPr="00024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018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A4" w:rsidRDefault="000242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2A4" w:rsidRDefault="000242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A4" w:rsidRPr="000242A4" w:rsidRDefault="000242A4">
    <w:pPr>
      <w:pStyle w:val="Sidhuvud"/>
    </w:pPr>
    <w:r w:rsidRPr="00024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622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2A4" w:rsidRDefault="000242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2A4" w:rsidRDefault="000242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2A4" w:rsidRPr="000242A4" w:rsidRDefault="000242A4">
    <w:pPr>
      <w:pStyle w:val="FSHNormal"/>
      <w:tabs>
        <w:tab w:val="right" w:pos="5840"/>
      </w:tabs>
    </w:pPr>
    <w:r w:rsidRPr="000242A4">
      <w:br/>
    </w:r>
    <w:r w:rsidRPr="000242A4">
      <w:fldChar w:fldCharType="begin" w:fldLock="1"/>
    </w:r>
    <w:r w:rsidRPr="000242A4">
      <w:instrText xml:space="preserve"> DOCPROPERTY</w:instrText>
    </w:r>
    <w:r w:rsidRPr="000242A4">
      <w:rPr>
        <w:sz w:val="18"/>
      </w:rPr>
      <w:instrText xml:space="preserve"> "YearUser" *\charformat </w:instrText>
    </w:r>
    <w:r w:rsidRPr="000242A4">
      <w:fldChar w:fldCharType="separate"/>
    </w:r>
    <w:r w:rsidRPr="000242A4">
      <w:t>2010/11</w:t>
    </w:r>
    <w:r w:rsidRPr="000242A4">
      <w:fldChar w:fldCharType="end"/>
    </w:r>
    <w:r w:rsidRPr="000242A4">
      <w:t xml:space="preserve"> </w:t>
    </w:r>
    <w:r w:rsidRPr="000242A4">
      <w:tab/>
      <w:t xml:space="preserve">mnr: </w:t>
    </w:r>
    <w:r w:rsidRPr="000242A4">
      <w:fldChar w:fldCharType="begin" w:fldLock="1"/>
    </w:r>
    <w:r w:rsidRPr="000242A4">
      <w:instrText xml:space="preserve"> DOCPROPERTY</w:instrText>
    </w:r>
    <w:r w:rsidRPr="000242A4">
      <w:rPr>
        <w:sz w:val="18"/>
      </w:rPr>
      <w:instrText xml:space="preserve"> "Motionsnummer" *\charformat </w:instrText>
    </w:r>
    <w:r w:rsidRPr="000242A4">
      <w:fldChar w:fldCharType="separate"/>
    </w:r>
    <w:r w:rsidRPr="000242A4">
      <w:t>K390</w:t>
    </w:r>
    <w:r w:rsidRPr="000242A4">
      <w:fldChar w:fldCharType="end"/>
    </w:r>
    <w:r w:rsidRPr="000242A4">
      <w:br/>
    </w:r>
    <w:r w:rsidRPr="000242A4">
      <w:fldChar w:fldCharType="begin" w:fldLock="1"/>
    </w:r>
    <w:r w:rsidRPr="000242A4">
      <w:instrText xml:space="preserve"> DOCPROPERTY</w:instrText>
    </w:r>
    <w:r w:rsidRPr="000242A4">
      <w:rPr>
        <w:sz w:val="18"/>
      </w:rPr>
      <w:instrText xml:space="preserve"> "Samling" *\charformat </w:instrText>
    </w:r>
    <w:r w:rsidRPr="000242A4">
      <w:fldChar w:fldCharType="end"/>
    </w:r>
    <w:r w:rsidRPr="000242A4">
      <w:tab/>
      <w:t xml:space="preserve">pnr: </w:t>
    </w:r>
    <w:r w:rsidRPr="000242A4">
      <w:fldChar w:fldCharType="begin" w:fldLock="1"/>
    </w:r>
    <w:r w:rsidRPr="000242A4">
      <w:instrText xml:space="preserve"> DOCPROPERTY</w:instrText>
    </w:r>
    <w:r w:rsidRPr="000242A4">
      <w:rPr>
        <w:sz w:val="18"/>
      </w:rPr>
      <w:instrText xml:space="preserve"> "Partinummer" *\charformat </w:instrText>
    </w:r>
    <w:r w:rsidRPr="000242A4">
      <w:fldChar w:fldCharType="separate"/>
    </w:r>
    <w:r w:rsidRPr="000242A4">
      <w:t>-MP1010</w:t>
    </w:r>
    <w:r w:rsidRPr="000242A4">
      <w:fldChar w:fldCharType="end"/>
    </w:r>
  </w:p>
  <w:p w:rsidR="000242A4" w:rsidRPr="000242A4" w:rsidRDefault="000242A4">
    <w:pPr>
      <w:pStyle w:val="FSHRub1"/>
    </w:pPr>
    <w:r w:rsidRPr="000242A4">
      <w:t>Motion till riksdagen</w:t>
    </w:r>
    <w:r w:rsidRPr="000242A4">
      <w:br/>
    </w:r>
    <w:r w:rsidRPr="000242A4">
      <w:fldChar w:fldCharType="begin" w:fldLock="1"/>
    </w:r>
    <w:r w:rsidRPr="000242A4">
      <w:instrText xml:space="preserve"> DOCPROPERTY "YearUser" *\charformat </w:instrText>
    </w:r>
    <w:r w:rsidRPr="000242A4">
      <w:fldChar w:fldCharType="separate"/>
    </w:r>
    <w:r w:rsidRPr="000242A4">
      <w:t>2010/11</w:t>
    </w:r>
    <w:r w:rsidRPr="000242A4">
      <w:fldChar w:fldCharType="end"/>
    </w:r>
    <w:r w:rsidRPr="000242A4">
      <w:t>:</w:t>
    </w:r>
    <w:r w:rsidRPr="000242A4">
      <w:fldChar w:fldCharType="begin" w:fldLock="1"/>
    </w:r>
    <w:r w:rsidRPr="000242A4">
      <w:instrText xml:space="preserve"> DOCPROPERTY "Motionsnummer" *\charformat </w:instrText>
    </w:r>
    <w:r w:rsidRPr="000242A4">
      <w:fldChar w:fldCharType="separate"/>
    </w:r>
    <w:r w:rsidRPr="000242A4">
      <w:t>K390</w:t>
    </w:r>
    <w:r w:rsidRPr="000242A4">
      <w:fldChar w:fldCharType="end"/>
    </w:r>
  </w:p>
  <w:p w:rsidR="000242A4" w:rsidRPr="000242A4" w:rsidRDefault="000242A4">
    <w:pPr>
      <w:pStyle w:val="FSHNormalS5"/>
    </w:pPr>
    <w:r w:rsidRPr="000242A4">
      <w:fldChar w:fldCharType="begin" w:fldLock="1"/>
    </w:r>
    <w:r w:rsidRPr="000242A4">
      <w:instrText xml:space="preserve"> DOCPROPERTY "MotionarText" *\charformat </w:instrText>
    </w:r>
    <w:r w:rsidRPr="000242A4">
      <w:fldChar w:fldCharType="separate"/>
    </w:r>
    <w:r w:rsidRPr="000242A4">
      <w:t>av Peter Hultqvist m.fl. (S, MP, V)</w:t>
    </w:r>
    <w:r w:rsidRPr="000242A4">
      <w:fldChar w:fldCharType="end"/>
    </w:r>
    <w:r w:rsidRPr="000242A4">
      <w:br/>
    </w:r>
    <w:r w:rsidRPr="000242A4">
      <w:fldChar w:fldCharType="begin" w:fldLock="1"/>
    </w:r>
    <w:r w:rsidRPr="000242A4">
      <w:instrText xml:space="preserve"> DOCPROPERTY "SvarFrasKort" *\charformat </w:instrText>
    </w:r>
    <w:r w:rsidRPr="000242A4">
      <w:fldChar w:fldCharType="end"/>
    </w:r>
  </w:p>
  <w:p w:rsidR="000242A4" w:rsidRPr="000242A4" w:rsidRDefault="000242A4">
    <w:pPr>
      <w:pStyle w:val="FSHTitel"/>
    </w:pPr>
    <w:r w:rsidRPr="000242A4">
      <w:fldChar w:fldCharType="begin" w:fldLock="1"/>
    </w:r>
    <w:r w:rsidRPr="000242A4">
      <w:instrText xml:space="preserve"> DOCPROPERTY</w:instrText>
    </w:r>
    <w:r w:rsidRPr="000242A4">
      <w:rPr>
        <w:sz w:val="18"/>
      </w:rPr>
      <w:instrText xml:space="preserve"> "RubrikSvar" *\charformat </w:instrText>
    </w:r>
    <w:r w:rsidRPr="000242A4">
      <w:fldChar w:fldCharType="separate"/>
    </w:r>
    <w:r w:rsidRPr="000242A4">
      <w:t>Utgiftsområde 1 Rikets styrelse</w:t>
    </w:r>
    <w:r w:rsidRPr="000242A4">
      <w:fldChar w:fldCharType="end"/>
    </w:r>
  </w:p>
  <w:p w:rsidR="000242A4" w:rsidRPr="000242A4" w:rsidRDefault="000242A4">
    <w:pPr>
      <w:pStyle w:val="Normal00"/>
    </w:pPr>
  </w:p>
  <w:p w:rsidR="000242A4" w:rsidRPr="000242A4" w:rsidRDefault="000242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F50455"/>
    <w:multiLevelType w:val="hybridMultilevel"/>
    <w:tmpl w:val="0BE808E2"/>
    <w:lvl w:ilvl="0" w:tplc="C240B4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1994827">
    <w:abstractNumId w:val="3"/>
  </w:num>
  <w:num w:numId="2" w16cid:durableId="479660946">
    <w:abstractNumId w:val="2"/>
  </w:num>
  <w:num w:numId="3" w16cid:durableId="490754775">
    <w:abstractNumId w:val="1"/>
  </w:num>
  <w:num w:numId="4" w16cid:durableId="955527013">
    <w:abstractNumId w:val="0"/>
  </w:num>
  <w:num w:numId="5" w16cid:durableId="2135785453">
    <w:abstractNumId w:val="7"/>
  </w:num>
  <w:num w:numId="6" w16cid:durableId="2048989339">
    <w:abstractNumId w:val="6"/>
  </w:num>
  <w:num w:numId="7" w16cid:durableId="728843906">
    <w:abstractNumId w:val="5"/>
  </w:num>
  <w:num w:numId="8" w16cid:durableId="972633295">
    <w:abstractNumId w:val="4"/>
  </w:num>
  <w:num w:numId="9" w16cid:durableId="662003234">
    <w:abstractNumId w:val="8"/>
  </w:num>
  <w:num w:numId="10" w16cid:durableId="6373302">
    <w:abstractNumId w:val="9"/>
  </w:num>
  <w:num w:numId="11" w16cid:durableId="1560551261">
    <w:abstractNumId w:val="10"/>
  </w:num>
  <w:num w:numId="12" w16cid:durableId="2006933678">
    <w:abstractNumId w:val="13"/>
  </w:num>
  <w:num w:numId="13" w16cid:durableId="832840835">
    <w:abstractNumId w:val="17"/>
  </w:num>
  <w:num w:numId="14" w16cid:durableId="1953828576">
    <w:abstractNumId w:val="18"/>
  </w:num>
  <w:num w:numId="15" w16cid:durableId="1759866650">
    <w:abstractNumId w:val="11"/>
  </w:num>
  <w:num w:numId="16" w16cid:durableId="130368049">
    <w:abstractNumId w:val="20"/>
  </w:num>
  <w:num w:numId="17" w16cid:durableId="372579465">
    <w:abstractNumId w:val="19"/>
  </w:num>
  <w:num w:numId="18" w16cid:durableId="1679654557">
    <w:abstractNumId w:val="16"/>
  </w:num>
  <w:num w:numId="19" w16cid:durableId="475031370">
    <w:abstractNumId w:val="12"/>
  </w:num>
  <w:num w:numId="20" w16cid:durableId="1031032556">
    <w:abstractNumId w:val="14"/>
  </w:num>
  <w:num w:numId="21" w16cid:durableId="1961642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78FEBFCD-395F-4A99-8914-12F6FADF0550},{2F2836E2-5BBA-4180-8502-C13703BA5ACD},{A7313DCE-0B34-4C27-86F8-BEBB9AB9F316}"/>
  </w:docVars>
  <w:rsids>
    <w:rsidRoot w:val="005974D7"/>
    <w:rsid w:val="000242A4"/>
    <w:rsid w:val="005974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3356C789-AD1F-47CF-B253-14C9DC0E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93955">
      <w:bodyDiv w:val="1"/>
      <w:marLeft w:val="0"/>
      <w:marRight w:val="0"/>
      <w:marTop w:val="0"/>
      <w:marBottom w:val="0"/>
      <w:divBdr>
        <w:top w:val="none" w:sz="0" w:space="0" w:color="auto"/>
        <w:left w:val="none" w:sz="0" w:space="0" w:color="auto"/>
        <w:bottom w:val="none" w:sz="0" w:space="0" w:color="auto"/>
        <w:right w:val="none" w:sz="0" w:space="0" w:color="auto"/>
      </w:divBdr>
    </w:div>
    <w:div w:id="1904830689">
      <w:bodyDiv w:val="1"/>
      <w:marLeft w:val="0"/>
      <w:marRight w:val="0"/>
      <w:marTop w:val="0"/>
      <w:marBottom w:val="0"/>
      <w:divBdr>
        <w:top w:val="none" w:sz="0" w:space="0" w:color="auto"/>
        <w:left w:val="none" w:sz="0" w:space="0" w:color="auto"/>
        <w:bottom w:val="none" w:sz="0" w:space="0" w:color="auto"/>
        <w:right w:val="none" w:sz="0" w:space="0" w:color="auto"/>
      </w:divBdr>
    </w:div>
    <w:div w:id="20049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2825</Characters>
  <Application>Microsoft Office Word</Application>
  <DocSecurity>4</DocSecurity>
  <Lines>83</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2010-11-11T10:01:00Z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-MP1010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Peter Hultqvist m.fl. (S, MP, V)</vt:lpwstr>
  </property>
  <property fmtid="{D5CDD505-2E9C-101B-9397-08002B2CF9AE}" pid="26" name="MotionarLista">
    <vt:lpwstr>Hultqvist, Peter (S)\Eriksson, Peter (MP)\Sydow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Peter Eriksson (MP),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20102011000000770080000010100070</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20102011000000770080000010100070</vt:lpwstr>
  </property>
  <property fmtid="{D5CDD505-2E9C-101B-9397-08002B2CF9AE}" pid="50" name="nummer">
    <vt:lpwstr>390</vt:lpwstr>
  </property>
  <property fmtid="{D5CDD505-2E9C-101B-9397-08002B2CF9AE}" pid="51" name="utskottsbeteckning">
    <vt:lpwstr>K</vt:lpwstr>
  </property>
  <property fmtid="{D5CDD505-2E9C-101B-9397-08002B2CF9AE}" pid="52" name="GlobalUID">
    <vt:lpwstr>{D5CAED3E-A64F-499D-BFBE-9A3AC1339121}</vt:lpwstr>
  </property>
  <property fmtid="{D5CDD505-2E9C-101B-9397-08002B2CF9AE}" pid="53" name="Överföringar">
    <vt:i4>0</vt:i4>
  </property>
  <property fmtid="{D5CDD505-2E9C-101B-9397-08002B2CF9AE}" pid="54" name="Checksum">
    <vt:lpwstr>*0006432679470*</vt:lpwstr>
  </property>
  <property fmtid="{D5CDD505-2E9C-101B-9397-08002B2CF9AE}" pid="55" name="skuggnummer">
    <vt:lpwstr>2554</vt:lpwstr>
  </property>
  <property fmtid="{D5CDD505-2E9C-101B-9397-08002B2CF9AE}" pid="56" name="urixVersion">
    <vt:lpwstr>4.3.0.0</vt:lpwstr>
  </property>
  <property fmtid="{D5CDD505-2E9C-101B-9397-08002B2CF9AE}" pid="57" name="urixOrigin">
    <vt:lpwstr>101111 11:04:55.710</vt:lpwstr>
  </property>
  <property fmtid="{D5CDD505-2E9C-101B-9397-08002B2CF9AE}" pid="58" name="urixGuid">
    <vt:lpwstr>{0B407DDB-6AF9-4AFE-8494-742AF9E8CAB4}</vt:lpwstr>
  </property>
</Properties>
</file>