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6A8461AE7C541A7911AA27AEA800724"/>
        </w:placeholder>
        <w:text/>
      </w:sdtPr>
      <w:sdtEndPr/>
      <w:sdtContent>
        <w:p w:rsidRPr="009B062B" w:rsidR="00AF30DD" w:rsidP="00DA28CE" w:rsidRDefault="00AF30DD" w14:paraId="20BDE0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97a1a34-4f75-4670-8242-56295cd75168"/>
        <w:id w:val="1790396575"/>
        <w:lock w:val="sdtLocked"/>
      </w:sdtPr>
      <w:sdtEndPr/>
      <w:sdtContent>
        <w:p w:rsidR="003B5C9D" w:rsidRDefault="00E963B4" w14:paraId="35AEDFEE" w14:textId="1FA5EB8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införa tydligare krav på utvärdering av Konkurrensverkets tillsyn med syfte att säkerställa en fungerande konkurrenstillsyn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476F41F2F674E0A89FC2413E9E4D72A"/>
        </w:placeholder>
        <w:text/>
      </w:sdtPr>
      <w:sdtEndPr/>
      <w:sdtContent>
        <w:p w:rsidRPr="009B062B" w:rsidR="006D79C9" w:rsidP="00333E95" w:rsidRDefault="006D79C9" w14:paraId="352A154A" w14:textId="77777777">
          <w:pPr>
            <w:pStyle w:val="Rubrik1"/>
          </w:pPr>
          <w:r>
            <w:t>Motivering</w:t>
          </w:r>
        </w:p>
      </w:sdtContent>
    </w:sdt>
    <w:p w:rsidRPr="00D136EF" w:rsidR="008C6707" w:rsidP="00D136EF" w:rsidRDefault="00850015" w14:paraId="19521D76" w14:textId="15660B48">
      <w:pPr>
        <w:pStyle w:val="Normalutanindragellerluft"/>
      </w:pPr>
      <w:r w:rsidRPr="00D136EF">
        <w:t xml:space="preserve">I skrivelsen redovisar regeringen sin bedömning </w:t>
      </w:r>
      <w:r w:rsidRPr="00D136EF" w:rsidR="001E7BA6">
        <w:t xml:space="preserve">av slutsatserna i </w:t>
      </w:r>
      <w:r w:rsidRPr="00D136EF">
        <w:t>Riksrevisionens rapport Konkurrensverkets tillsyn – förutsättningar för effektivt resursutnyttjande (</w:t>
      </w:r>
      <w:proofErr w:type="spellStart"/>
      <w:r w:rsidRPr="00D136EF">
        <w:t>RiR</w:t>
      </w:r>
      <w:proofErr w:type="spellEnd"/>
      <w:r w:rsidRPr="00D136EF">
        <w:t xml:space="preserve"> 2019:26).</w:t>
      </w:r>
      <w:r w:rsidRPr="00D136EF" w:rsidR="001E7BA6">
        <w:t xml:space="preserve"> </w:t>
      </w:r>
      <w:r w:rsidRPr="00D136EF" w:rsidR="008C6707">
        <w:t>Gällande medelsfördelning har inte tidigare äskanden från Konkurrensverket blivit tillgodosedda för exempelvis korruption</w:t>
      </w:r>
      <w:r w:rsidRPr="00D136EF" w:rsidR="006455B8">
        <w:t>sbekämpning</w:t>
      </w:r>
      <w:r w:rsidRPr="00D136EF" w:rsidR="008C6707">
        <w:t>. Korruption är skadligt för både konkurrensen och konsumenter</w:t>
      </w:r>
      <w:r w:rsidRPr="00D136EF" w:rsidR="00AA7343">
        <w:t>.</w:t>
      </w:r>
      <w:r w:rsidRPr="00D136EF" w:rsidR="008C6707">
        <w:t xml:space="preserve"> </w:t>
      </w:r>
      <w:r w:rsidRPr="00D136EF" w:rsidR="00AA7343">
        <w:t xml:space="preserve">I </w:t>
      </w:r>
      <w:r w:rsidRPr="00D136EF" w:rsidR="008C6707">
        <w:t>sitt budgetäskande till regeringen för 2020</w:t>
      </w:r>
      <w:r w:rsidRPr="00D136EF" w:rsidR="00D136EF">
        <w:t>–</w:t>
      </w:r>
      <w:r w:rsidRPr="00D136EF" w:rsidR="008C6707">
        <w:t xml:space="preserve">2022 gjorde Konkurrensverket en analys </w:t>
      </w:r>
      <w:r w:rsidRPr="00D136EF" w:rsidR="00842100">
        <w:t xml:space="preserve">om </w:t>
      </w:r>
      <w:r w:rsidRPr="00D136EF" w:rsidR="008C6707">
        <w:t xml:space="preserve">behovet av att utöka sitt arbete mot korruption. Myndigheten påpekade att de allt oftare misstänker korruption i samband med deras tillsynsverksamhet i alla typer av ärenden. Myndighetens äskande och motivering låg till grund för att </w:t>
      </w:r>
      <w:r w:rsidRPr="00D136EF" w:rsidR="00842100">
        <w:t xml:space="preserve">Sverigedemokraterna </w:t>
      </w:r>
      <w:r w:rsidRPr="00D136EF" w:rsidR="008C6707">
        <w:t xml:space="preserve">i </w:t>
      </w:r>
      <w:r w:rsidRPr="00D136EF" w:rsidR="00D136EF">
        <w:t>sitt</w:t>
      </w:r>
      <w:r w:rsidRPr="00D136EF" w:rsidR="008C6707">
        <w:t xml:space="preserve"> budgetalternativ ökade anslaget till Kon</w:t>
      </w:r>
      <w:r w:rsidRPr="00D136EF" w:rsidR="00D136EF">
        <w:softHyphen/>
      </w:r>
      <w:r w:rsidRPr="00D136EF" w:rsidR="008C6707">
        <w:t>kurrensverket. Regeringen tilldelade inte Konkurrensverket de medel</w:t>
      </w:r>
      <w:r w:rsidRPr="00D136EF" w:rsidR="00D136EF">
        <w:t xml:space="preserve"> som verket önskade</w:t>
      </w:r>
      <w:r w:rsidRPr="00D136EF" w:rsidR="008C6707">
        <w:t>.</w:t>
      </w:r>
    </w:p>
    <w:p w:rsidR="00D136EF" w:rsidP="00D136EF" w:rsidRDefault="001E7BA6" w14:paraId="50CE600D" w14:textId="77777777">
      <w:r w:rsidRPr="00D136EF">
        <w:t xml:space="preserve">Riksrevisionen </w:t>
      </w:r>
      <w:r w:rsidRPr="00D136EF" w:rsidR="008C6707">
        <w:t xml:space="preserve">riktar i sin rapport </w:t>
      </w:r>
      <w:r w:rsidRPr="00D136EF">
        <w:t xml:space="preserve">sina iakttagelser och rekommendationer </w:t>
      </w:r>
      <w:r w:rsidRPr="00D136EF" w:rsidR="008C6707">
        <w:t xml:space="preserve">främst </w:t>
      </w:r>
      <w:r w:rsidRPr="00D136EF">
        <w:t xml:space="preserve">mot Konkurrensverket, vilket också regeringen noterar. </w:t>
      </w:r>
      <w:r w:rsidRPr="00D136EF" w:rsidR="008C6707">
        <w:t>Riksrevisionen</w:t>
      </w:r>
      <w:r w:rsidRPr="00D136EF" w:rsidR="00842100">
        <w:t xml:space="preserve"> framhåller även</w:t>
      </w:r>
      <w:r w:rsidRPr="00D136EF">
        <w:t>: ”Riksrevisionen bedömer vidare att det kan finnas skäl för Regeringskansliet att i sin kontakt med Konkurrensverket följa upp hur förvaltningsanslaget fördelas internt och ställa tydligare krav på utvärdering av Konkurrensverkets tillsyn.”</w:t>
      </w:r>
      <w:r w:rsidRPr="00D136EF" w:rsidR="008B2043">
        <w:t xml:space="preserve"> </w:t>
      </w:r>
      <w:r w:rsidRPr="00AA7343">
        <w:t xml:space="preserve">Detta </w:t>
      </w:r>
      <w:r w:rsidRPr="00AA7343" w:rsidR="00842100">
        <w:t xml:space="preserve">besvarar inte </w:t>
      </w:r>
      <w:r>
        <w:t>regeringen på ett tillfredsställande sätt</w:t>
      </w:r>
      <w:r w:rsidRPr="00AA7343" w:rsidR="00AA7343">
        <w:t xml:space="preserve">. </w:t>
      </w:r>
      <w:r w:rsidRPr="00AA7343" w:rsidR="00842100">
        <w:t xml:space="preserve">Därför behöver </w:t>
      </w:r>
      <w:r w:rsidR="008B2043">
        <w:t>riksdagen uppdra åt</w:t>
      </w:r>
      <w:r>
        <w:t xml:space="preserve"> regeringen </w:t>
      </w:r>
    </w:p>
    <w:p w:rsidR="00D136EF" w:rsidRDefault="00D136EF" w14:paraId="123230C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D136EF" w:rsidR="00542349" w:rsidP="00D136EF" w:rsidRDefault="008B2043" w14:paraId="40714F92" w14:textId="1847B688">
      <w:pPr>
        <w:pStyle w:val="Normalutanindragellerluft"/>
      </w:pPr>
      <w:bookmarkStart w:name="_GoBack" w:id="1"/>
      <w:bookmarkEnd w:id="1"/>
      <w:r w:rsidRPr="00D136EF">
        <w:t xml:space="preserve">att </w:t>
      </w:r>
      <w:r w:rsidRPr="00D136EF" w:rsidR="001E7BA6">
        <w:t>på ett tydligare sätt följa upp och säkerställa</w:t>
      </w:r>
      <w:r w:rsidRPr="00D136EF">
        <w:t xml:space="preserve"> att Konkurrensverkets utvärdering av sin tillsyn </w:t>
      </w:r>
      <w:r w:rsidRPr="00D136EF" w:rsidR="004703CC">
        <w:t>stärks och tydliggörs</w:t>
      </w:r>
      <w:r w:rsidRPr="00D136EF" w:rsidR="008C6707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BFDC5DC4E36347E38BAF928D18E0F203"/>
        </w:placeholder>
      </w:sdtPr>
      <w:sdtEndPr/>
      <w:sdtContent>
        <w:p w:rsidR="003438DF" w:rsidP="003438DF" w:rsidRDefault="003438DF" w14:paraId="022C20B3" w14:textId="77777777"/>
        <w:p w:rsidRPr="008E0FE2" w:rsidR="004801AC" w:rsidP="003438DF" w:rsidRDefault="00D136EF" w14:paraId="613BE6D5" w14:textId="1806C75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E64FE" w:rsidRDefault="00AE64FE" w14:paraId="6219B503" w14:textId="77777777"/>
    <w:sectPr w:rsidR="00AE64F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BD82D" w14:textId="77777777" w:rsidR="002948AE" w:rsidRDefault="002948AE" w:rsidP="000C1CAD">
      <w:pPr>
        <w:spacing w:line="240" w:lineRule="auto"/>
      </w:pPr>
      <w:r>
        <w:separator/>
      </w:r>
    </w:p>
  </w:endnote>
  <w:endnote w:type="continuationSeparator" w:id="0">
    <w:p w14:paraId="4E4CC8C3" w14:textId="77777777" w:rsidR="002948AE" w:rsidRDefault="002948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610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6EE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25845" w14:textId="31A06500" w:rsidR="00262EA3" w:rsidRPr="003438DF" w:rsidRDefault="00262EA3" w:rsidP="003438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41E8F" w14:textId="77777777" w:rsidR="002948AE" w:rsidRDefault="002948AE" w:rsidP="000C1CAD">
      <w:pPr>
        <w:spacing w:line="240" w:lineRule="auto"/>
      </w:pPr>
      <w:r>
        <w:separator/>
      </w:r>
    </w:p>
  </w:footnote>
  <w:footnote w:type="continuationSeparator" w:id="0">
    <w:p w14:paraId="3EDB5402" w14:textId="77777777" w:rsidR="002948AE" w:rsidRDefault="002948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895241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29A192" wp14:anchorId="1B84CF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36EF" w14:paraId="77361D4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E89FE9C4054C2EA89AE47FCD9E2F4A"/>
                              </w:placeholder>
                              <w:text/>
                            </w:sdtPr>
                            <w:sdtEndPr/>
                            <w:sdtContent>
                              <w:r w:rsidR="0085001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719BADD849453DA5BFDC0AC3B5AFA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84CF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136EF" w14:paraId="77361D4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E89FE9C4054C2EA89AE47FCD9E2F4A"/>
                        </w:placeholder>
                        <w:text/>
                      </w:sdtPr>
                      <w:sdtEndPr/>
                      <w:sdtContent>
                        <w:r w:rsidR="0085001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719BADD849453DA5BFDC0AC3B5AFA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95AE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612435E" w14:textId="77777777">
    <w:pPr>
      <w:jc w:val="right"/>
    </w:pPr>
  </w:p>
  <w:p w:rsidR="00262EA3" w:rsidP="00776B74" w:rsidRDefault="00262EA3" w14:paraId="15AF5B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136EF" w14:paraId="362505A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985D0A" wp14:anchorId="45283C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36EF" w14:paraId="45577C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001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136EF" w14:paraId="48441C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36EF" w14:paraId="77F5C8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:3496</w:t>
        </w:r>
      </w:sdtContent>
    </w:sdt>
  </w:p>
  <w:p w:rsidR="00262EA3" w:rsidP="00E03A3D" w:rsidRDefault="00D136EF" w14:paraId="2B0DB7A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Mattias Bäckström Johansson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7331AC5556E47E8BC4D1DEAFEAB1759"/>
      </w:placeholder>
      <w:text/>
    </w:sdtPr>
    <w:sdtEndPr/>
    <w:sdtContent>
      <w:p w:rsidR="00262EA3" w:rsidP="00283E0F" w:rsidRDefault="00E963B4" w14:paraId="484A350A" w14:textId="6DE9338F">
        <w:pPr>
          <w:pStyle w:val="FSHRub2"/>
        </w:pPr>
        <w:r>
          <w:t>med anledning av skr. 2019/20:76 Riksrevisionens rapport om Konkurrensverkets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E198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8500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2D6"/>
    <w:rsid w:val="00081B5F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B7E50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363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2E2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E78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25E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4FF7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299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BA6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230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1FF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2F0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8AE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1787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5EE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8DF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DF3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C9D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3CC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349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AEE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5B8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FE8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535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177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393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100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015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04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707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835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B3F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0EE8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BC7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43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A70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4FE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9D5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6F4D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916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882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EDF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576"/>
    <w:rsid w:val="00C51EB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EA7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36EF"/>
    <w:rsid w:val="00D143D9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29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4978"/>
    <w:rsid w:val="00E255BF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3B4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64D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9C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64B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F45FC9"/>
  <w15:chartTrackingRefBased/>
  <w15:docId w15:val="{4314ACE5-56C4-402A-B6A5-E3F209E9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C51EB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51EB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58"/>
    <w:semiHidden/>
    <w:locked/>
    <w:rsid w:val="005423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A8461AE7C541A7911AA27AEA800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5B5AE-D30E-443D-825E-191EEA5A63CA}"/>
      </w:docPartPr>
      <w:docPartBody>
        <w:p w:rsidR="00A530FD" w:rsidRDefault="006D600B">
          <w:pPr>
            <w:pStyle w:val="B6A8461AE7C541A7911AA27AEA8007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76F41F2F674E0A89FC2413E9E4D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9B211-F473-49FE-887D-22EB3BE4E9C5}"/>
      </w:docPartPr>
      <w:docPartBody>
        <w:p w:rsidR="00A530FD" w:rsidRDefault="006D600B">
          <w:pPr>
            <w:pStyle w:val="D476F41F2F674E0A89FC2413E9E4D7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E89FE9C4054C2EA89AE47FCD9E2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F45EB-D65D-4D13-A9EB-01FF5ED9C1FB}"/>
      </w:docPartPr>
      <w:docPartBody>
        <w:p w:rsidR="00A530FD" w:rsidRDefault="006D600B">
          <w:pPr>
            <w:pStyle w:val="BAE89FE9C4054C2EA89AE47FCD9E2F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719BADD849453DA5BFDC0AC3B5A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FD4CA-05E1-46FC-8E5D-58AF6D17AAB8}"/>
      </w:docPartPr>
      <w:docPartBody>
        <w:p w:rsidR="00A530FD" w:rsidRDefault="006D600B">
          <w:pPr>
            <w:pStyle w:val="55719BADD849453DA5BFDC0AC3B5AFA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B062E-19D5-42F6-AB03-90FFE6A57C3D}"/>
      </w:docPartPr>
      <w:docPartBody>
        <w:p w:rsidR="00A530FD" w:rsidRDefault="00094D8B">
          <w:r w:rsidRPr="002926E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331AC5556E47E8BC4D1DEAFEAB1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BDF70-1954-40D0-83E3-87ABAAC99A52}"/>
      </w:docPartPr>
      <w:docPartBody>
        <w:p w:rsidR="00A530FD" w:rsidRDefault="00094D8B">
          <w:r w:rsidRPr="002926EC">
            <w:rPr>
              <w:rStyle w:val="Platshllartext"/>
            </w:rPr>
            <w:t>[ange din text här]</w:t>
          </w:r>
        </w:p>
      </w:docPartBody>
    </w:docPart>
    <w:docPart>
      <w:docPartPr>
        <w:name w:val="BFDC5DC4E36347E38BAF928D18E0F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A033F-E4DE-4464-9748-01617CBAD7EF}"/>
      </w:docPartPr>
      <w:docPartBody>
        <w:p w:rsidR="003C3E26" w:rsidRDefault="003C3E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8B"/>
    <w:rsid w:val="00047809"/>
    <w:rsid w:val="00094D8B"/>
    <w:rsid w:val="0024151D"/>
    <w:rsid w:val="003C3E26"/>
    <w:rsid w:val="00433E7F"/>
    <w:rsid w:val="00564B55"/>
    <w:rsid w:val="006D190A"/>
    <w:rsid w:val="006D600B"/>
    <w:rsid w:val="0098453D"/>
    <w:rsid w:val="009D4795"/>
    <w:rsid w:val="00A530FD"/>
    <w:rsid w:val="00B0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94D8B"/>
    <w:rPr>
      <w:color w:val="F4B083" w:themeColor="accent2" w:themeTint="99"/>
    </w:rPr>
  </w:style>
  <w:style w:type="paragraph" w:customStyle="1" w:styleId="B6A8461AE7C541A7911AA27AEA800724">
    <w:name w:val="B6A8461AE7C541A7911AA27AEA800724"/>
  </w:style>
  <w:style w:type="paragraph" w:customStyle="1" w:styleId="CD10B27939CC46959E92986124A6C9DE">
    <w:name w:val="CD10B27939CC46959E92986124A6C9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FDD96D5DAAB4D08859E410097314ADA">
    <w:name w:val="4FDD96D5DAAB4D08859E410097314ADA"/>
  </w:style>
  <w:style w:type="paragraph" w:customStyle="1" w:styleId="D476F41F2F674E0A89FC2413E9E4D72A">
    <w:name w:val="D476F41F2F674E0A89FC2413E9E4D72A"/>
  </w:style>
  <w:style w:type="paragraph" w:customStyle="1" w:styleId="E3AC538C34EB41D2B9C9C4709D6DB3C5">
    <w:name w:val="E3AC538C34EB41D2B9C9C4709D6DB3C5"/>
  </w:style>
  <w:style w:type="paragraph" w:customStyle="1" w:styleId="0DE25232555E4EF3871A28FBA7752BCC">
    <w:name w:val="0DE25232555E4EF3871A28FBA7752BCC"/>
  </w:style>
  <w:style w:type="paragraph" w:customStyle="1" w:styleId="BAE89FE9C4054C2EA89AE47FCD9E2F4A">
    <w:name w:val="BAE89FE9C4054C2EA89AE47FCD9E2F4A"/>
  </w:style>
  <w:style w:type="paragraph" w:customStyle="1" w:styleId="55719BADD849453DA5BFDC0AC3B5AFA3">
    <w:name w:val="55719BADD849453DA5BFDC0AC3B5A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D205E-B938-43E5-B741-4AD48489EDDC}"/>
</file>

<file path=customXml/itemProps2.xml><?xml version="1.0" encoding="utf-8"?>
<ds:datastoreItem xmlns:ds="http://schemas.openxmlformats.org/officeDocument/2006/customXml" ds:itemID="{E46D92EB-DED9-4467-B722-DFA8387484E5}"/>
</file>

<file path=customXml/itemProps3.xml><?xml version="1.0" encoding="utf-8"?>
<ds:datastoreItem xmlns:ds="http://schemas.openxmlformats.org/officeDocument/2006/customXml" ds:itemID="{89DC7538-7AEC-4C52-B083-C268E2671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1652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skrivelse  2019 20 76 Riksrevisionens rapport om Konkurrensverkets tillsyn</vt:lpstr>
      <vt:lpstr>
      </vt:lpstr>
    </vt:vector>
  </TitlesOfParts>
  <Company>Sveriges riksdag</Company>
  <LinksUpToDate>false</LinksUpToDate>
  <CharactersWithSpaces>1878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