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A4B00" w:rsidRPr="00BA4B00" w:rsidRDefault="00BA4B00">
      <w:pPr>
        <w:pStyle w:val="Frslagsrubrik"/>
        <w:shd w:val="clear" w:color="000000" w:fill="auto"/>
      </w:pPr>
      <w:r w:rsidRPr="00BA4B00">
        <w:t>Förslag till riksdagsbeslut</w:t>
      </w:r>
    </w:p>
    <w:p w:rsidR="00BA4B00" w:rsidRPr="00BA4B00" w:rsidRDefault="00BA4B00">
      <w:pPr>
        <w:pStyle w:val="Hemstlatt"/>
        <w:shd w:val="clear" w:color="000000" w:fill="auto"/>
        <w:ind w:left="0"/>
      </w:pPr>
      <w:r w:rsidRPr="00BA4B00">
        <w:t>Riksdagen anvisar med följande ändringar i förhålla</w:t>
      </w:r>
      <w:r w:rsidRPr="00BA4B00">
        <w:t>n</w:t>
      </w:r>
      <w:r w:rsidRPr="00BA4B00">
        <w:t>de till regeringens förslag anslagen under utgiftsområde 3 Skatt, tull och ex</w:t>
      </w:r>
      <w:r w:rsidRPr="00BA4B00">
        <w:t>e</w:t>
      </w:r>
      <w:r w:rsidRPr="00BA4B00">
        <w:t>kution enligt uppställning:</w:t>
      </w:r>
    </w:p>
    <w:tbl>
      <w:tblPr>
        <w:tblW w:w="6010" w:type="dxa"/>
        <w:tblInd w:w="70" w:type="dxa"/>
        <w:tblLayout w:type="fixed"/>
        <w:tblCellMar>
          <w:left w:w="70" w:type="dxa"/>
          <w:right w:w="70" w:type="dxa"/>
        </w:tblCellMar>
        <w:tblLook w:val="0000" w:firstRow="0" w:lastRow="0" w:firstColumn="0" w:lastColumn="0" w:noHBand="0" w:noVBand="0"/>
      </w:tblPr>
      <w:tblGrid>
        <w:gridCol w:w="698"/>
        <w:gridCol w:w="1822"/>
        <w:gridCol w:w="2062"/>
        <w:gridCol w:w="1428"/>
      </w:tblGrid>
      <w:tr w:rsidR="00000000" w:rsidRPr="00BA4B00">
        <w:trPr>
          <w:trHeight w:val="420"/>
        </w:trPr>
        <w:tc>
          <w:tcPr>
            <w:tcW w:w="698" w:type="dxa"/>
            <w:tcBorders>
              <w:top w:val="single" w:sz="4" w:space="0" w:color="auto"/>
              <w:left w:val="nil"/>
              <w:bottom w:val="single" w:sz="4" w:space="0" w:color="auto"/>
              <w:right w:val="nil"/>
            </w:tcBorders>
          </w:tcPr>
          <w:p w:rsidR="00BA4B00" w:rsidRPr="00BA4B00" w:rsidRDefault="00BA4B00">
            <w:pPr>
              <w:shd w:val="clear" w:color="000000" w:fill="auto"/>
              <w:spacing w:before="60" w:line="200" w:lineRule="exact"/>
              <w:rPr>
                <w:b/>
                <w:bCs/>
                <w:color w:val="000000"/>
                <w:sz w:val="16"/>
                <w:szCs w:val="16"/>
              </w:rPr>
            </w:pPr>
            <w:r w:rsidRPr="00BA4B00">
              <w:rPr>
                <w:b/>
                <w:bCs/>
                <w:color w:val="000000"/>
                <w:sz w:val="16"/>
                <w:szCs w:val="16"/>
              </w:rPr>
              <w:t>Anslag</w:t>
            </w:r>
          </w:p>
        </w:tc>
        <w:tc>
          <w:tcPr>
            <w:tcW w:w="1822" w:type="dxa"/>
            <w:tcBorders>
              <w:top w:val="single" w:sz="4" w:space="0" w:color="auto"/>
              <w:left w:val="nil"/>
              <w:bottom w:val="single" w:sz="4" w:space="0" w:color="auto"/>
              <w:right w:val="nil"/>
            </w:tcBorders>
          </w:tcPr>
          <w:p w:rsidR="00BA4B00" w:rsidRPr="00BA4B00" w:rsidRDefault="00BA4B00">
            <w:pPr>
              <w:shd w:val="clear" w:color="000000" w:fill="auto"/>
              <w:spacing w:before="60" w:line="200" w:lineRule="exact"/>
              <w:rPr>
                <w:b/>
                <w:bCs/>
                <w:color w:val="000000"/>
                <w:sz w:val="16"/>
                <w:szCs w:val="16"/>
              </w:rPr>
            </w:pPr>
          </w:p>
        </w:tc>
        <w:tc>
          <w:tcPr>
            <w:tcW w:w="2062" w:type="dxa"/>
            <w:tcBorders>
              <w:top w:val="single" w:sz="4" w:space="0" w:color="auto"/>
              <w:left w:val="nil"/>
              <w:bottom w:val="single" w:sz="4" w:space="0" w:color="auto"/>
              <w:right w:val="nil"/>
            </w:tcBorders>
          </w:tcPr>
          <w:p w:rsidR="00BA4B00" w:rsidRPr="00BA4B00" w:rsidRDefault="00BA4B00">
            <w:pPr>
              <w:shd w:val="clear" w:color="000000" w:fill="auto"/>
              <w:spacing w:before="60" w:line="200" w:lineRule="exact"/>
              <w:jc w:val="center"/>
              <w:rPr>
                <w:b/>
                <w:bCs/>
                <w:color w:val="000000"/>
                <w:sz w:val="16"/>
                <w:szCs w:val="16"/>
              </w:rPr>
            </w:pPr>
            <w:r w:rsidRPr="00BA4B00">
              <w:rPr>
                <w:b/>
                <w:sz w:val="16"/>
                <w:szCs w:val="16"/>
              </w:rPr>
              <w:t>Regeringens förslag (tkr)</w:t>
            </w:r>
          </w:p>
        </w:tc>
        <w:tc>
          <w:tcPr>
            <w:tcW w:w="1428" w:type="dxa"/>
            <w:tcBorders>
              <w:top w:val="single" w:sz="4" w:space="0" w:color="auto"/>
              <w:left w:val="nil"/>
              <w:bottom w:val="single" w:sz="4" w:space="0" w:color="auto"/>
              <w:right w:val="nil"/>
            </w:tcBorders>
          </w:tcPr>
          <w:p w:rsidR="00BA4B00" w:rsidRPr="00BA4B00" w:rsidRDefault="00BA4B00">
            <w:pPr>
              <w:shd w:val="clear" w:color="000000" w:fill="auto"/>
              <w:spacing w:before="60" w:line="200" w:lineRule="exact"/>
              <w:rPr>
                <w:b/>
                <w:bCs/>
                <w:color w:val="000000"/>
                <w:sz w:val="16"/>
                <w:szCs w:val="16"/>
              </w:rPr>
            </w:pPr>
            <w:r w:rsidRPr="00BA4B00">
              <w:rPr>
                <w:b/>
                <w:bCs/>
                <w:color w:val="000000"/>
                <w:sz w:val="16"/>
                <w:szCs w:val="16"/>
              </w:rPr>
              <w:t xml:space="preserve">Förändring </w:t>
            </w:r>
            <w:r w:rsidRPr="00BA4B00">
              <w:rPr>
                <w:b/>
                <w:sz w:val="16"/>
                <w:szCs w:val="16"/>
              </w:rPr>
              <w:t>(tkr)</w:t>
            </w:r>
          </w:p>
        </w:tc>
      </w:tr>
      <w:tr w:rsidR="00000000" w:rsidRPr="00BA4B00">
        <w:trPr>
          <w:trHeight w:val="319"/>
        </w:trPr>
        <w:tc>
          <w:tcPr>
            <w:tcW w:w="698" w:type="dxa"/>
            <w:tcBorders>
              <w:top w:val="single" w:sz="4" w:space="0" w:color="auto"/>
              <w:left w:val="nil"/>
              <w:bottom w:val="nil"/>
              <w:right w:val="nil"/>
            </w:tcBorders>
          </w:tcPr>
          <w:p w:rsidR="00BA4B00" w:rsidRPr="00BA4B00" w:rsidRDefault="00BA4B00">
            <w:pPr>
              <w:shd w:val="clear" w:color="000000" w:fill="auto"/>
              <w:spacing w:before="60" w:line="200" w:lineRule="exact"/>
              <w:rPr>
                <w:color w:val="000000"/>
                <w:sz w:val="16"/>
                <w:szCs w:val="16"/>
              </w:rPr>
            </w:pPr>
            <w:r w:rsidRPr="00BA4B00">
              <w:rPr>
                <w:color w:val="000000"/>
                <w:sz w:val="16"/>
                <w:szCs w:val="16"/>
              </w:rPr>
              <w:t>3:1</w:t>
            </w:r>
          </w:p>
        </w:tc>
        <w:tc>
          <w:tcPr>
            <w:tcW w:w="1822" w:type="dxa"/>
            <w:tcBorders>
              <w:top w:val="single" w:sz="4" w:space="0" w:color="auto"/>
              <w:left w:val="nil"/>
              <w:bottom w:val="nil"/>
              <w:right w:val="nil"/>
            </w:tcBorders>
          </w:tcPr>
          <w:p w:rsidR="00BA4B00" w:rsidRPr="00BA4B00" w:rsidRDefault="00BA4B00">
            <w:pPr>
              <w:shd w:val="clear" w:color="000000" w:fill="auto"/>
              <w:spacing w:before="60" w:line="200" w:lineRule="exact"/>
              <w:rPr>
                <w:color w:val="000000"/>
                <w:sz w:val="16"/>
                <w:szCs w:val="16"/>
              </w:rPr>
            </w:pPr>
            <w:r w:rsidRPr="00BA4B00">
              <w:rPr>
                <w:color w:val="000000"/>
                <w:sz w:val="16"/>
                <w:szCs w:val="16"/>
              </w:rPr>
              <w:t>Skatteverket</w:t>
            </w:r>
          </w:p>
        </w:tc>
        <w:tc>
          <w:tcPr>
            <w:tcW w:w="2062" w:type="dxa"/>
            <w:tcBorders>
              <w:top w:val="single" w:sz="4" w:space="0" w:color="auto"/>
              <w:left w:val="nil"/>
              <w:bottom w:val="nil"/>
              <w:right w:val="nil"/>
            </w:tcBorders>
          </w:tcPr>
          <w:p w:rsidR="00BA4B00" w:rsidRPr="00BA4B00" w:rsidRDefault="00BA4B00">
            <w:pPr>
              <w:shd w:val="clear" w:color="000000" w:fill="auto"/>
              <w:spacing w:before="60" w:line="200" w:lineRule="exact"/>
              <w:ind w:right="552"/>
              <w:jc w:val="right"/>
              <w:rPr>
                <w:color w:val="000000"/>
                <w:sz w:val="16"/>
                <w:szCs w:val="16"/>
              </w:rPr>
            </w:pPr>
            <w:r w:rsidRPr="00BA4B00">
              <w:rPr>
                <w:color w:val="000000"/>
                <w:sz w:val="16"/>
                <w:szCs w:val="16"/>
              </w:rPr>
              <w:t>6 472 616</w:t>
            </w:r>
          </w:p>
        </w:tc>
        <w:tc>
          <w:tcPr>
            <w:tcW w:w="1428" w:type="dxa"/>
            <w:tcBorders>
              <w:top w:val="single" w:sz="4" w:space="0" w:color="auto"/>
              <w:left w:val="nil"/>
              <w:bottom w:val="nil"/>
              <w:right w:val="nil"/>
            </w:tcBorders>
          </w:tcPr>
          <w:p w:rsidR="00BA4B00" w:rsidRPr="00BA4B00" w:rsidRDefault="00BA4B00">
            <w:pPr>
              <w:shd w:val="clear" w:color="000000" w:fill="auto"/>
              <w:spacing w:before="60" w:line="200" w:lineRule="exact"/>
              <w:ind w:right="420"/>
              <w:jc w:val="right"/>
              <w:rPr>
                <w:color w:val="000000"/>
                <w:sz w:val="16"/>
                <w:szCs w:val="16"/>
              </w:rPr>
            </w:pPr>
            <w:r w:rsidRPr="00BA4B00">
              <w:rPr>
                <w:color w:val="000000"/>
                <w:sz w:val="16"/>
                <w:szCs w:val="16"/>
              </w:rPr>
              <w:t>50 000</w:t>
            </w:r>
          </w:p>
        </w:tc>
      </w:tr>
      <w:tr w:rsidR="00000000" w:rsidRPr="00BA4B00">
        <w:trPr>
          <w:trHeight w:val="319"/>
        </w:trPr>
        <w:tc>
          <w:tcPr>
            <w:tcW w:w="698" w:type="dxa"/>
            <w:tcBorders>
              <w:top w:val="nil"/>
              <w:left w:val="nil"/>
              <w:bottom w:val="single" w:sz="4" w:space="0" w:color="auto"/>
              <w:right w:val="nil"/>
            </w:tcBorders>
          </w:tcPr>
          <w:p w:rsidR="00BA4B00" w:rsidRPr="00BA4B00" w:rsidRDefault="00BA4B00">
            <w:pPr>
              <w:shd w:val="clear" w:color="000000" w:fill="auto"/>
              <w:spacing w:before="60" w:line="200" w:lineRule="exact"/>
              <w:rPr>
                <w:b/>
                <w:bCs/>
                <w:color w:val="000000"/>
                <w:sz w:val="16"/>
                <w:szCs w:val="16"/>
              </w:rPr>
            </w:pPr>
          </w:p>
        </w:tc>
        <w:tc>
          <w:tcPr>
            <w:tcW w:w="1822" w:type="dxa"/>
            <w:tcBorders>
              <w:top w:val="nil"/>
              <w:left w:val="nil"/>
              <w:bottom w:val="single" w:sz="4" w:space="0" w:color="auto"/>
              <w:right w:val="nil"/>
            </w:tcBorders>
          </w:tcPr>
          <w:p w:rsidR="00BA4B00" w:rsidRPr="00BA4B00" w:rsidRDefault="00BA4B00">
            <w:pPr>
              <w:shd w:val="clear" w:color="000000" w:fill="auto"/>
              <w:spacing w:before="60" w:line="200" w:lineRule="exact"/>
              <w:rPr>
                <w:b/>
                <w:bCs/>
                <w:color w:val="000000"/>
                <w:sz w:val="16"/>
                <w:szCs w:val="16"/>
              </w:rPr>
            </w:pPr>
            <w:r w:rsidRPr="00BA4B00">
              <w:rPr>
                <w:b/>
                <w:bCs/>
                <w:color w:val="000000"/>
                <w:sz w:val="16"/>
                <w:szCs w:val="16"/>
              </w:rPr>
              <w:t>Summa</w:t>
            </w:r>
          </w:p>
        </w:tc>
        <w:tc>
          <w:tcPr>
            <w:tcW w:w="2062" w:type="dxa"/>
            <w:tcBorders>
              <w:top w:val="nil"/>
              <w:left w:val="nil"/>
              <w:bottom w:val="single" w:sz="4" w:space="0" w:color="auto"/>
              <w:right w:val="nil"/>
            </w:tcBorders>
          </w:tcPr>
          <w:p w:rsidR="00BA4B00" w:rsidRPr="00BA4B00" w:rsidRDefault="00BA4B00">
            <w:pPr>
              <w:shd w:val="clear" w:color="000000" w:fill="auto"/>
              <w:spacing w:before="60" w:line="200" w:lineRule="exact"/>
              <w:ind w:right="552"/>
              <w:jc w:val="right"/>
              <w:rPr>
                <w:b/>
                <w:bCs/>
                <w:color w:val="000000"/>
                <w:sz w:val="16"/>
                <w:szCs w:val="16"/>
              </w:rPr>
            </w:pPr>
          </w:p>
        </w:tc>
        <w:tc>
          <w:tcPr>
            <w:tcW w:w="1428" w:type="dxa"/>
            <w:tcBorders>
              <w:top w:val="nil"/>
              <w:left w:val="nil"/>
              <w:bottom w:val="single" w:sz="4" w:space="0" w:color="auto"/>
              <w:right w:val="nil"/>
            </w:tcBorders>
          </w:tcPr>
          <w:p w:rsidR="00BA4B00" w:rsidRPr="00BA4B00" w:rsidRDefault="00BA4B00">
            <w:pPr>
              <w:shd w:val="clear" w:color="000000" w:fill="auto"/>
              <w:spacing w:before="60" w:line="200" w:lineRule="exact"/>
              <w:ind w:right="420"/>
              <w:jc w:val="right"/>
              <w:rPr>
                <w:b/>
                <w:bCs/>
                <w:color w:val="000000"/>
                <w:sz w:val="16"/>
                <w:szCs w:val="16"/>
              </w:rPr>
            </w:pPr>
            <w:r w:rsidRPr="00BA4B00">
              <w:rPr>
                <w:b/>
                <w:bCs/>
                <w:color w:val="000000"/>
                <w:sz w:val="16"/>
                <w:szCs w:val="16"/>
              </w:rPr>
              <w:t>50 000</w:t>
            </w:r>
          </w:p>
        </w:tc>
      </w:tr>
    </w:tbl>
    <w:p w:rsidR="00BA4B00" w:rsidRPr="00BA4B00" w:rsidRDefault="00BA4B00">
      <w:pPr>
        <w:shd w:val="clear" w:color="000000" w:fill="auto"/>
      </w:pPr>
    </w:p>
    <w:p w:rsidR="00BA4B00" w:rsidRPr="00BA4B00" w:rsidRDefault="00BA4B00">
      <w:pPr>
        <w:pStyle w:val="Rubrik1"/>
        <w:shd w:val="clear" w:color="000000" w:fill="auto"/>
      </w:pPr>
      <w:r w:rsidRPr="00BA4B00">
        <w:t>Skatteverket</w:t>
      </w:r>
    </w:p>
    <w:p w:rsidR="00BA4B00" w:rsidRPr="00BA4B00" w:rsidRDefault="00BA4B00">
      <w:pPr>
        <w:pStyle w:val="Normaltindrag"/>
        <w:shd w:val="clear" w:color="000000" w:fill="auto"/>
        <w:ind w:firstLine="0"/>
        <w:rPr>
          <w:szCs w:val="24"/>
        </w:rPr>
      </w:pPr>
      <w:r w:rsidRPr="00BA4B00">
        <w:rPr>
          <w:szCs w:val="24"/>
        </w:rPr>
        <w:t>Regeringen har hittills under mandatperioden varit väldigt aktiv inom skatt</w:t>
      </w:r>
      <w:r w:rsidRPr="00BA4B00">
        <w:rPr>
          <w:szCs w:val="24"/>
        </w:rPr>
        <w:t>e</w:t>
      </w:r>
      <w:r w:rsidRPr="00BA4B00">
        <w:rPr>
          <w:szCs w:val="24"/>
        </w:rPr>
        <w:t>området och genomfört en lång rad förslag. Åtgärderna resulterar inte bara i en orättvis fördelningsprofil utan medför också fler undantag och gränsdra</w:t>
      </w:r>
      <w:r w:rsidRPr="00BA4B00">
        <w:rPr>
          <w:szCs w:val="24"/>
        </w:rPr>
        <w:t>g</w:t>
      </w:r>
      <w:r w:rsidRPr="00BA4B00">
        <w:rPr>
          <w:szCs w:val="24"/>
        </w:rPr>
        <w:t>ningar. För Skatteverket har det inneburit många nytillkomna arbetsuppgifter och en ökad arbetsbelastning.</w:t>
      </w:r>
    </w:p>
    <w:p w:rsidR="00BA4B00" w:rsidRPr="00BA4B00" w:rsidRDefault="00BA4B00">
      <w:pPr>
        <w:pStyle w:val="Normaltindrag"/>
        <w:shd w:val="clear" w:color="000000" w:fill="auto"/>
        <w:rPr>
          <w:szCs w:val="24"/>
        </w:rPr>
      </w:pPr>
      <w:r w:rsidRPr="00BA4B00">
        <w:rPr>
          <w:szCs w:val="24"/>
        </w:rPr>
        <w:t>Regeringen tillför i budgetpropositionen Skatteverket 33 miljoner kronor i ett engångsbelopp för år 2010 för arbetet med sänkta egenavgifter. Vänste</w:t>
      </w:r>
      <w:r w:rsidRPr="00BA4B00">
        <w:rPr>
          <w:szCs w:val="24"/>
        </w:rPr>
        <w:t>r</w:t>
      </w:r>
      <w:r w:rsidRPr="00BA4B00">
        <w:rPr>
          <w:szCs w:val="24"/>
        </w:rPr>
        <w:t>partiet menar att 20 av de 33 miljonerna i stället bör användas för att säkra myndighetens kompetens och möjliggöra en generationsväxling. Antalet medarbetare inom Skatteverket minskar nämligen i snabbare takt än planerat, och myndighetens ekonomiska förutsättningar begränsar möjligheterna till återrekrytering. Samtidigt kommer en stor andel av Skatteverkets personal att gå i pension de kommande åren.</w:t>
      </w:r>
    </w:p>
    <w:p w:rsidR="00BA4B00" w:rsidRPr="00BA4B00" w:rsidRDefault="00BA4B00">
      <w:pPr>
        <w:pStyle w:val="Normaltindrag"/>
        <w:shd w:val="clear" w:color="000000" w:fill="auto"/>
        <w:rPr>
          <w:szCs w:val="24"/>
        </w:rPr>
      </w:pPr>
      <w:r w:rsidRPr="00BA4B00">
        <w:rPr>
          <w:szCs w:val="24"/>
        </w:rPr>
        <w:t xml:space="preserve">Vi menar att det krävs ökade resurser för att bekämpa det skattefusk som kommer av ekonomisk brottslighet </w:t>
      </w:r>
      <w:r w:rsidRPr="00BA4B00">
        <w:rPr>
          <w:szCs w:val="24"/>
        </w:rPr>
        <w:t xml:space="preserve">eller finns på det internationella området </w:t>
      </w:r>
      <w:r w:rsidRPr="00BA4B00">
        <w:rPr>
          <w:szCs w:val="24"/>
        </w:rPr>
        <w:lastRenderedPageBreak/>
        <w:t>och som utgör en betydande del av skattefelet på ca 133 miljarder kronor. Den här typen av fusk sker ofta genom invecklade transaktioner och kompl</w:t>
      </w:r>
      <w:r w:rsidRPr="00BA4B00">
        <w:rPr>
          <w:szCs w:val="24"/>
        </w:rPr>
        <w:t>i</w:t>
      </w:r>
      <w:r w:rsidRPr="00BA4B00">
        <w:rPr>
          <w:szCs w:val="24"/>
        </w:rPr>
        <w:t xml:space="preserve">cerade juridiska upplägg. Skatteverkets utredningar därför blir omfattande och tidskrävande. </w:t>
      </w:r>
    </w:p>
    <w:p w:rsidR="00BA4B00" w:rsidRPr="00BA4B00" w:rsidRDefault="00BA4B00">
      <w:pPr>
        <w:pStyle w:val="Normaltindrag"/>
        <w:shd w:val="clear" w:color="000000" w:fill="auto"/>
        <w:rPr>
          <w:szCs w:val="24"/>
        </w:rPr>
      </w:pPr>
      <w:r w:rsidRPr="00BA4B00">
        <w:rPr>
          <w:szCs w:val="24"/>
        </w:rPr>
        <w:t>Vänsterpartiet har tillsammans med Socialdemokraterna och Miljöpartiet de gröna tagit fram ett nytt offensivt program mot skattefusk och ekobrott. För att snabbt och effektivt komma igång med programmet vill vi stärka Ska</w:t>
      </w:r>
      <w:r w:rsidRPr="00BA4B00">
        <w:rPr>
          <w:szCs w:val="24"/>
        </w:rPr>
        <w:t>t</w:t>
      </w:r>
      <w:r w:rsidRPr="00BA4B00">
        <w:rPr>
          <w:szCs w:val="24"/>
        </w:rPr>
        <w:t xml:space="preserve">teverkets resurser och föreslår därför att anslaget till Skatteverket ökas med 50 miljoner kronor årligen under 2010–2012 utöver regeringens förslag i budgetpropositionen.  </w:t>
      </w:r>
    </w:p>
    <w:p w:rsidR="00BA4B00" w:rsidRPr="00BA4B00" w:rsidRDefault="00BA4B00">
      <w:pPr>
        <w:pStyle w:val="Rubrik1"/>
        <w:shd w:val="clear" w:color="000000" w:fill="auto"/>
      </w:pPr>
      <w:r w:rsidRPr="00BA4B00">
        <w:t>Kronofogdemyndigheten</w:t>
      </w:r>
    </w:p>
    <w:p w:rsidR="00BA4B00" w:rsidRPr="00BA4B00" w:rsidRDefault="00BA4B00">
      <w:pPr>
        <w:shd w:val="clear" w:color="000000" w:fill="auto"/>
      </w:pPr>
      <w:r w:rsidRPr="00BA4B00">
        <w:t>I förra årets budgetmotion lyfte Vänsterpartiet upp frågan om att Kronofo</w:t>
      </w:r>
      <w:r w:rsidRPr="00BA4B00">
        <w:t>g</w:t>
      </w:r>
      <w:r w:rsidRPr="00BA4B00">
        <w:t>demyndighetens ekonomi hade försämrats drastiskt. Vi anslog därför 40 mi</w:t>
      </w:r>
      <w:r w:rsidRPr="00BA4B00">
        <w:t>l</w:t>
      </w:r>
      <w:r w:rsidRPr="00BA4B00">
        <w:t>joner kronor årligen till myndigheten för att de skulle klara sitt uppdrag och slippa varsla personal. Mot bakgrund av det tycker vi att det är glädjande att regeringen i årets budgetproposition tillför Kronofogdemyndigheten 50 mi</w:t>
      </w:r>
      <w:r w:rsidRPr="00BA4B00">
        <w:t>l</w:t>
      </w:r>
      <w:r w:rsidRPr="00BA4B00">
        <w:t xml:space="preserve">joner kronor årligen för arbete med skuldsanering och 15 miljoner kronor tillfälligt för åren 2010–2012 för att hantera det ökade ärendeinflödet till följd av lågkonjunkturen.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A4B00">
        <w:trPr>
          <w:cantSplit/>
        </w:trPr>
        <w:tc>
          <w:tcPr>
            <w:tcW w:w="3046" w:type="dxa"/>
          </w:tcPr>
          <w:p w:rsidR="00BA4B00" w:rsidRPr="00BA4B00" w:rsidRDefault="00BA4B00">
            <w:pPr>
              <w:pStyle w:val="UnderskriftDatum"/>
              <w:shd w:val="clear" w:color="000000" w:fill="auto"/>
              <w:spacing w:before="240"/>
            </w:pPr>
            <w:r w:rsidRPr="00BA4B00">
              <w:t>Stockholm den 4 oktober 2009</w:t>
            </w:r>
          </w:p>
        </w:tc>
        <w:tc>
          <w:tcPr>
            <w:tcW w:w="3047" w:type="dxa"/>
          </w:tcPr>
          <w:p w:rsidR="00BA4B00" w:rsidRPr="00BA4B00" w:rsidRDefault="00BA4B00">
            <w:pPr>
              <w:pStyle w:val="Underskrifter"/>
              <w:shd w:val="clear" w:color="000000" w:fill="auto"/>
              <w:spacing w:before="240"/>
            </w:pPr>
          </w:p>
        </w:tc>
      </w:tr>
      <w:tr w:rsidR="00000000" w:rsidRPr="00BA4B00">
        <w:trPr>
          <w:cantSplit/>
        </w:trPr>
        <w:tc>
          <w:tcPr>
            <w:tcW w:w="3046" w:type="dxa"/>
          </w:tcPr>
          <w:p w:rsidR="00BA4B00" w:rsidRPr="00BA4B00" w:rsidRDefault="00BA4B00">
            <w:pPr>
              <w:pStyle w:val="Underskrifter"/>
              <w:shd w:val="clear" w:color="000000" w:fill="auto"/>
            </w:pPr>
            <w:r w:rsidRPr="00BA4B00">
              <w:t>Lars Ohly (v)</w:t>
            </w:r>
          </w:p>
        </w:tc>
        <w:tc>
          <w:tcPr>
            <w:tcW w:w="3046" w:type="dxa"/>
          </w:tcPr>
          <w:p w:rsidR="00BA4B00" w:rsidRPr="00BA4B00" w:rsidRDefault="00BA4B00">
            <w:pPr>
              <w:pStyle w:val="Underskrifter"/>
              <w:shd w:val="clear" w:color="000000" w:fill="auto"/>
            </w:pPr>
          </w:p>
        </w:tc>
      </w:tr>
      <w:tr w:rsidR="00000000" w:rsidRPr="00BA4B00">
        <w:trPr>
          <w:cantSplit/>
        </w:trPr>
        <w:tc>
          <w:tcPr>
            <w:tcW w:w="3046" w:type="dxa"/>
          </w:tcPr>
          <w:p w:rsidR="00BA4B00" w:rsidRPr="00BA4B00" w:rsidRDefault="00BA4B00">
            <w:pPr>
              <w:pStyle w:val="Underskrifter"/>
              <w:shd w:val="clear" w:color="000000" w:fill="auto"/>
            </w:pPr>
            <w:r w:rsidRPr="00BA4B00">
              <w:t>Marianne Berg (v)</w:t>
            </w:r>
          </w:p>
        </w:tc>
        <w:tc>
          <w:tcPr>
            <w:tcW w:w="3046" w:type="dxa"/>
          </w:tcPr>
          <w:p w:rsidR="00BA4B00" w:rsidRPr="00BA4B00" w:rsidRDefault="00BA4B00">
            <w:pPr>
              <w:pStyle w:val="Underskrifter"/>
              <w:shd w:val="clear" w:color="000000" w:fill="auto"/>
            </w:pPr>
            <w:r w:rsidRPr="00BA4B00">
              <w:t>Jacob Johnson (v)</w:t>
            </w:r>
          </w:p>
        </w:tc>
      </w:tr>
      <w:tr w:rsidR="00000000" w:rsidRPr="00BA4B00">
        <w:trPr>
          <w:cantSplit/>
        </w:trPr>
        <w:tc>
          <w:tcPr>
            <w:tcW w:w="3046" w:type="dxa"/>
          </w:tcPr>
          <w:p w:rsidR="00BA4B00" w:rsidRPr="00BA4B00" w:rsidRDefault="00BA4B00">
            <w:pPr>
              <w:pStyle w:val="Underskrifter"/>
              <w:shd w:val="clear" w:color="000000" w:fill="auto"/>
            </w:pPr>
            <w:r w:rsidRPr="00BA4B00">
              <w:t>Hans Linde (v)</w:t>
            </w:r>
          </w:p>
        </w:tc>
        <w:tc>
          <w:tcPr>
            <w:tcW w:w="3046" w:type="dxa"/>
          </w:tcPr>
          <w:p w:rsidR="00BA4B00" w:rsidRPr="00BA4B00" w:rsidRDefault="00BA4B00">
            <w:pPr>
              <w:pStyle w:val="Underskrifter"/>
              <w:shd w:val="clear" w:color="000000" w:fill="auto"/>
            </w:pPr>
            <w:r w:rsidRPr="00BA4B00">
              <w:t>Elina Linna (v)</w:t>
            </w:r>
          </w:p>
        </w:tc>
      </w:tr>
      <w:tr w:rsidR="00000000" w:rsidRPr="00BA4B00">
        <w:trPr>
          <w:cantSplit/>
        </w:trPr>
        <w:tc>
          <w:tcPr>
            <w:tcW w:w="3046" w:type="dxa"/>
          </w:tcPr>
          <w:p w:rsidR="00BA4B00" w:rsidRPr="00BA4B00" w:rsidRDefault="00BA4B00">
            <w:pPr>
              <w:pStyle w:val="Underskrifter"/>
              <w:shd w:val="clear" w:color="000000" w:fill="auto"/>
            </w:pPr>
            <w:r w:rsidRPr="00BA4B00">
              <w:t>Lena Olsson (v)</w:t>
            </w:r>
          </w:p>
        </w:tc>
        <w:tc>
          <w:tcPr>
            <w:tcW w:w="3046" w:type="dxa"/>
          </w:tcPr>
          <w:p w:rsidR="00BA4B00" w:rsidRPr="00BA4B00" w:rsidRDefault="00BA4B00">
            <w:pPr>
              <w:pStyle w:val="Underskrifter"/>
              <w:shd w:val="clear" w:color="000000" w:fill="auto"/>
            </w:pPr>
            <w:r w:rsidRPr="00BA4B00">
              <w:t>Alice Åström (v)</w:t>
            </w:r>
          </w:p>
        </w:tc>
      </w:tr>
      <w:tr w:rsidR="00000000" w:rsidRPr="00BA4B00">
        <w:trPr>
          <w:cantSplit/>
        </w:trPr>
        <w:tc>
          <w:tcPr>
            <w:tcW w:w="3046" w:type="dxa"/>
          </w:tcPr>
          <w:p w:rsidR="00BA4B00" w:rsidRPr="00BA4B00" w:rsidRDefault="00BA4B00">
            <w:pPr>
              <w:pStyle w:val="Underskrifter"/>
              <w:shd w:val="clear" w:color="000000" w:fill="auto"/>
            </w:pPr>
            <w:r w:rsidRPr="00BA4B00">
              <w:t>Marie Engström (v)</w:t>
            </w:r>
          </w:p>
        </w:tc>
        <w:tc>
          <w:tcPr>
            <w:tcW w:w="3046" w:type="dxa"/>
          </w:tcPr>
          <w:p w:rsidR="00BA4B00" w:rsidRPr="00BA4B00" w:rsidRDefault="00BA4B00">
            <w:pPr>
              <w:pStyle w:val="Underskrifter"/>
              <w:shd w:val="clear" w:color="000000" w:fill="auto"/>
            </w:pPr>
          </w:p>
        </w:tc>
      </w:tr>
    </w:tbl>
    <w:p w:rsidR="00BA4B00" w:rsidRPr="00BA4B00" w:rsidRDefault="00BA4B00">
      <w:pPr>
        <w:pStyle w:val="Normaltindrag"/>
        <w:shd w:val="clear" w:color="000000" w:fill="auto"/>
      </w:pPr>
    </w:p>
    <w:sectPr w:rsidR="00000000" w:rsidRPr="00BA4B0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A4B00" w:rsidRPr="00BA4B00" w:rsidRDefault="00BA4B00">
      <w:r w:rsidRPr="00BA4B00">
        <w:separator/>
      </w:r>
    </w:p>
  </w:endnote>
  <w:endnote w:type="continuationSeparator" w:id="0">
    <w:p w:rsidR="00BA4B00" w:rsidRPr="00BA4B00" w:rsidRDefault="00BA4B00">
      <w:r w:rsidRPr="00BA4B0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A4B00" w:rsidRPr="00BA4B00" w:rsidRDefault="00BA4B00">
    <w:pPr>
      <w:pStyle w:val="Sidfot"/>
    </w:pPr>
    <w:r w:rsidRPr="00BA4B0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7334966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4B00" w:rsidRDefault="00BA4B0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A4B00" w:rsidRDefault="00BA4B0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A4B00" w:rsidRPr="00BA4B00" w:rsidRDefault="00BA4B00">
    <w:pPr>
      <w:pStyle w:val="Sidfot"/>
    </w:pPr>
    <w:r w:rsidRPr="00BA4B0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672692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4B00" w:rsidRDefault="00BA4B0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A4B00" w:rsidRDefault="00BA4B0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A4B00" w:rsidRPr="00BA4B00" w:rsidRDefault="00BA4B00">
    <w:pPr>
      <w:pStyle w:val="Sidfot"/>
    </w:pPr>
    <w:r w:rsidRPr="00BA4B0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3743862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4B00" w:rsidRDefault="00BA4B0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A4B00" w:rsidRDefault="00BA4B0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A4B00" w:rsidRPr="00BA4B00" w:rsidRDefault="00BA4B00">
      <w:r w:rsidRPr="00BA4B00">
        <w:separator/>
      </w:r>
    </w:p>
  </w:footnote>
  <w:footnote w:type="continuationSeparator" w:id="0">
    <w:p w:rsidR="00BA4B00" w:rsidRPr="00BA4B00" w:rsidRDefault="00BA4B00">
      <w:r w:rsidRPr="00BA4B0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A4B00" w:rsidRPr="00BA4B00" w:rsidRDefault="00BA4B00">
    <w:pPr>
      <w:pStyle w:val="Sidhuvud"/>
    </w:pPr>
    <w:r w:rsidRPr="00BA4B0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6669142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4B00" w:rsidRDefault="00BA4B00">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Sk413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A4B00" w:rsidRDefault="00BA4B00">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Sk413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A4B00" w:rsidRPr="00BA4B00" w:rsidRDefault="00BA4B00">
    <w:pPr>
      <w:pStyle w:val="Sidhuvud"/>
    </w:pPr>
    <w:r w:rsidRPr="00BA4B0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5809781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4B00" w:rsidRDefault="00BA4B00">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Sk413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A4B00" w:rsidRDefault="00BA4B00">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Sk413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A4B00" w:rsidRPr="00BA4B00" w:rsidRDefault="00BA4B00">
    <w:pPr>
      <w:pStyle w:val="FSHNormal"/>
      <w:tabs>
        <w:tab w:val="right" w:pos="5840"/>
      </w:tabs>
    </w:pPr>
    <w:r w:rsidRPr="00BA4B00">
      <w:br/>
    </w:r>
    <w:r w:rsidRPr="00BA4B00">
      <w:fldChar w:fldCharType="begin" w:fldLock="1"/>
    </w:r>
    <w:r w:rsidRPr="00BA4B00">
      <w:instrText xml:space="preserve"> DOCPROPERTY</w:instrText>
    </w:r>
    <w:r w:rsidRPr="00BA4B00">
      <w:rPr>
        <w:sz w:val="18"/>
      </w:rPr>
      <w:instrText xml:space="preserve"> "YearUser" *\charformat </w:instrText>
    </w:r>
    <w:r w:rsidRPr="00BA4B00">
      <w:fldChar w:fldCharType="separate"/>
    </w:r>
    <w:r w:rsidRPr="00BA4B00">
      <w:t>2009/10</w:t>
    </w:r>
    <w:r w:rsidRPr="00BA4B00">
      <w:fldChar w:fldCharType="end"/>
    </w:r>
    <w:r w:rsidRPr="00BA4B00">
      <w:t xml:space="preserve"> </w:t>
    </w:r>
    <w:r w:rsidRPr="00BA4B00">
      <w:tab/>
      <w:t xml:space="preserve">mnr: </w:t>
    </w:r>
    <w:r w:rsidRPr="00BA4B00">
      <w:fldChar w:fldCharType="begin" w:fldLock="1"/>
    </w:r>
    <w:r w:rsidRPr="00BA4B00">
      <w:instrText xml:space="preserve"> DOCPROPERTY</w:instrText>
    </w:r>
    <w:r w:rsidRPr="00BA4B00">
      <w:rPr>
        <w:sz w:val="18"/>
      </w:rPr>
      <w:instrText xml:space="preserve"> "Motionsnummer" *\charformat </w:instrText>
    </w:r>
    <w:r w:rsidRPr="00BA4B00">
      <w:fldChar w:fldCharType="separate"/>
    </w:r>
    <w:r w:rsidRPr="00BA4B00">
      <w:t>Sk413</w:t>
    </w:r>
    <w:r w:rsidRPr="00BA4B00">
      <w:fldChar w:fldCharType="end"/>
    </w:r>
    <w:r w:rsidRPr="00BA4B00">
      <w:br/>
    </w:r>
    <w:r w:rsidRPr="00BA4B00">
      <w:fldChar w:fldCharType="begin" w:fldLock="1"/>
    </w:r>
    <w:r w:rsidRPr="00BA4B00">
      <w:instrText xml:space="preserve"> DOCPROPERTY</w:instrText>
    </w:r>
    <w:r w:rsidRPr="00BA4B00">
      <w:rPr>
        <w:sz w:val="18"/>
      </w:rPr>
      <w:instrText xml:space="preserve"> "Samling" *\charformat </w:instrText>
    </w:r>
    <w:r w:rsidRPr="00BA4B00">
      <w:fldChar w:fldCharType="end"/>
    </w:r>
    <w:r w:rsidRPr="00BA4B00">
      <w:tab/>
      <w:t xml:space="preserve">pnr: </w:t>
    </w:r>
    <w:r w:rsidRPr="00BA4B00">
      <w:fldChar w:fldCharType="begin" w:fldLock="1"/>
    </w:r>
    <w:r w:rsidRPr="00BA4B00">
      <w:instrText xml:space="preserve"> DOCPROPERTY</w:instrText>
    </w:r>
    <w:r w:rsidRPr="00BA4B00">
      <w:rPr>
        <w:sz w:val="18"/>
      </w:rPr>
      <w:instrText xml:space="preserve"> "Partinummer" *\charformat </w:instrText>
    </w:r>
    <w:r w:rsidRPr="00BA4B00">
      <w:fldChar w:fldCharType="separate"/>
    </w:r>
    <w:r w:rsidRPr="00BA4B00">
      <w:t>v540</w:t>
    </w:r>
    <w:r w:rsidRPr="00BA4B00">
      <w:fldChar w:fldCharType="end"/>
    </w:r>
  </w:p>
  <w:p w:rsidR="00BA4B00" w:rsidRPr="00BA4B00" w:rsidRDefault="00BA4B00">
    <w:pPr>
      <w:pStyle w:val="FSHRub1"/>
    </w:pPr>
    <w:r w:rsidRPr="00BA4B00">
      <w:t>Motion till riksdagen</w:t>
    </w:r>
    <w:r w:rsidRPr="00BA4B00">
      <w:br/>
    </w:r>
    <w:r w:rsidRPr="00BA4B00">
      <w:fldChar w:fldCharType="begin" w:fldLock="1"/>
    </w:r>
    <w:r w:rsidRPr="00BA4B00">
      <w:instrText xml:space="preserve"> DOCPROPERTY "YearUser" *\charformat </w:instrText>
    </w:r>
    <w:r w:rsidRPr="00BA4B00">
      <w:fldChar w:fldCharType="separate"/>
    </w:r>
    <w:r w:rsidRPr="00BA4B00">
      <w:t>2009/10</w:t>
    </w:r>
    <w:r w:rsidRPr="00BA4B00">
      <w:fldChar w:fldCharType="end"/>
    </w:r>
    <w:r w:rsidRPr="00BA4B00">
      <w:t>:</w:t>
    </w:r>
    <w:r w:rsidRPr="00BA4B00">
      <w:fldChar w:fldCharType="begin" w:fldLock="1"/>
    </w:r>
    <w:r w:rsidRPr="00BA4B00">
      <w:instrText xml:space="preserve"> DOCPROPERTY "Motionsnummer" *\charformat </w:instrText>
    </w:r>
    <w:r w:rsidRPr="00BA4B00">
      <w:fldChar w:fldCharType="separate"/>
    </w:r>
    <w:r w:rsidRPr="00BA4B00">
      <w:t>Sk413</w:t>
    </w:r>
    <w:r w:rsidRPr="00BA4B00">
      <w:fldChar w:fldCharType="end"/>
    </w:r>
  </w:p>
  <w:p w:rsidR="00BA4B00" w:rsidRPr="00BA4B00" w:rsidRDefault="00BA4B00">
    <w:pPr>
      <w:pStyle w:val="FSHNormalS5"/>
    </w:pPr>
    <w:r w:rsidRPr="00BA4B00">
      <w:fldChar w:fldCharType="begin" w:fldLock="1"/>
    </w:r>
    <w:r w:rsidRPr="00BA4B00">
      <w:instrText xml:space="preserve"> DOCPROPERTY "MotionarText" *\charformat </w:instrText>
    </w:r>
    <w:r w:rsidRPr="00BA4B00">
      <w:fldChar w:fldCharType="separate"/>
    </w:r>
    <w:r w:rsidRPr="00BA4B00">
      <w:t>av Lars Ohly m.fl. (v)</w:t>
    </w:r>
    <w:r w:rsidRPr="00BA4B00">
      <w:fldChar w:fldCharType="end"/>
    </w:r>
    <w:r w:rsidRPr="00BA4B00">
      <w:br/>
    </w:r>
    <w:r w:rsidRPr="00BA4B00">
      <w:fldChar w:fldCharType="begin" w:fldLock="1"/>
    </w:r>
    <w:r w:rsidRPr="00BA4B00">
      <w:instrText xml:space="preserve"> DOCPROPERTY "SvarFrasKort" *\charformat </w:instrText>
    </w:r>
    <w:r w:rsidRPr="00BA4B00">
      <w:fldChar w:fldCharType="end"/>
    </w:r>
  </w:p>
  <w:p w:rsidR="00BA4B00" w:rsidRPr="00BA4B00" w:rsidRDefault="00BA4B00">
    <w:pPr>
      <w:pStyle w:val="FSHTitel"/>
    </w:pPr>
    <w:r w:rsidRPr="00BA4B00">
      <w:fldChar w:fldCharType="begin" w:fldLock="1"/>
    </w:r>
    <w:r w:rsidRPr="00BA4B00">
      <w:instrText xml:space="preserve"> DOCPROPERTY</w:instrText>
    </w:r>
    <w:r w:rsidRPr="00BA4B00">
      <w:rPr>
        <w:sz w:val="18"/>
      </w:rPr>
      <w:instrText xml:space="preserve"> "RubrikSvar" *\charformat </w:instrText>
    </w:r>
    <w:r w:rsidRPr="00BA4B00">
      <w:fldChar w:fldCharType="separate"/>
    </w:r>
    <w:r w:rsidRPr="00BA4B00">
      <w:t>Utgiftsområde 3 Skatt, tull och exekution</w:t>
    </w:r>
    <w:r w:rsidRPr="00BA4B00">
      <w:fldChar w:fldCharType="end"/>
    </w:r>
  </w:p>
  <w:p w:rsidR="00BA4B00" w:rsidRPr="00BA4B00" w:rsidRDefault="00BA4B00">
    <w:pPr>
      <w:pStyle w:val="Normal00"/>
    </w:pPr>
  </w:p>
  <w:p w:rsidR="00BA4B00" w:rsidRPr="00BA4B00" w:rsidRDefault="00BA4B0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1"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2"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943851760">
    <w:abstractNumId w:val="8"/>
  </w:num>
  <w:num w:numId="2" w16cid:durableId="475802063">
    <w:abstractNumId w:val="9"/>
  </w:num>
  <w:num w:numId="3" w16cid:durableId="508837885">
    <w:abstractNumId w:val="8"/>
  </w:num>
  <w:num w:numId="4" w16cid:durableId="500391456">
    <w:abstractNumId w:val="9"/>
  </w:num>
  <w:num w:numId="5" w16cid:durableId="778792046">
    <w:abstractNumId w:val="13"/>
  </w:num>
  <w:num w:numId="6" w16cid:durableId="295839747">
    <w:abstractNumId w:val="10"/>
  </w:num>
  <w:num w:numId="7" w16cid:durableId="887913140">
    <w:abstractNumId w:val="11"/>
  </w:num>
  <w:num w:numId="8" w16cid:durableId="406926850">
    <w:abstractNumId w:val="12"/>
  </w:num>
  <w:num w:numId="9" w16cid:durableId="525557605">
    <w:abstractNumId w:val="8"/>
  </w:num>
  <w:num w:numId="10" w16cid:durableId="1700737822">
    <w:abstractNumId w:val="3"/>
  </w:num>
  <w:num w:numId="11" w16cid:durableId="1141729711">
    <w:abstractNumId w:val="2"/>
  </w:num>
  <w:num w:numId="12" w16cid:durableId="953753387">
    <w:abstractNumId w:val="1"/>
  </w:num>
  <w:num w:numId="13" w16cid:durableId="1971277175">
    <w:abstractNumId w:val="0"/>
  </w:num>
  <w:num w:numId="14" w16cid:durableId="306203825">
    <w:abstractNumId w:val="9"/>
  </w:num>
  <w:num w:numId="15" w16cid:durableId="1921521931">
    <w:abstractNumId w:val="7"/>
  </w:num>
  <w:num w:numId="16" w16cid:durableId="27680160">
    <w:abstractNumId w:val="6"/>
  </w:num>
  <w:num w:numId="17" w16cid:durableId="2105105942">
    <w:abstractNumId w:val="5"/>
  </w:num>
  <w:num w:numId="18" w16cid:durableId="997541817">
    <w:abstractNumId w:val="4"/>
  </w:num>
  <w:num w:numId="19" w16cid:durableId="971254653">
    <w:abstractNumId w:val="11"/>
  </w:num>
  <w:num w:numId="20" w16cid:durableId="524516943">
    <w:abstractNumId w:val="10"/>
  </w:num>
  <w:num w:numId="21" w16cid:durableId="15793637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1024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4_2009-10-30"/>
    <w:docVar w:name="PersonGUIDs" w:val="{F1A2565D-4D2F-4887-9B1D-3D7BE825DA8C},{25384487-954A-4B3D-A759-FB67661DCC6F},{70ED92E7-062B-44F5-98C0-1732E6D079B7},{88576935-7337-4AFA-923F-6E59D33EEBED},{8B923F15-4996-4696-A089-6A5BE8BF8E1B},{5E1F5B3E-DDB9-4605-85F6-1CAF1124E96C},{7E0BF71E-CD03-4DBF-9F51-3B5B798F2741},{494960E9-BA36-4AC1-BBDB-126FB51B6387}"/>
  </w:docVars>
  <w:rsids>
    <w:rsidRoot w:val="00DE4B43"/>
    <w:rsid w:val="00BA4B00"/>
    <w:rsid w:val="00DE4B4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2"/>
    <o:shapelayout v:ext="edit">
      <o:idmap v:ext="edit" data="1"/>
    </o:shapelayout>
  </w:shapeDefaults>
  <w:decimalSymbol w:val=","/>
  <w:listSeparator w:val=";"/>
  <w15:chartTrackingRefBased/>
  <w15:docId w15:val="{28AC3B77-AE0C-44F6-8E21-C7AD0486FE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link w:val="NormaltindragChar"/>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character" w:customStyle="1" w:styleId="NormaltindragChar">
    <w:name w:val="Normalt indrag Char"/>
    <w:aliases w:val="Normal_indrag Char,Normal Indrag Char"/>
    <w:basedOn w:val="Standardstycketeckensnitt"/>
    <w:link w:val="Normaltindrag"/>
    <w:rPr>
      <w:sz w:val="19"/>
      <w:lang w:val="sv-SE" w:eastAsia="sv-SE" w:bidi="ar-SA"/>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379</Words>
  <Characters>2348</Characters>
  <Application>Microsoft Office Word</Application>
  <DocSecurity>4</DocSecurity>
  <Lines>65</Lines>
  <Paragraphs>31</Paragraphs>
  <ScaleCrop>false</ScaleCrop>
  <HeadingPairs>
    <vt:vector size="2" baseType="variant">
      <vt:variant>
        <vt:lpstr>Rubrik</vt:lpstr>
      </vt:variant>
      <vt:variant>
        <vt:i4>1</vt:i4>
      </vt:variant>
    </vt:vector>
  </HeadingPairs>
  <TitlesOfParts>
    <vt:vector size="1" baseType="lpstr">
      <vt:lpstr>v540</vt:lpstr>
    </vt:vector>
  </TitlesOfParts>
  <Company>Riksdagen</Company>
  <LinksUpToDate>false</LinksUpToDate>
  <CharactersWithSpaces>2696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v540</dc:title>
  <dc:subject>v540</dc:subject>
  <dc:creator>Riksdagen</dc:creator>
  <cp:keywords>Riksdagen</cp:keywords>
  <dc:description>B</dc:description>
  <cp:lastModifiedBy>Lars Brink</cp:lastModifiedBy>
  <cp:revision>2</cp:revision>
  <cp:lastPrinted>2009-10-30T08:28:00Z</cp:lastPrinted>
  <dcterms:created xsi:type="dcterms:W3CDTF">2025-12-17T21:13:00Z</dcterms:created>
  <dcterms:modified xsi:type="dcterms:W3CDTF">2025-12-17T21:13:00Z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mot2000_514_2009-10-30</vt:lpwstr>
  </property>
  <property fmtid="{D5CDD505-2E9C-101B-9397-08002B2CF9AE}" pid="3" name="version">
    <vt:lpwstr>mot2000_506_2009-09-22</vt:lpwstr>
  </property>
  <property fmtid="{D5CDD505-2E9C-101B-9397-08002B2CF9AE}" pid="4" name="dokumenttyp">
    <vt:lpwstr>motion</vt:lpwstr>
  </property>
  <property fmtid="{D5CDD505-2E9C-101B-9397-08002B2CF9AE}" pid="5" name="Sekr">
    <vt:lpwstr>mn</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Utgiftsområde 3 Skatt, tull och exekution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Utgiftsområde 3 Skatt, tull och exekution</vt:lpwstr>
  </property>
  <property fmtid="{D5CDD505-2E9C-101B-9397-08002B2CF9AE}" pid="15" name="MotTyp">
    <vt:lpwstr>Partimotion</vt:lpwstr>
  </property>
  <property fmtid="{D5CDD505-2E9C-101B-9397-08002B2CF9AE}" pid="16" name="MotTypXML">
    <vt:lpwstr>parti</vt:lpwstr>
  </property>
  <property fmtid="{D5CDD505-2E9C-101B-9397-08002B2CF9AE}" pid="17" name="Partinummer">
    <vt:lpwstr>v540</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8</vt:lpwstr>
  </property>
  <property fmtid="{D5CDD505-2E9C-101B-9397-08002B2CF9AE}" pid="25" name="MotionarText">
    <vt:lpwstr>av Lars Ohly m.fl. (v)</vt:lpwstr>
  </property>
  <property fmtid="{D5CDD505-2E9C-101B-9397-08002B2CF9AE}" pid="26" name="MotionarLista">
    <vt:lpwstr>Ohly, Lars (v)\Berg, Marianne (v)\Johnson, Jacob (v)\Linde, Hans (v)\Linna, Elina (v)\Olsson, Lena (v)\Åström, Alice (v)\Engström, Marie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Ohly (v), Marianne Berg (v), Jacob Johnson (v), Hans Linde (v), Elina Linna (v), Lena Olsson (v), Alice Åström (v), Marie Engström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21</vt:lpwstr>
  </property>
  <property fmtid="{D5CDD505-2E9C-101B-9397-08002B2CF9AE}" pid="35" name="Samling">
    <vt:lpwstr/>
  </property>
  <property fmtid="{D5CDD505-2E9C-101B-9397-08002B2CF9AE}" pid="36" name="SamlingPrint">
    <vt:lpwstr/>
  </property>
  <property fmtid="{D5CDD505-2E9C-101B-9397-08002B2CF9AE}" pid="37" name="Motionsnummer">
    <vt:lpwstr>Sk413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2009</vt:lpwstr>
  </property>
  <property fmtid="{D5CDD505-2E9C-101B-9397-08002B2CF9AE}" pid="44" name="NotesUID">
    <vt:lpwstr>jill-marie.linder@riksdagen.se</vt:lpwstr>
  </property>
  <property fmtid="{D5CDD505-2E9C-101B-9397-08002B2CF9AE}" pid="45" name="ReservUID">
    <vt:lpwstr>je0531aa</vt:lpwstr>
  </property>
  <property fmtid="{D5CDD505-2E9C-101B-9397-08002B2CF9AE}" pid="46" name="MotionID">
    <vt:lpwstr>20092010000000000118000005400080</vt:lpwstr>
  </property>
  <property fmtid="{D5CDD505-2E9C-101B-9397-08002B2CF9AE}" pid="47" name="datum">
    <vt:lpwstr>091004</vt:lpwstr>
  </property>
  <property fmtid="{D5CDD505-2E9C-101B-9397-08002B2CF9AE}" pid="48" name="avsändar-e-post">
    <vt:lpwstr>jill-marie.linder@riksdagen.se</vt:lpwstr>
  </property>
  <property fmtid="{D5CDD505-2E9C-101B-9397-08002B2CF9AE}" pid="49" name="id">
    <vt:lpwstr>20092010000000000118000005400080</vt:lpwstr>
  </property>
  <property fmtid="{D5CDD505-2E9C-101B-9397-08002B2CF9AE}" pid="50" name="nummer">
    <vt:lpwstr>413</vt:lpwstr>
  </property>
  <property fmtid="{D5CDD505-2E9C-101B-9397-08002B2CF9AE}" pid="51" name="utskottsbeteckning">
    <vt:lpwstr>Sk</vt:lpwstr>
  </property>
  <property fmtid="{D5CDD505-2E9C-101B-9397-08002B2CF9AE}" pid="52" name="GlobalUID">
    <vt:lpwstr>{4E60931B-4A68-4B20-B922-B7239E62DB0A}</vt:lpwstr>
  </property>
  <property fmtid="{D5CDD505-2E9C-101B-9397-08002B2CF9AE}" pid="53" name="Överföringar">
    <vt:i4>0</vt:i4>
  </property>
  <property fmtid="{D5CDD505-2E9C-101B-9397-08002B2CF9AE}" pid="54" name="Checksum">
    <vt:lpwstr>*0019487263914*</vt:lpwstr>
  </property>
  <property fmtid="{D5CDD505-2E9C-101B-9397-08002B2CF9AE}" pid="55" name="skuggnummer">
    <vt:lpwstr>2077</vt:lpwstr>
  </property>
  <property fmtid="{D5CDD505-2E9C-101B-9397-08002B2CF9AE}" pid="56" name="urixVersion">
    <vt:lpwstr>4.0.0.9</vt:lpwstr>
  </property>
  <property fmtid="{D5CDD505-2E9C-101B-9397-08002B2CF9AE}" pid="57" name="urixOrigin">
    <vt:lpwstr>091030 09:28:40.554</vt:lpwstr>
  </property>
  <property fmtid="{D5CDD505-2E9C-101B-9397-08002B2CF9AE}" pid="58" name="urixGuid">
    <vt:lpwstr>{2A85C41C-B1D9-4ECF-A282-6BB2C2700196}</vt:lpwstr>
  </property>
</Properties>
</file>