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11635">
        <w:tblPrEx>
          <w:tblCellMar>
            <w:top w:w="0" w:type="dxa"/>
            <w:bottom w:w="0" w:type="dxa"/>
          </w:tblCellMar>
        </w:tblPrEx>
        <w:tc>
          <w:tcPr>
            <w:tcW w:w="2268" w:type="dxa"/>
          </w:tcPr>
          <w:p w:rsidR="006E4E11" w:rsidRPr="0031163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11635" w:rsidRDefault="006E4E11" w:rsidP="007242A3">
            <w:pPr>
              <w:framePr w:w="5035" w:h="1644" w:wrap="notBeside" w:vAnchor="page" w:hAnchor="page" w:x="6573" w:y="721"/>
              <w:rPr>
                <w:rFonts w:ascii="TradeGothic" w:hAnsi="TradeGothic"/>
                <w:i/>
                <w:sz w:val="18"/>
              </w:rPr>
            </w:pPr>
          </w:p>
        </w:tc>
      </w:tr>
      <w:tr w:rsidR="006E4E11" w:rsidRPr="00311635">
        <w:tblPrEx>
          <w:tblCellMar>
            <w:top w:w="0" w:type="dxa"/>
            <w:bottom w:w="0" w:type="dxa"/>
          </w:tblCellMar>
        </w:tblPrEx>
        <w:tc>
          <w:tcPr>
            <w:tcW w:w="2268" w:type="dxa"/>
          </w:tcPr>
          <w:p w:rsidR="006E4E11" w:rsidRPr="00311635" w:rsidRDefault="00B54B83" w:rsidP="007242A3">
            <w:pPr>
              <w:framePr w:w="5035" w:h="1644" w:wrap="notBeside" w:vAnchor="page" w:hAnchor="page" w:x="6573" w:y="721"/>
              <w:rPr>
                <w:rFonts w:ascii="TradeGothic" w:hAnsi="TradeGothic"/>
                <w:b/>
                <w:sz w:val="22"/>
              </w:rPr>
            </w:pPr>
            <w:r w:rsidRPr="00311635">
              <w:rPr>
                <w:rFonts w:ascii="TradeGothic" w:hAnsi="TradeGothic"/>
                <w:b/>
                <w:sz w:val="22"/>
              </w:rPr>
              <w:t xml:space="preserve">Promemoria </w:t>
            </w:r>
          </w:p>
        </w:tc>
        <w:tc>
          <w:tcPr>
            <w:tcW w:w="2999" w:type="dxa"/>
            <w:gridSpan w:val="2"/>
          </w:tcPr>
          <w:p w:rsidR="006E4E11" w:rsidRPr="00311635" w:rsidRDefault="006E4E11" w:rsidP="007242A3">
            <w:pPr>
              <w:framePr w:w="5035" w:h="1644" w:wrap="notBeside" w:vAnchor="page" w:hAnchor="page" w:x="6573" w:y="721"/>
              <w:rPr>
                <w:rFonts w:ascii="TradeGothic" w:hAnsi="TradeGothic"/>
                <w:b/>
                <w:sz w:val="22"/>
              </w:rPr>
            </w:pPr>
          </w:p>
        </w:tc>
      </w:tr>
      <w:tr w:rsidR="006E4E11" w:rsidRPr="00311635">
        <w:tblPrEx>
          <w:tblCellMar>
            <w:top w:w="0" w:type="dxa"/>
            <w:bottom w:w="0" w:type="dxa"/>
          </w:tblCellMar>
        </w:tblPrEx>
        <w:tc>
          <w:tcPr>
            <w:tcW w:w="3402" w:type="dxa"/>
            <w:gridSpan w:val="2"/>
          </w:tcPr>
          <w:p w:rsidR="006E4E11" w:rsidRPr="00311635" w:rsidRDefault="006E4E11" w:rsidP="007242A3">
            <w:pPr>
              <w:framePr w:w="5035" w:h="1644" w:wrap="notBeside" w:vAnchor="page" w:hAnchor="page" w:x="6573" w:y="721"/>
            </w:pPr>
          </w:p>
        </w:tc>
        <w:tc>
          <w:tcPr>
            <w:tcW w:w="1865" w:type="dxa"/>
          </w:tcPr>
          <w:p w:rsidR="006E4E11" w:rsidRPr="00311635" w:rsidRDefault="006E4E11" w:rsidP="007242A3">
            <w:pPr>
              <w:framePr w:w="5035" w:h="1644" w:wrap="notBeside" w:vAnchor="page" w:hAnchor="page" w:x="6573" w:y="721"/>
            </w:pPr>
          </w:p>
        </w:tc>
      </w:tr>
      <w:tr w:rsidR="006E4E11" w:rsidRPr="00311635">
        <w:tblPrEx>
          <w:tblCellMar>
            <w:top w:w="0" w:type="dxa"/>
            <w:bottom w:w="0" w:type="dxa"/>
          </w:tblCellMar>
        </w:tblPrEx>
        <w:tc>
          <w:tcPr>
            <w:tcW w:w="2268" w:type="dxa"/>
          </w:tcPr>
          <w:p w:rsidR="006E4E11" w:rsidRPr="00311635" w:rsidRDefault="00B54B83" w:rsidP="007242A3">
            <w:pPr>
              <w:framePr w:w="5035" w:h="1644" w:wrap="notBeside" w:vAnchor="page" w:hAnchor="page" w:x="6573" w:y="721"/>
            </w:pPr>
            <w:r w:rsidRPr="00311635">
              <w:t>2010-10-04</w:t>
            </w:r>
          </w:p>
        </w:tc>
        <w:tc>
          <w:tcPr>
            <w:tcW w:w="2999" w:type="dxa"/>
            <w:gridSpan w:val="2"/>
          </w:tcPr>
          <w:p w:rsidR="006E4E11" w:rsidRPr="00311635" w:rsidRDefault="006E4E11" w:rsidP="007242A3">
            <w:pPr>
              <w:framePr w:w="5035" w:h="1644" w:wrap="notBeside" w:vAnchor="page" w:hAnchor="page" w:x="6573" w:y="721"/>
            </w:pPr>
          </w:p>
        </w:tc>
      </w:tr>
      <w:tr w:rsidR="006E4E11" w:rsidRPr="00311635">
        <w:tblPrEx>
          <w:tblCellMar>
            <w:top w:w="0" w:type="dxa"/>
            <w:bottom w:w="0" w:type="dxa"/>
          </w:tblCellMar>
        </w:tblPrEx>
        <w:tc>
          <w:tcPr>
            <w:tcW w:w="2268" w:type="dxa"/>
          </w:tcPr>
          <w:p w:rsidR="006E4E11" w:rsidRPr="00311635" w:rsidRDefault="006E4E11" w:rsidP="007242A3">
            <w:pPr>
              <w:framePr w:w="5035" w:h="1644" w:wrap="notBeside" w:vAnchor="page" w:hAnchor="page" w:x="6573" w:y="721"/>
            </w:pPr>
          </w:p>
        </w:tc>
        <w:tc>
          <w:tcPr>
            <w:tcW w:w="2999" w:type="dxa"/>
            <w:gridSpan w:val="2"/>
          </w:tcPr>
          <w:p w:rsidR="006E4E11" w:rsidRPr="0031163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11635">
        <w:tblPrEx>
          <w:tblCellMar>
            <w:top w:w="0" w:type="dxa"/>
            <w:bottom w:w="0" w:type="dxa"/>
          </w:tblCellMar>
        </w:tblPrEx>
        <w:trPr>
          <w:trHeight w:val="284"/>
        </w:trPr>
        <w:tc>
          <w:tcPr>
            <w:tcW w:w="4911" w:type="dxa"/>
          </w:tcPr>
          <w:p w:rsidR="006E4E11" w:rsidRPr="00311635" w:rsidRDefault="00B54B83">
            <w:pPr>
              <w:pStyle w:val="Avsndare"/>
              <w:framePr w:h="2483" w:wrap="notBeside" w:x="1504"/>
              <w:rPr>
                <w:b/>
                <w:i w:val="0"/>
                <w:sz w:val="22"/>
              </w:rPr>
            </w:pPr>
            <w:r w:rsidRPr="00311635">
              <w:rPr>
                <w:b/>
                <w:i w:val="0"/>
                <w:sz w:val="22"/>
              </w:rPr>
              <w:t>Näringsdepartementet</w:t>
            </w:r>
          </w:p>
        </w:tc>
      </w:tr>
      <w:tr w:rsidR="006E4E11" w:rsidRPr="00311635">
        <w:tblPrEx>
          <w:tblCellMar>
            <w:top w:w="0" w:type="dxa"/>
            <w:bottom w:w="0" w:type="dxa"/>
          </w:tblCellMar>
        </w:tblPrEx>
        <w:trPr>
          <w:trHeight w:val="284"/>
        </w:trPr>
        <w:tc>
          <w:tcPr>
            <w:tcW w:w="4911" w:type="dxa"/>
          </w:tcPr>
          <w:p w:rsidR="006E4E11" w:rsidRPr="00311635" w:rsidRDefault="006E4E11">
            <w:pPr>
              <w:pStyle w:val="Avsndare"/>
              <w:framePr w:h="2483" w:wrap="notBeside" w:x="1504"/>
              <w:rPr>
                <w:bCs/>
                <w:iCs/>
              </w:rPr>
            </w:pPr>
          </w:p>
        </w:tc>
      </w:tr>
      <w:tr w:rsidR="006E4E11" w:rsidRPr="00311635">
        <w:tblPrEx>
          <w:tblCellMar>
            <w:top w:w="0" w:type="dxa"/>
            <w:bottom w:w="0" w:type="dxa"/>
          </w:tblCellMar>
        </w:tblPrEx>
        <w:trPr>
          <w:trHeight w:val="284"/>
        </w:trPr>
        <w:tc>
          <w:tcPr>
            <w:tcW w:w="4911" w:type="dxa"/>
          </w:tcPr>
          <w:p w:rsidR="006E4E11" w:rsidRPr="00311635" w:rsidRDefault="00B54B83">
            <w:pPr>
              <w:pStyle w:val="Avsndare"/>
              <w:framePr w:h="2483" w:wrap="notBeside" w:x="1504"/>
              <w:rPr>
                <w:bCs/>
                <w:iCs/>
              </w:rPr>
            </w:pPr>
            <w:r w:rsidRPr="00311635">
              <w:rPr>
                <w:bCs/>
                <w:iCs/>
              </w:rPr>
              <w:t>Internationella sekretariatet</w:t>
            </w:r>
          </w:p>
        </w:tc>
      </w:tr>
      <w:tr w:rsidR="006E4E11" w:rsidRPr="00311635">
        <w:tblPrEx>
          <w:tblCellMar>
            <w:top w:w="0" w:type="dxa"/>
            <w:bottom w:w="0" w:type="dxa"/>
          </w:tblCellMar>
        </w:tblPrEx>
        <w:trPr>
          <w:trHeight w:val="284"/>
        </w:trPr>
        <w:tc>
          <w:tcPr>
            <w:tcW w:w="4911" w:type="dxa"/>
          </w:tcPr>
          <w:p w:rsidR="006E4E11" w:rsidRPr="00311635" w:rsidRDefault="00B54B83">
            <w:pPr>
              <w:pStyle w:val="Avsndare"/>
              <w:framePr w:h="2483" w:wrap="notBeside" w:x="1504"/>
              <w:rPr>
                <w:bCs/>
                <w:iCs/>
              </w:rPr>
            </w:pPr>
            <w:r w:rsidRPr="00311635">
              <w:rPr>
                <w:bCs/>
                <w:iCs/>
              </w:rPr>
              <w:t>Departementssekreterare</w:t>
            </w:r>
          </w:p>
        </w:tc>
      </w:tr>
      <w:tr w:rsidR="006E4E11" w:rsidRPr="00311635">
        <w:tblPrEx>
          <w:tblCellMar>
            <w:top w:w="0" w:type="dxa"/>
            <w:bottom w:w="0" w:type="dxa"/>
          </w:tblCellMar>
        </w:tblPrEx>
        <w:trPr>
          <w:trHeight w:val="284"/>
        </w:trPr>
        <w:tc>
          <w:tcPr>
            <w:tcW w:w="4911" w:type="dxa"/>
          </w:tcPr>
          <w:p w:rsidR="006E4E11" w:rsidRPr="00311635" w:rsidRDefault="00B54B83">
            <w:pPr>
              <w:pStyle w:val="Avsndare"/>
              <w:framePr w:h="2483" w:wrap="notBeside" w:x="1504"/>
              <w:rPr>
                <w:bCs/>
                <w:iCs/>
              </w:rPr>
            </w:pPr>
            <w:r w:rsidRPr="00311635">
              <w:rPr>
                <w:bCs/>
                <w:iCs/>
              </w:rPr>
              <w:t>Sofia Rantatalo</w:t>
            </w:r>
          </w:p>
        </w:tc>
      </w:tr>
      <w:tr w:rsidR="006E4E11" w:rsidRPr="00311635">
        <w:tblPrEx>
          <w:tblCellMar>
            <w:top w:w="0" w:type="dxa"/>
            <w:bottom w:w="0" w:type="dxa"/>
          </w:tblCellMar>
        </w:tblPrEx>
        <w:trPr>
          <w:trHeight w:val="284"/>
        </w:trPr>
        <w:tc>
          <w:tcPr>
            <w:tcW w:w="4911" w:type="dxa"/>
          </w:tcPr>
          <w:p w:rsidR="006E4E11" w:rsidRPr="00311635" w:rsidRDefault="00B54B83">
            <w:pPr>
              <w:pStyle w:val="Avsndare"/>
              <w:framePr w:h="2483" w:wrap="notBeside" w:x="1504"/>
              <w:rPr>
                <w:bCs/>
                <w:iCs/>
              </w:rPr>
            </w:pPr>
            <w:r w:rsidRPr="00311635">
              <w:rPr>
                <w:bCs/>
                <w:iCs/>
              </w:rPr>
              <w:t>Telefon 08-4054135</w:t>
            </w:r>
          </w:p>
        </w:tc>
      </w:tr>
      <w:tr w:rsidR="006E4E11" w:rsidRPr="00311635">
        <w:tblPrEx>
          <w:tblCellMar>
            <w:top w:w="0" w:type="dxa"/>
            <w:bottom w:w="0" w:type="dxa"/>
          </w:tblCellMar>
        </w:tblPrEx>
        <w:trPr>
          <w:trHeight w:val="284"/>
        </w:trPr>
        <w:tc>
          <w:tcPr>
            <w:tcW w:w="4911" w:type="dxa"/>
          </w:tcPr>
          <w:p w:rsidR="006E4E11" w:rsidRPr="00311635" w:rsidRDefault="00B54B83">
            <w:pPr>
              <w:pStyle w:val="Avsndare"/>
              <w:framePr w:h="2483" w:wrap="notBeside" w:x="1504"/>
              <w:rPr>
                <w:bCs/>
                <w:iCs/>
              </w:rPr>
            </w:pPr>
            <w:r w:rsidRPr="00311635">
              <w:rPr>
                <w:bCs/>
                <w:iCs/>
              </w:rPr>
              <w:t>Mobil 070-2534260</w:t>
            </w:r>
          </w:p>
        </w:tc>
      </w:tr>
      <w:tr w:rsidR="006E4E11" w:rsidRPr="00311635">
        <w:tblPrEx>
          <w:tblCellMar>
            <w:top w:w="0" w:type="dxa"/>
            <w:bottom w:w="0" w:type="dxa"/>
          </w:tblCellMar>
        </w:tblPrEx>
        <w:trPr>
          <w:trHeight w:val="284"/>
        </w:trPr>
        <w:tc>
          <w:tcPr>
            <w:tcW w:w="4911" w:type="dxa"/>
          </w:tcPr>
          <w:p w:rsidR="006E4E11" w:rsidRPr="00311635" w:rsidRDefault="00B54B83">
            <w:pPr>
              <w:pStyle w:val="Avsndare"/>
              <w:framePr w:h="2483" w:wrap="notBeside" w:x="1504"/>
              <w:rPr>
                <w:bCs/>
                <w:iCs/>
              </w:rPr>
            </w:pPr>
            <w:r w:rsidRPr="00311635">
              <w:rPr>
                <w:bCs/>
                <w:iCs/>
              </w:rPr>
              <w:t>E-post sofia.rantatalo@enterprise.ministry.se</w:t>
            </w:r>
          </w:p>
        </w:tc>
      </w:tr>
      <w:tr w:rsidR="00B54B83" w:rsidRPr="00311635">
        <w:tblPrEx>
          <w:tblCellMar>
            <w:top w:w="0" w:type="dxa"/>
            <w:bottom w:w="0" w:type="dxa"/>
          </w:tblCellMar>
        </w:tblPrEx>
        <w:trPr>
          <w:trHeight w:val="284"/>
        </w:trPr>
        <w:tc>
          <w:tcPr>
            <w:tcW w:w="4911" w:type="dxa"/>
          </w:tcPr>
          <w:p w:rsidR="00B54B83" w:rsidRPr="00311635" w:rsidRDefault="00B54B83">
            <w:pPr>
              <w:pStyle w:val="Avsndare"/>
              <w:framePr w:h="2483" w:wrap="notBeside" w:x="1504"/>
              <w:rPr>
                <w:bCs/>
                <w:iCs/>
              </w:rPr>
            </w:pPr>
          </w:p>
        </w:tc>
      </w:tr>
    </w:tbl>
    <w:p w:rsidR="006E4E11" w:rsidRPr="00311635" w:rsidRDefault="006E4E11">
      <w:pPr>
        <w:framePr w:w="4400" w:h="2523" w:wrap="notBeside" w:vAnchor="page" w:hAnchor="page" w:x="6453" w:y="2445"/>
        <w:ind w:left="142"/>
      </w:pPr>
    </w:p>
    <w:p w:rsidR="006E4E11" w:rsidRPr="00311635" w:rsidRDefault="006E4E11">
      <w:pPr>
        <w:pStyle w:val="RKrubrik"/>
        <w:spacing w:before="0" w:after="0"/>
      </w:pPr>
    </w:p>
    <w:p w:rsidR="006E4E11" w:rsidRPr="00311635" w:rsidRDefault="006E4E11">
      <w:pPr>
        <w:pStyle w:val="RKnormal"/>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54B83" w:rsidRPr="00311635" w:rsidTr="00B54B83">
        <w:tblPrEx>
          <w:tblCellMar>
            <w:top w:w="0" w:type="dxa"/>
            <w:bottom w:w="0" w:type="dxa"/>
          </w:tblCellMar>
        </w:tblPrEx>
        <w:tc>
          <w:tcPr>
            <w:tcW w:w="2268" w:type="dxa"/>
          </w:tcPr>
          <w:p w:rsidR="00B54B83" w:rsidRPr="00311635" w:rsidRDefault="00B54B83" w:rsidP="00B54B83">
            <w:pPr>
              <w:framePr w:w="4400" w:h="1644" w:wrap="notBeside" w:vAnchor="page" w:hAnchor="page" w:x="6573" w:y="721"/>
              <w:rPr>
                <w:rFonts w:ascii="TradeGothic" w:hAnsi="TradeGothic"/>
                <w:i/>
                <w:sz w:val="18"/>
              </w:rPr>
            </w:pPr>
          </w:p>
        </w:tc>
        <w:tc>
          <w:tcPr>
            <w:tcW w:w="2347" w:type="dxa"/>
            <w:gridSpan w:val="2"/>
          </w:tcPr>
          <w:p w:rsidR="00B54B83" w:rsidRPr="00311635" w:rsidRDefault="00B54B83" w:rsidP="00B54B83">
            <w:pPr>
              <w:framePr w:w="4400" w:h="1644" w:wrap="notBeside" w:vAnchor="page" w:hAnchor="page" w:x="6573" w:y="721"/>
              <w:rPr>
                <w:rFonts w:ascii="TradeGothic" w:hAnsi="TradeGothic"/>
                <w:i/>
                <w:sz w:val="18"/>
              </w:rPr>
            </w:pPr>
          </w:p>
        </w:tc>
      </w:tr>
      <w:tr w:rsidR="00B54B83" w:rsidRPr="00311635" w:rsidTr="00B54B83">
        <w:tblPrEx>
          <w:tblCellMar>
            <w:top w:w="0" w:type="dxa"/>
            <w:bottom w:w="0" w:type="dxa"/>
          </w:tblCellMar>
        </w:tblPrEx>
        <w:tc>
          <w:tcPr>
            <w:tcW w:w="4615" w:type="dxa"/>
            <w:gridSpan w:val="3"/>
          </w:tcPr>
          <w:p w:rsidR="00B54B83" w:rsidRPr="00311635" w:rsidRDefault="00B54B83" w:rsidP="00B54B83">
            <w:pPr>
              <w:framePr w:w="4400" w:h="1644" w:wrap="notBeside" w:vAnchor="page" w:hAnchor="page" w:x="6573" w:y="721"/>
              <w:rPr>
                <w:rFonts w:ascii="TradeGothic" w:hAnsi="TradeGothic"/>
                <w:b/>
                <w:sz w:val="22"/>
              </w:rPr>
            </w:pPr>
          </w:p>
        </w:tc>
      </w:tr>
      <w:tr w:rsidR="00B54B83" w:rsidRPr="00311635" w:rsidTr="00B54B83">
        <w:tblPrEx>
          <w:tblCellMar>
            <w:top w:w="0" w:type="dxa"/>
            <w:bottom w:w="0" w:type="dxa"/>
          </w:tblCellMar>
        </w:tblPrEx>
        <w:tc>
          <w:tcPr>
            <w:tcW w:w="3402" w:type="dxa"/>
            <w:gridSpan w:val="2"/>
          </w:tcPr>
          <w:p w:rsidR="00B54B83" w:rsidRPr="00311635" w:rsidRDefault="00B54B83" w:rsidP="00B54B83">
            <w:pPr>
              <w:framePr w:w="4400" w:h="1644" w:wrap="notBeside" w:vAnchor="page" w:hAnchor="page" w:x="6573" w:y="721"/>
              <w:rPr>
                <w:rFonts w:ascii="TradeGothic" w:hAnsi="TradeGothic"/>
                <w:b/>
                <w:sz w:val="22"/>
              </w:rPr>
            </w:pPr>
          </w:p>
        </w:tc>
        <w:tc>
          <w:tcPr>
            <w:tcW w:w="1213" w:type="dxa"/>
          </w:tcPr>
          <w:p w:rsidR="00B54B83" w:rsidRPr="00311635" w:rsidRDefault="00B54B83" w:rsidP="00B54B83">
            <w:pPr>
              <w:framePr w:w="4400" w:h="1644" w:wrap="notBeside" w:vAnchor="page" w:hAnchor="page" w:x="6573" w:y="721"/>
            </w:pPr>
          </w:p>
        </w:tc>
      </w:tr>
      <w:tr w:rsidR="00B54B83" w:rsidRPr="00311635" w:rsidTr="00B54B83">
        <w:tblPrEx>
          <w:tblCellMar>
            <w:top w:w="0" w:type="dxa"/>
            <w:bottom w:w="0" w:type="dxa"/>
          </w:tblCellMar>
        </w:tblPrEx>
        <w:tc>
          <w:tcPr>
            <w:tcW w:w="2268" w:type="dxa"/>
          </w:tcPr>
          <w:p w:rsidR="00B54B83" w:rsidRPr="00311635" w:rsidRDefault="00B54B83" w:rsidP="00B54B83">
            <w:pPr>
              <w:framePr w:w="4400" w:h="1644" w:wrap="notBeside" w:vAnchor="page" w:hAnchor="page" w:x="6573" w:y="721"/>
            </w:pPr>
          </w:p>
        </w:tc>
        <w:tc>
          <w:tcPr>
            <w:tcW w:w="2347" w:type="dxa"/>
            <w:gridSpan w:val="2"/>
          </w:tcPr>
          <w:p w:rsidR="00B54B83" w:rsidRPr="00311635" w:rsidRDefault="00B54B83" w:rsidP="00B54B83">
            <w:pPr>
              <w:framePr w:w="4400" w:h="1644" w:wrap="notBeside" w:vAnchor="page" w:hAnchor="page" w:x="6573" w:y="721"/>
            </w:pPr>
          </w:p>
        </w:tc>
      </w:tr>
      <w:tr w:rsidR="00B54B83" w:rsidRPr="00311635" w:rsidTr="00B54B83">
        <w:tblPrEx>
          <w:tblCellMar>
            <w:top w:w="0" w:type="dxa"/>
            <w:bottom w:w="0" w:type="dxa"/>
          </w:tblCellMar>
        </w:tblPrEx>
        <w:tc>
          <w:tcPr>
            <w:tcW w:w="2268" w:type="dxa"/>
          </w:tcPr>
          <w:p w:rsidR="00B54B83" w:rsidRPr="00311635" w:rsidRDefault="00B54B83" w:rsidP="00B54B83">
            <w:pPr>
              <w:framePr w:w="4400" w:h="1644" w:wrap="notBeside" w:vAnchor="page" w:hAnchor="page" w:x="6573" w:y="721"/>
            </w:pPr>
          </w:p>
        </w:tc>
        <w:tc>
          <w:tcPr>
            <w:tcW w:w="2347" w:type="dxa"/>
            <w:gridSpan w:val="2"/>
          </w:tcPr>
          <w:p w:rsidR="00B54B83" w:rsidRPr="00311635" w:rsidRDefault="00B54B83" w:rsidP="00B54B8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
                <w:i w:val="0"/>
                <w:sz w:val="22"/>
              </w:rPr>
            </w:pPr>
            <w:r w:rsidRPr="00311635">
              <w:rPr>
                <w:b/>
                <w:i w:val="0"/>
                <w:sz w:val="22"/>
              </w:rPr>
              <w:t>Näringsdepartementet</w:t>
            </w:r>
          </w:p>
        </w:tc>
      </w:tr>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Cs/>
                <w:iCs/>
              </w:rPr>
            </w:pPr>
          </w:p>
        </w:tc>
      </w:tr>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Cs/>
                <w:iCs/>
              </w:rPr>
            </w:pPr>
          </w:p>
        </w:tc>
      </w:tr>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Cs/>
                <w:iCs/>
              </w:rPr>
            </w:pPr>
          </w:p>
        </w:tc>
      </w:tr>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Cs/>
                <w:iCs/>
              </w:rPr>
            </w:pPr>
          </w:p>
        </w:tc>
      </w:tr>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Cs/>
                <w:iCs/>
              </w:rPr>
            </w:pPr>
          </w:p>
        </w:tc>
      </w:tr>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Cs/>
                <w:iCs/>
              </w:rPr>
            </w:pPr>
          </w:p>
        </w:tc>
      </w:tr>
      <w:tr w:rsidR="00B54B83" w:rsidRPr="00311635" w:rsidTr="00B54B83">
        <w:tblPrEx>
          <w:tblCellMar>
            <w:top w:w="0" w:type="dxa"/>
            <w:bottom w:w="0" w:type="dxa"/>
          </w:tblCellMar>
        </w:tblPrEx>
        <w:trPr>
          <w:trHeight w:val="284"/>
        </w:trPr>
        <w:tc>
          <w:tcPr>
            <w:tcW w:w="4911" w:type="dxa"/>
          </w:tcPr>
          <w:p w:rsidR="00B54B83" w:rsidRPr="00311635" w:rsidRDefault="00B54B83" w:rsidP="00B54B83">
            <w:pPr>
              <w:pStyle w:val="Avsndare"/>
              <w:framePr w:h="2483" w:wrap="notBeside" w:x="1504"/>
              <w:rPr>
                <w:bCs/>
                <w:iCs/>
              </w:rPr>
            </w:pPr>
          </w:p>
        </w:tc>
      </w:tr>
    </w:tbl>
    <w:p w:rsidR="00B54B83" w:rsidRPr="00311635" w:rsidRDefault="00B54B83" w:rsidP="00B54B83">
      <w:pPr>
        <w:framePr w:w="4400" w:h="2523" w:wrap="notBeside" w:vAnchor="page" w:hAnchor="page" w:x="6453" w:y="2445"/>
        <w:ind w:left="142"/>
        <w:rPr>
          <w:b/>
        </w:rPr>
      </w:pPr>
    </w:p>
    <w:p w:rsidR="00B54B83" w:rsidRPr="00311635" w:rsidRDefault="00B54B83" w:rsidP="00B54B83">
      <w:pPr>
        <w:pStyle w:val="RKrubrik"/>
        <w:pBdr>
          <w:bottom w:val="single" w:sz="6" w:space="1" w:color="auto"/>
        </w:pBdr>
        <w:ind w:left="-567"/>
      </w:pPr>
      <w:bookmarkStart w:id="0" w:name="bRubrik"/>
      <w:bookmarkEnd w:id="0"/>
      <w:r w:rsidRPr="00311635">
        <w:t>Konkurrenskraftsrådet den 11-12 oktober 2010</w:t>
      </w:r>
    </w:p>
    <w:p w:rsidR="00B54B83" w:rsidRPr="00311635" w:rsidRDefault="00B54B83" w:rsidP="00B54B83">
      <w:pPr>
        <w:pStyle w:val="RKrubrik"/>
        <w:ind w:left="-567"/>
      </w:pPr>
      <w:r w:rsidRPr="00311635">
        <w:t>Kommenterad dagordning inför samråd med EU-nämnden den 8 oktober 2010</w:t>
      </w:r>
    </w:p>
    <w:p w:rsidR="00B54B83" w:rsidRPr="00311635" w:rsidRDefault="00B54B83" w:rsidP="00B54B83">
      <w:pPr>
        <w:spacing w:line="240" w:lineRule="auto"/>
        <w:ind w:left="-567"/>
      </w:pPr>
    </w:p>
    <w:p w:rsidR="00B54B83" w:rsidRPr="00311635" w:rsidRDefault="00B54B83" w:rsidP="00B54B83">
      <w:pPr>
        <w:spacing w:line="240" w:lineRule="auto"/>
        <w:ind w:left="-567"/>
        <w:rPr>
          <w:b/>
          <w:lang w:eastAsia="fi-FI"/>
        </w:rPr>
      </w:pPr>
      <w:r w:rsidRPr="00311635">
        <w:rPr>
          <w:b/>
          <w:lang w:eastAsia="fi-FI"/>
        </w:rPr>
        <w:t>6.</w:t>
      </w:r>
      <w:r w:rsidRPr="00311635">
        <w:rPr>
          <w:b/>
          <w:lang w:eastAsia="fi-FI"/>
        </w:rPr>
        <w:tab/>
        <w:t>Europa, världens främsta resmål – en ny politisk ram för europeisk turism</w:t>
      </w:r>
    </w:p>
    <w:p w:rsidR="00B54B83" w:rsidRPr="00311635" w:rsidRDefault="00B54B83" w:rsidP="00B54B83">
      <w:pPr>
        <w:numPr>
          <w:ilvl w:val="0"/>
          <w:numId w:val="1"/>
        </w:numPr>
        <w:spacing w:line="240" w:lineRule="auto"/>
        <w:rPr>
          <w:i/>
          <w:lang w:eastAsia="fi-FI"/>
        </w:rPr>
      </w:pPr>
      <w:r w:rsidRPr="00311635">
        <w:rPr>
          <w:i/>
          <w:lang w:eastAsia="fi-FI"/>
        </w:rPr>
        <w:t xml:space="preserve">Presentation av kommissionen </w:t>
      </w:r>
    </w:p>
    <w:p w:rsidR="00B54B83" w:rsidRPr="00311635" w:rsidRDefault="00B54B83" w:rsidP="00B54B83">
      <w:pPr>
        <w:numPr>
          <w:ilvl w:val="0"/>
          <w:numId w:val="1"/>
        </w:numPr>
        <w:spacing w:line="240" w:lineRule="auto"/>
        <w:rPr>
          <w:i/>
          <w:lang w:eastAsia="fi-FI"/>
        </w:rPr>
      </w:pPr>
      <w:r w:rsidRPr="00311635">
        <w:rPr>
          <w:i/>
          <w:lang w:eastAsia="fi-FI"/>
        </w:rPr>
        <w:t>A</w:t>
      </w:r>
      <w:r w:rsidRPr="00311635">
        <w:rPr>
          <w:i/>
        </w:rPr>
        <w:t>ntagande av rådslutsatser</w:t>
      </w:r>
    </w:p>
    <w:p w:rsidR="00B54B83" w:rsidRPr="00311635" w:rsidRDefault="00B54B83" w:rsidP="00B54B83">
      <w:pPr>
        <w:spacing w:line="240" w:lineRule="auto"/>
        <w:ind w:left="-567"/>
        <w:rPr>
          <w:i/>
          <w:lang w:eastAsia="fi-FI"/>
        </w:rPr>
      </w:pPr>
    </w:p>
    <w:p w:rsidR="00B54B83" w:rsidRPr="00311635" w:rsidRDefault="00B54B83" w:rsidP="00B54B83">
      <w:pPr>
        <w:spacing w:line="240" w:lineRule="auto"/>
        <w:ind w:left="-567"/>
      </w:pPr>
      <w:r w:rsidRPr="00311635">
        <w:t xml:space="preserve">Den 6 juli 2010 presenterade KOM meddelandet ” Europa, världens främsta resmål – en ny politisk ram för europeisk turism”. Ordförandeskapet färdigställde ett första utkast till rådsslutsatser. Rådsarbetsgruppen diskuterade dessa slutsatser den 20 juli och den 7 september. Efter behandling i COREPER den 22 september var alla medlemsstater eniga om rådsslutsatserna. </w:t>
      </w:r>
    </w:p>
    <w:p w:rsidR="00B54B83" w:rsidRPr="00311635" w:rsidRDefault="00B54B83" w:rsidP="00B54B83">
      <w:pPr>
        <w:spacing w:line="240" w:lineRule="auto"/>
        <w:ind w:left="-567"/>
      </w:pPr>
    </w:p>
    <w:p w:rsidR="00B54B83" w:rsidRPr="00311635" w:rsidRDefault="00B54B83" w:rsidP="00B54B83">
      <w:pPr>
        <w:spacing w:line="240" w:lineRule="auto"/>
        <w:ind w:left="-567"/>
      </w:pPr>
      <w:r w:rsidRPr="00311635">
        <w:t>Rådsslutsatserna understryker att Lissabonfördraget introducerade en rättslig grund för en europeisk turismpolitik. Målen med de europeiska åtgärderna är att stimulera skapandet av gynnsamma förhållanden för utvecklingen av turistnäringen, samt att uppmuntra samarbete mellan medlemsstaterna, särskilt vad gäller utbyte av erfarenheter och arbetssätt.</w:t>
      </w:r>
    </w:p>
    <w:p w:rsidR="00B54B83" w:rsidRPr="00311635" w:rsidRDefault="00B54B83" w:rsidP="00B54B83">
      <w:pPr>
        <w:spacing w:line="240" w:lineRule="auto"/>
        <w:ind w:left="-567"/>
      </w:pPr>
    </w:p>
    <w:p w:rsidR="00B54B83" w:rsidRPr="00311635" w:rsidRDefault="00B54B83" w:rsidP="00B54B83">
      <w:pPr>
        <w:spacing w:line="240" w:lineRule="auto"/>
        <w:ind w:left="-567"/>
      </w:pPr>
      <w:r w:rsidRPr="00311635">
        <w:t>Punkten har inte behandlats i EUN tidigare.</w:t>
      </w:r>
    </w:p>
    <w:p w:rsidR="00B54B83" w:rsidRPr="00311635" w:rsidRDefault="00B54B83" w:rsidP="00B54B83">
      <w:pPr>
        <w:spacing w:line="240" w:lineRule="auto"/>
        <w:ind w:left="-567"/>
      </w:pPr>
    </w:p>
    <w:p w:rsidR="00B54B83" w:rsidRPr="00311635" w:rsidRDefault="00B54B83" w:rsidP="00B54B83">
      <w:pPr>
        <w:spacing w:line="240" w:lineRule="auto"/>
        <w:ind w:left="-567"/>
        <w:rPr>
          <w:i/>
          <w:lang w:eastAsia="fi-FI"/>
        </w:rPr>
      </w:pPr>
      <w:r w:rsidRPr="00311635">
        <w:rPr>
          <w:u w:val="single"/>
        </w:rPr>
        <w:t xml:space="preserve">Förslag till svensk ståndpunkt: </w:t>
      </w:r>
      <w:r w:rsidRPr="00311635">
        <w:t>Sverige kan ställa sig bakom ordförandeskapets slutsatser.</w:t>
      </w:r>
    </w:p>
    <w:p w:rsidR="00B54B83" w:rsidRPr="00311635" w:rsidRDefault="00B54B83" w:rsidP="00B54B83">
      <w:pPr>
        <w:spacing w:line="240" w:lineRule="auto"/>
        <w:ind w:left="-567"/>
        <w:rPr>
          <w:i/>
          <w:lang w:eastAsia="fi-FI"/>
        </w:rPr>
      </w:pPr>
    </w:p>
    <w:p w:rsidR="00B54B83" w:rsidRPr="00311635" w:rsidRDefault="00B54B83" w:rsidP="00B54B83">
      <w:pPr>
        <w:spacing w:line="240" w:lineRule="auto"/>
        <w:ind w:left="-567"/>
        <w:rPr>
          <w:i/>
          <w:iCs/>
        </w:rPr>
      </w:pPr>
      <w:r w:rsidRPr="00311635">
        <w:rPr>
          <w:i/>
          <w:iCs/>
        </w:rPr>
        <w:t>Se vidare rådspromemoria</w:t>
      </w:r>
    </w:p>
    <w:p w:rsidR="00B54B83" w:rsidRPr="00311635" w:rsidRDefault="00B54B83" w:rsidP="00B54B83">
      <w:pPr>
        <w:spacing w:line="240" w:lineRule="auto"/>
        <w:ind w:left="-567"/>
        <w:rPr>
          <w:i/>
          <w:iCs/>
        </w:rPr>
      </w:pPr>
    </w:p>
    <w:p w:rsidR="00B54B83" w:rsidRPr="00311635" w:rsidRDefault="00B54B83" w:rsidP="00B54B83">
      <w:pPr>
        <w:spacing w:line="240" w:lineRule="auto"/>
        <w:ind w:left="-567"/>
        <w:rPr>
          <w:i/>
          <w:iCs/>
        </w:rPr>
      </w:pPr>
    </w:p>
    <w:p w:rsidR="00B54B83" w:rsidRPr="00311635" w:rsidRDefault="00B54B83" w:rsidP="00B54B83">
      <w:pPr>
        <w:ind w:left="-567"/>
        <w:jc w:val="both"/>
        <w:rPr>
          <w:b/>
        </w:rPr>
      </w:pPr>
      <w:r w:rsidRPr="00311635">
        <w:rPr>
          <w:b/>
        </w:rPr>
        <w:lastRenderedPageBreak/>
        <w:t xml:space="preserve">7. Den Europeiska forsknings och innovationspotentialen sett i ljuset av globaliseringens utmaningar – En union för innovation </w:t>
      </w:r>
      <w:r w:rsidRPr="00311635">
        <w:t>(perspektiv « Industri »)</w:t>
      </w:r>
    </w:p>
    <w:p w:rsidR="00B54B83" w:rsidRPr="00311635" w:rsidRDefault="00B54B83" w:rsidP="00B54B83">
      <w:pPr>
        <w:numPr>
          <w:ilvl w:val="0"/>
          <w:numId w:val="3"/>
        </w:numPr>
        <w:jc w:val="both"/>
        <w:rPr>
          <w:i/>
          <w:color w:val="000000"/>
        </w:rPr>
      </w:pPr>
      <w:r w:rsidRPr="00311635">
        <w:rPr>
          <w:i/>
          <w:color w:val="000000"/>
        </w:rPr>
        <w:t xml:space="preserve">Presentation från Kommissionen </w:t>
      </w:r>
    </w:p>
    <w:p w:rsidR="00B54B83" w:rsidRPr="00311635" w:rsidRDefault="00B54B83" w:rsidP="00B54B83">
      <w:pPr>
        <w:numPr>
          <w:ilvl w:val="0"/>
          <w:numId w:val="3"/>
        </w:numPr>
        <w:jc w:val="both"/>
        <w:rPr>
          <w:i/>
          <w:color w:val="000000"/>
        </w:rPr>
      </w:pPr>
      <w:r w:rsidRPr="00311635">
        <w:rPr>
          <w:i/>
          <w:color w:val="000000"/>
        </w:rPr>
        <w:t>Diskussion</w:t>
      </w:r>
    </w:p>
    <w:p w:rsidR="00B54B83" w:rsidRPr="00311635" w:rsidRDefault="00B54B83" w:rsidP="00B54B83">
      <w:pPr>
        <w:ind w:left="-567"/>
        <w:jc w:val="both"/>
        <w:rPr>
          <w:i/>
          <w:color w:val="000000"/>
        </w:rPr>
      </w:pPr>
    </w:p>
    <w:p w:rsidR="00B54B83" w:rsidRPr="00311635" w:rsidRDefault="00B54B83" w:rsidP="00B54B83">
      <w:pPr>
        <w:ind w:left="-567"/>
        <w:rPr>
          <w:color w:val="000000"/>
        </w:rPr>
      </w:pPr>
      <w:r w:rsidRPr="00311635">
        <w:rPr>
          <w:color w:val="000000"/>
        </w:rPr>
        <w:t xml:space="preserve">Det belgiska ordförandeskapet har i sin planering utgått från att kunna behandla den europeiska tillväxtstrategins flaggskepp om innovation – Innovation Union – i ett första steg genom diskussion under detta KKR. </w:t>
      </w:r>
    </w:p>
    <w:p w:rsidR="00B54B83" w:rsidRPr="00311635" w:rsidRDefault="00B54B83" w:rsidP="00B54B83">
      <w:pPr>
        <w:ind w:left="-567"/>
        <w:rPr>
          <w:color w:val="000000"/>
        </w:rPr>
      </w:pPr>
      <w:r w:rsidRPr="00311635">
        <w:rPr>
          <w:color w:val="000000"/>
        </w:rPr>
        <w:t xml:space="preserve">Under konkurrenskraftsrådet den 25-26 november avser ordförandeskapet anta rådslutsatser på området. Meddelandet från kommissionen som också utgör flaggskepp och drivmotor under EU2020 har ej presenterats. Meddelandet var ursprungligen aviserat till den 7 september men har successivt flyttats fram till den 6 oktober. </w:t>
      </w:r>
    </w:p>
    <w:p w:rsidR="00B54B83" w:rsidRPr="00311635" w:rsidRDefault="00B54B83" w:rsidP="00B54B83">
      <w:pPr>
        <w:ind w:left="-567"/>
        <w:rPr>
          <w:color w:val="000000"/>
        </w:rPr>
      </w:pPr>
      <w:r w:rsidRPr="00311635">
        <w:rPr>
          <w:color w:val="000000"/>
        </w:rPr>
        <w:t>Förslag till svenska ståndpunkter avseende innovationspolitik är därför av övergripande och generell karaktär då inga precisa förslag finns presenterade. Frågan behandlas både i industri och forskningsdelen av rådsmötet</w:t>
      </w:r>
      <w:r w:rsidR="004F39CB" w:rsidRPr="00311635">
        <w:rPr>
          <w:color w:val="000000"/>
        </w:rPr>
        <w:t>.</w:t>
      </w:r>
    </w:p>
    <w:p w:rsidR="004F39CB" w:rsidRPr="00311635" w:rsidRDefault="004F39CB" w:rsidP="00B54B83">
      <w:pPr>
        <w:ind w:left="-567"/>
        <w:rPr>
          <w:color w:val="000000"/>
        </w:rPr>
      </w:pPr>
    </w:p>
    <w:p w:rsidR="004F39CB" w:rsidRPr="00311635" w:rsidRDefault="004F39CB" w:rsidP="004F39CB">
      <w:pPr>
        <w:spacing w:line="240" w:lineRule="auto"/>
        <w:ind w:left="-567"/>
      </w:pPr>
      <w:r w:rsidRPr="00311635">
        <w:t>Meddelandet har inte behandlats i EUN tidigare.</w:t>
      </w:r>
    </w:p>
    <w:p w:rsidR="00B54B83" w:rsidRPr="00311635" w:rsidRDefault="00B54B83" w:rsidP="00B54B83">
      <w:pPr>
        <w:pStyle w:val="RKnormal"/>
        <w:ind w:left="-567"/>
        <w:rPr>
          <w:u w:val="single"/>
        </w:rPr>
      </w:pPr>
    </w:p>
    <w:p w:rsidR="00B54B83" w:rsidRPr="00311635" w:rsidRDefault="00B54B83" w:rsidP="00B54B83">
      <w:pPr>
        <w:pStyle w:val="RKnormal"/>
        <w:ind w:left="-567"/>
      </w:pPr>
      <w:r w:rsidRPr="00311635">
        <w:rPr>
          <w:u w:val="single"/>
        </w:rPr>
        <w:t>Förslag till svensk ståndpunkt</w:t>
      </w:r>
      <w:r w:rsidRPr="00311635">
        <w:t xml:space="preserve">: </w:t>
      </w:r>
    </w:p>
    <w:p w:rsidR="00B54B83" w:rsidRPr="00311635" w:rsidRDefault="00B54B83" w:rsidP="00B54B83">
      <w:pPr>
        <w:pStyle w:val="RKnormal"/>
        <w:ind w:left="-567"/>
      </w:pPr>
    </w:p>
    <w:p w:rsidR="00B54B83" w:rsidRPr="00311635" w:rsidRDefault="00B54B83" w:rsidP="00B54B83">
      <w:pPr>
        <w:pStyle w:val="RKnormal"/>
        <w:ind w:left="-567"/>
      </w:pPr>
      <w:r w:rsidRPr="00311635">
        <w:t>Forskning och innovation är avgörande för EUs ekonomiska tillväxt. Att stärka samverkan mellan forskning och innovation på olika sätt är positivt. Regeringen välkomnar därför huvudinitiativet ”Innovationsunionen”. Övriga ståndpunkter bör avvakta tills innehållet i meddelandet är känt.</w:t>
      </w:r>
    </w:p>
    <w:p w:rsidR="00B54B83" w:rsidRPr="00311635" w:rsidRDefault="00B54B83" w:rsidP="00B54B83">
      <w:pPr>
        <w:pStyle w:val="RKnormal"/>
        <w:ind w:left="-567"/>
      </w:pPr>
      <w:r w:rsidRPr="00311635">
        <w:t>Se vidare rådspromemoria</w:t>
      </w:r>
    </w:p>
    <w:p w:rsidR="00B54B83" w:rsidRPr="00311635" w:rsidRDefault="00B54B83" w:rsidP="00B54B83">
      <w:pPr>
        <w:spacing w:line="240" w:lineRule="auto"/>
        <w:ind w:left="-567"/>
        <w:rPr>
          <w:i/>
          <w:iCs/>
        </w:rPr>
      </w:pPr>
    </w:p>
    <w:p w:rsidR="00B54B83" w:rsidRPr="00311635" w:rsidRDefault="00B54B83" w:rsidP="00B54B83">
      <w:pPr>
        <w:spacing w:line="240" w:lineRule="auto"/>
        <w:ind w:left="-567"/>
        <w:rPr>
          <w:i/>
          <w:iCs/>
        </w:rPr>
      </w:pPr>
    </w:p>
    <w:p w:rsidR="00B54B83" w:rsidRPr="00311635" w:rsidRDefault="00B54B83" w:rsidP="00B54B83">
      <w:pPr>
        <w:spacing w:line="240" w:lineRule="auto"/>
        <w:ind w:left="-567"/>
        <w:rPr>
          <w:i/>
          <w:lang w:eastAsia="fi-FI"/>
        </w:rPr>
      </w:pPr>
    </w:p>
    <w:p w:rsidR="00B54B83" w:rsidRPr="00311635" w:rsidRDefault="00B54B83" w:rsidP="00B54B83">
      <w:pPr>
        <w:pStyle w:val="RKnormal"/>
        <w:ind w:left="-567"/>
        <w:rPr>
          <w:b/>
        </w:rPr>
      </w:pPr>
      <w:r w:rsidRPr="00311635">
        <w:rPr>
          <w:b/>
        </w:rPr>
        <w:t xml:space="preserve">Dp 11 b) De olika rådskonstellationernas roller i förhållande till  samordningen av den framtida ekonomiska politiken. </w:t>
      </w:r>
    </w:p>
    <w:p w:rsidR="00B54B83" w:rsidRPr="00311635" w:rsidRDefault="00B54B83" w:rsidP="00B54B83">
      <w:pPr>
        <w:pStyle w:val="RKnormal"/>
        <w:ind w:left="-567"/>
        <w:rPr>
          <w:b/>
        </w:rPr>
      </w:pPr>
    </w:p>
    <w:p w:rsidR="00B54B83" w:rsidRPr="00311635" w:rsidRDefault="00B54B83" w:rsidP="00B54B83">
      <w:pPr>
        <w:pStyle w:val="RKnormal"/>
        <w:numPr>
          <w:ilvl w:val="0"/>
          <w:numId w:val="2"/>
        </w:numPr>
      </w:pPr>
      <w:r w:rsidRPr="00311635">
        <w:rPr>
          <w:i/>
        </w:rPr>
        <w:t>Information från den tyska delegationen</w:t>
      </w:r>
    </w:p>
    <w:p w:rsidR="00B54B83" w:rsidRPr="00311635" w:rsidRDefault="00B54B83" w:rsidP="00B54B83">
      <w:pPr>
        <w:pStyle w:val="RKnormal"/>
        <w:ind w:left="-507"/>
      </w:pPr>
      <w:r w:rsidRPr="00311635">
        <w:t xml:space="preserve">Frågan har inte tidigare behandlats i nämnden. </w:t>
      </w:r>
    </w:p>
    <w:p w:rsidR="00B54B83" w:rsidRPr="00311635" w:rsidRDefault="00B54B83" w:rsidP="00B54B83">
      <w:pPr>
        <w:pStyle w:val="RKnormal"/>
        <w:ind w:left="-507"/>
      </w:pPr>
      <w:r w:rsidRPr="00311635">
        <w:t>Ta del av informationen från den tyska delegationen.</w:t>
      </w:r>
    </w:p>
    <w:p w:rsidR="00B54B83" w:rsidRPr="00311635" w:rsidRDefault="00B54B83" w:rsidP="00B54B83">
      <w:pPr>
        <w:pStyle w:val="RKnormal"/>
        <w:ind w:left="-507"/>
        <w:rPr>
          <w:u w:val="single"/>
        </w:rPr>
      </w:pPr>
    </w:p>
    <w:p w:rsidR="00B54B83" w:rsidRPr="00311635" w:rsidRDefault="00B54B83" w:rsidP="00B54B83">
      <w:pPr>
        <w:pStyle w:val="RKnormal"/>
        <w:ind w:left="-507"/>
      </w:pPr>
      <w:r w:rsidRPr="00311635">
        <w:rPr>
          <w:u w:val="single"/>
        </w:rPr>
        <w:t>Förslag till svensk ståndpunkt:</w:t>
      </w:r>
      <w:r w:rsidRPr="00311635">
        <w:rPr>
          <w:b/>
        </w:rPr>
        <w:t xml:space="preserve"> </w:t>
      </w:r>
      <w:r w:rsidRPr="00311635">
        <w:t>Inte aktuell innan informationen har lämnats. Konkurrenskraftsrådet ska dock även i framtiden ha en viktig roll vid utformningen av framtida ekonomisk politik.</w:t>
      </w:r>
    </w:p>
    <w:p w:rsidR="00B54B83" w:rsidRPr="00311635" w:rsidRDefault="00B54B83" w:rsidP="00B54B83">
      <w:pPr>
        <w:pStyle w:val="RKnormal"/>
        <w:ind w:left="-507"/>
      </w:pPr>
    </w:p>
    <w:p w:rsidR="00B54B83" w:rsidRPr="00311635" w:rsidRDefault="00B54B83" w:rsidP="00B54B83">
      <w:pPr>
        <w:pStyle w:val="RKnormal"/>
        <w:ind w:left="-507"/>
      </w:pPr>
    </w:p>
    <w:p w:rsidR="00B54B83" w:rsidRPr="00311635" w:rsidRDefault="00B54B83" w:rsidP="00B54B83">
      <w:pPr>
        <w:pStyle w:val="RKnormal"/>
        <w:ind w:left="-507"/>
      </w:pPr>
    </w:p>
    <w:p w:rsidR="00B54B83" w:rsidRPr="00311635" w:rsidRDefault="00B54B83" w:rsidP="00B54B83">
      <w:pPr>
        <w:spacing w:line="240" w:lineRule="auto"/>
        <w:ind w:left="-567"/>
        <w:rPr>
          <w:b/>
        </w:rPr>
      </w:pPr>
      <w:r w:rsidRPr="00311635">
        <w:rPr>
          <w:b/>
        </w:rPr>
        <w:t>d)</w:t>
      </w:r>
      <w:r w:rsidRPr="00311635">
        <w:rPr>
          <w:b/>
        </w:rPr>
        <w:tab/>
        <w:t xml:space="preserve">Resultat från informella konkurrenskraftsrådet i Louvain-la-Neuve 14-15 juli 2010, </w:t>
      </w:r>
    </w:p>
    <w:p w:rsidR="00B54B83" w:rsidRPr="00311635" w:rsidRDefault="00B54B83" w:rsidP="00B54B83">
      <w:pPr>
        <w:spacing w:line="240" w:lineRule="auto"/>
        <w:ind w:left="-567"/>
        <w:rPr>
          <w:i/>
        </w:rPr>
      </w:pPr>
      <w:r w:rsidRPr="00311635">
        <w:rPr>
          <w:i/>
        </w:rPr>
        <w:sym w:font="Symbol" w:char="F02D"/>
      </w:r>
      <w:r w:rsidRPr="00311635">
        <w:rPr>
          <w:i/>
        </w:rPr>
        <w:tab/>
        <w:t>Information från ordförandeskapet</w:t>
      </w:r>
    </w:p>
    <w:p w:rsidR="00B54B83" w:rsidRPr="00311635" w:rsidRDefault="00B54B83" w:rsidP="00B54B83">
      <w:pPr>
        <w:spacing w:line="240" w:lineRule="auto"/>
        <w:ind w:left="-567"/>
        <w:rPr>
          <w:b/>
        </w:rPr>
      </w:pPr>
    </w:p>
    <w:p w:rsidR="00B54B83" w:rsidRPr="00311635" w:rsidRDefault="00B54B83" w:rsidP="00B54B83">
      <w:pPr>
        <w:ind w:left="-567"/>
      </w:pPr>
      <w:r w:rsidRPr="00311635">
        <w:t xml:space="preserve">Under hösten 2010 kommer kommissionen presentera två meddelanden som utgör flaggskeppsinitiativ inom ramen för Europa 2020 strategin – </w:t>
      </w:r>
      <w:r w:rsidRPr="00311635">
        <w:rPr>
          <w:i/>
          <w:iCs/>
        </w:rPr>
        <w:t>innovationsunionen</w:t>
      </w:r>
      <w:r w:rsidRPr="00311635">
        <w:t xml:space="preserve"> och </w:t>
      </w:r>
      <w:r w:rsidRPr="00311635">
        <w:rPr>
          <w:i/>
          <w:iCs/>
        </w:rPr>
        <w:t>industrimeddelandet i den globaliserade eran</w:t>
      </w:r>
      <w:r w:rsidRPr="00311635">
        <w:t xml:space="preserve">. För att stimulera en bred, öppen och konstruktiv debatt om de utmaningar som finns och hur EU kan agera för att lösa dessa valde det belgiska ordförandeskapet att särskilt diskutera innovation och kopplingen till den europeiska näringspolitiken samt till små och medelstora företag. Under det informella konkurrenskraftsrådet samlades också industriministrarna och forskningsministrarna till en gemensam session där kopplingarna forskning och innovation särskilt diskuterades. </w:t>
      </w:r>
    </w:p>
    <w:p w:rsidR="00B54B83" w:rsidRPr="00311635" w:rsidRDefault="00B54B83" w:rsidP="00B54B83">
      <w:pPr>
        <w:ind w:left="-567"/>
      </w:pPr>
    </w:p>
    <w:p w:rsidR="00B54B83" w:rsidRPr="00311635" w:rsidRDefault="00B54B83" w:rsidP="00B54B83">
      <w:pPr>
        <w:ind w:left="-567"/>
      </w:pPr>
      <w:r w:rsidRPr="00311635">
        <w:t xml:space="preserve">Diskussionerna fokuserades kring hur den ekonomiska krisen ska övervinnas m h a ny typ av tillväxt där motorn är kunskap och innovation istället för exploatering av naturresurser. Kortare vägar mellan forskning och marknad är också viktigt, här har små och medelstora företag en nyckelroll. </w:t>
      </w:r>
    </w:p>
    <w:p w:rsidR="00B54B83" w:rsidRPr="00311635" w:rsidRDefault="00B54B83" w:rsidP="00B54B83">
      <w:pPr>
        <w:ind w:left="-567"/>
      </w:pPr>
    </w:p>
    <w:p w:rsidR="00B54B83" w:rsidRPr="00311635" w:rsidRDefault="00B54B83" w:rsidP="00B54B83">
      <w:pPr>
        <w:ind w:left="-567"/>
      </w:pPr>
      <w:r w:rsidRPr="00311635">
        <w:t>Rådslutsatser om meddelandena planeras till konkurrenskraftsrådet i november 2010.</w:t>
      </w:r>
    </w:p>
    <w:p w:rsidR="00B54B83" w:rsidRPr="00311635" w:rsidRDefault="00B54B83" w:rsidP="00B54B83">
      <w:pPr>
        <w:ind w:left="-567"/>
      </w:pPr>
    </w:p>
    <w:p w:rsidR="00B54B83" w:rsidRPr="00311635" w:rsidRDefault="00B54B83" w:rsidP="00B54B83">
      <w:pPr>
        <w:spacing w:line="240" w:lineRule="auto"/>
        <w:ind w:left="-567"/>
      </w:pPr>
      <w:r w:rsidRPr="00311635">
        <w:rPr>
          <w:u w:val="single"/>
        </w:rPr>
        <w:t>Förslag till svensk ståndpunkt:</w:t>
      </w:r>
      <w:r w:rsidRPr="00311635">
        <w:t xml:space="preserve"> Att ta del av informationen från ordförandeskapet. </w:t>
      </w:r>
    </w:p>
    <w:p w:rsidR="00B54B83" w:rsidRPr="00311635" w:rsidRDefault="00B54B83" w:rsidP="00B54B83">
      <w:pPr>
        <w:spacing w:line="240" w:lineRule="auto"/>
        <w:ind w:left="-567"/>
      </w:pPr>
    </w:p>
    <w:p w:rsidR="00B54B83" w:rsidRPr="00311635" w:rsidRDefault="00B54B83" w:rsidP="00B54B83">
      <w:pPr>
        <w:spacing w:line="240" w:lineRule="auto"/>
        <w:ind w:left="-567"/>
      </w:pPr>
    </w:p>
    <w:p w:rsidR="00B54B83" w:rsidRPr="00311635" w:rsidRDefault="00B54B83" w:rsidP="00B54B83">
      <w:pPr>
        <w:spacing w:line="240" w:lineRule="auto"/>
        <w:ind w:left="-567"/>
        <w:rPr>
          <w:b/>
        </w:rPr>
      </w:pPr>
      <w:r w:rsidRPr="00311635">
        <w:rPr>
          <w:b/>
        </w:rPr>
        <w:t>f)</w:t>
      </w:r>
      <w:r w:rsidRPr="00311635">
        <w:rPr>
          <w:b/>
        </w:rPr>
        <w:tab/>
        <w:t xml:space="preserve">Mot ett resurseffektivt Europa: hållbar materialanvändning och </w:t>
      </w:r>
      <w:r w:rsidRPr="00311635">
        <w:rPr>
          <w:b/>
        </w:rPr>
        <w:tab/>
        <w:t xml:space="preserve">hållbar konsumtion och produktion </w:t>
      </w:r>
    </w:p>
    <w:p w:rsidR="00B54B83" w:rsidRPr="00311635" w:rsidRDefault="00B54B83" w:rsidP="00B54B83">
      <w:pPr>
        <w:numPr>
          <w:ilvl w:val="0"/>
          <w:numId w:val="1"/>
        </w:numPr>
        <w:spacing w:line="240" w:lineRule="auto"/>
        <w:rPr>
          <w:i/>
        </w:rPr>
      </w:pPr>
      <w:r w:rsidRPr="00311635">
        <w:rPr>
          <w:i/>
        </w:rPr>
        <w:t>Information från ordförandeskapet</w:t>
      </w:r>
    </w:p>
    <w:p w:rsidR="00B54B83" w:rsidRPr="00311635" w:rsidRDefault="00B54B83" w:rsidP="00B54B83">
      <w:pPr>
        <w:pStyle w:val="RKnormal"/>
      </w:pPr>
    </w:p>
    <w:p w:rsidR="00B54B83" w:rsidRPr="00311635" w:rsidRDefault="00B54B83" w:rsidP="00B54B83">
      <w:pPr>
        <w:overflowPunct/>
        <w:spacing w:line="240" w:lineRule="auto"/>
        <w:ind w:left="-567"/>
        <w:textAlignment w:val="auto"/>
      </w:pPr>
      <w:r w:rsidRPr="00311635">
        <w:t>I kommissionens meddelande ”</w:t>
      </w:r>
      <w:r w:rsidRPr="00311635">
        <w:rPr>
          <w:bCs/>
          <w:lang w:eastAsia="sv-SE"/>
        </w:rPr>
        <w:t>Europa 2020 - En strategi för smart och hållbar tillväxt för alla”</w:t>
      </w:r>
      <w:r w:rsidRPr="00311635">
        <w:t xml:space="preserve"> aviserades </w:t>
      </w:r>
      <w:r w:rsidRPr="00311635">
        <w:rPr>
          <w:lang w:eastAsia="sv-SE"/>
        </w:rPr>
        <w:t xml:space="preserve">sju huvudinitiativ som ska påskynda framstegen inom vart av de tre prioriterade områdena (smart, hållbar tillväxt för alla). Ett av huvudinitiativen är meddelandet om ”Ett resurseffektivt Europa” som ska bidra till att koppla isär ekonomisk tillväxt och resursanvändning, stödja omställningen till en koldioxidsnål ekonomi, öka användningen av förnybara energikällor, modernisera vår transportsektor och främja energieffektivitet. Meddelandet förväntas presenteras runt årsskiftet 2010/2011. </w:t>
      </w:r>
      <w:r w:rsidRPr="00311635">
        <w:t xml:space="preserve">Sverige har tidigare visat ett stort intresse för frågor rörande resurseffektivitet och välkomnar kommissionens arbete på detta område. </w:t>
      </w:r>
    </w:p>
    <w:p w:rsidR="00B54B83" w:rsidRPr="00311635" w:rsidRDefault="00B54B83" w:rsidP="00B54B83">
      <w:pPr>
        <w:pStyle w:val="RKnormal"/>
        <w:ind w:left="-567"/>
      </w:pPr>
      <w:r w:rsidRPr="00311635">
        <w:t>Det belgiska ordförandeskapet anordnade den 11-13 juli 2010 ett informellt möte för EU:s miljöministrar i Gent. Huvudtemat var hållbar materialanvändning för ett resurseffektivt Europa. Ordförandeskaps-</w:t>
      </w:r>
    </w:p>
    <w:p w:rsidR="00B54B83" w:rsidRPr="00311635" w:rsidRDefault="00B54B83" w:rsidP="00B54B83">
      <w:pPr>
        <w:pStyle w:val="RKnormal"/>
        <w:ind w:left="-567"/>
        <w:rPr>
          <w:szCs w:val="24"/>
          <w:lang w:eastAsia="sv-SE"/>
        </w:rPr>
      </w:pPr>
      <w:r w:rsidRPr="00311635">
        <w:t xml:space="preserve">slutsatser presenterades i slutet av mötet och rådsslutsatser planeras att antas vid miljörådet i december 2010. EU-nämnden har tagit del av Miljödepartementets rapport från det informella miljöministermötet. Kommande meddelande om </w:t>
      </w:r>
      <w:r w:rsidRPr="00311635">
        <w:rPr>
          <w:szCs w:val="24"/>
          <w:lang w:eastAsia="sv-SE"/>
        </w:rPr>
        <w:t xml:space="preserve">”Ett resurseffektivt Europa” har inte tidigare behandlats i EU-nämnden. </w:t>
      </w:r>
    </w:p>
    <w:p w:rsidR="00B54B83" w:rsidRPr="00311635" w:rsidRDefault="00B54B83" w:rsidP="00B54B83">
      <w:pPr>
        <w:pStyle w:val="RKnormal"/>
        <w:ind w:left="-567"/>
      </w:pPr>
    </w:p>
    <w:p w:rsidR="00B54B83" w:rsidRPr="00311635" w:rsidRDefault="00B54B83" w:rsidP="00B54B83">
      <w:pPr>
        <w:spacing w:line="240" w:lineRule="auto"/>
        <w:ind w:left="-567"/>
        <w:rPr>
          <w:rFonts w:cs="Helv"/>
          <w:color w:val="000000"/>
          <w:szCs w:val="24"/>
        </w:rPr>
      </w:pPr>
      <w:r w:rsidRPr="00311635">
        <w:rPr>
          <w:u w:val="single"/>
        </w:rPr>
        <w:t>Förslag till svensk ståndpunkt:</w:t>
      </w:r>
      <w:r w:rsidRPr="00311635">
        <w:t xml:space="preserve"> </w:t>
      </w:r>
      <w:r w:rsidRPr="00311635">
        <w:rPr>
          <w:rFonts w:cs="Helv"/>
          <w:color w:val="000000"/>
          <w:szCs w:val="24"/>
        </w:rPr>
        <w:t xml:space="preserve">Att ta del av informationen från ordförandeskapet rörande ett resurseffektivt Europa. </w:t>
      </w:r>
    </w:p>
    <w:p w:rsidR="006E4E11" w:rsidRPr="00311635" w:rsidRDefault="006E4E11">
      <w:pPr>
        <w:pStyle w:val="RKnormal"/>
      </w:pPr>
    </w:p>
    <w:sectPr w:rsidR="006E4E11" w:rsidRPr="0031163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B83" w:rsidRPr="00311635" w:rsidRDefault="00B54B83">
      <w:r w:rsidRPr="00311635">
        <w:separator/>
      </w:r>
    </w:p>
  </w:endnote>
  <w:endnote w:type="continuationSeparator" w:id="0">
    <w:p w:rsidR="00B54B83" w:rsidRPr="00311635" w:rsidRDefault="00B54B83">
      <w:r w:rsidRPr="003116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B83" w:rsidRPr="00311635" w:rsidRDefault="00B54B83">
      <w:r w:rsidRPr="00311635">
        <w:separator/>
      </w:r>
    </w:p>
  </w:footnote>
  <w:footnote w:type="continuationSeparator" w:id="0">
    <w:p w:rsidR="00B54B83" w:rsidRPr="00311635" w:rsidRDefault="00B54B83">
      <w:r w:rsidRPr="003116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B83" w:rsidRPr="00311635" w:rsidRDefault="00B54B83">
    <w:pPr>
      <w:pStyle w:val="Sidhuvud"/>
      <w:framePr w:wrap="around" w:vAnchor="text" w:hAnchor="margin" w:xAlign="right" w:y="1"/>
      <w:rPr>
        <w:rStyle w:val="Sidnummer"/>
      </w:rPr>
    </w:pPr>
    <w:r w:rsidRPr="00311635">
      <w:rPr>
        <w:rStyle w:val="Sidnummer"/>
      </w:rPr>
      <w:fldChar w:fldCharType="begin" w:fldLock="1"/>
    </w:r>
    <w:r w:rsidRPr="00311635">
      <w:rPr>
        <w:rStyle w:val="Sidnummer"/>
      </w:rPr>
      <w:instrText xml:space="preserve">PAGE  </w:instrText>
    </w:r>
    <w:r w:rsidRPr="00311635">
      <w:rPr>
        <w:rStyle w:val="Sidnummer"/>
      </w:rPr>
      <w:fldChar w:fldCharType="separate"/>
    </w:r>
    <w:r w:rsidR="00CF6EF9" w:rsidRPr="00311635">
      <w:rPr>
        <w:rStyle w:val="Sidnummer"/>
      </w:rPr>
      <w:t>4</w:t>
    </w:r>
    <w:r w:rsidRPr="0031163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54B83" w:rsidRPr="00311635">
      <w:tblPrEx>
        <w:tblCellMar>
          <w:top w:w="0" w:type="dxa"/>
          <w:bottom w:w="0" w:type="dxa"/>
        </w:tblCellMar>
      </w:tblPrEx>
      <w:trPr>
        <w:cantSplit/>
      </w:trPr>
      <w:tc>
        <w:tcPr>
          <w:tcW w:w="3119" w:type="dxa"/>
        </w:tcPr>
        <w:p w:rsidR="00B54B83" w:rsidRPr="00311635" w:rsidRDefault="00B54B83">
          <w:pPr>
            <w:pStyle w:val="Sidhuvud"/>
            <w:spacing w:line="200" w:lineRule="atLeast"/>
            <w:ind w:right="357"/>
            <w:rPr>
              <w:rFonts w:ascii="TradeGothic" w:hAnsi="TradeGothic"/>
              <w:b/>
              <w:bCs/>
              <w:sz w:val="16"/>
            </w:rPr>
          </w:pPr>
        </w:p>
      </w:tc>
      <w:tc>
        <w:tcPr>
          <w:tcW w:w="4111" w:type="dxa"/>
          <w:tcMar>
            <w:left w:w="567" w:type="dxa"/>
          </w:tcMar>
        </w:tcPr>
        <w:p w:rsidR="00B54B83" w:rsidRPr="00311635" w:rsidRDefault="00B54B83">
          <w:pPr>
            <w:pStyle w:val="Sidhuvud"/>
            <w:ind w:right="360"/>
          </w:pPr>
        </w:p>
      </w:tc>
      <w:tc>
        <w:tcPr>
          <w:tcW w:w="1525" w:type="dxa"/>
        </w:tcPr>
        <w:p w:rsidR="00B54B83" w:rsidRPr="00311635" w:rsidRDefault="00B54B83">
          <w:pPr>
            <w:pStyle w:val="Sidhuvud"/>
            <w:ind w:right="360"/>
          </w:pPr>
        </w:p>
      </w:tc>
    </w:tr>
  </w:tbl>
  <w:p w:rsidR="00B54B83" w:rsidRPr="00311635" w:rsidRDefault="00B54B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B83" w:rsidRPr="00311635" w:rsidRDefault="00B54B83">
    <w:pPr>
      <w:pStyle w:val="Sidhuvud"/>
      <w:framePr w:wrap="around" w:vAnchor="text" w:hAnchor="margin" w:xAlign="right" w:y="1"/>
      <w:rPr>
        <w:rStyle w:val="Sidnummer"/>
      </w:rPr>
    </w:pPr>
    <w:r w:rsidRPr="00311635">
      <w:rPr>
        <w:rStyle w:val="Sidnummer"/>
      </w:rPr>
      <w:fldChar w:fldCharType="begin" w:fldLock="1"/>
    </w:r>
    <w:r w:rsidRPr="00311635">
      <w:rPr>
        <w:rStyle w:val="Sidnummer"/>
      </w:rPr>
      <w:instrText xml:space="preserve">PAGE  </w:instrText>
    </w:r>
    <w:r w:rsidRPr="00311635">
      <w:rPr>
        <w:rStyle w:val="Sidnummer"/>
      </w:rPr>
      <w:fldChar w:fldCharType="separate"/>
    </w:r>
    <w:r w:rsidR="00CF6EF9" w:rsidRPr="00311635">
      <w:rPr>
        <w:rStyle w:val="Sidnummer"/>
      </w:rPr>
      <w:t>3</w:t>
    </w:r>
    <w:r w:rsidRPr="0031163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54B83" w:rsidRPr="00311635">
      <w:tblPrEx>
        <w:tblCellMar>
          <w:top w:w="0" w:type="dxa"/>
          <w:bottom w:w="0" w:type="dxa"/>
        </w:tblCellMar>
      </w:tblPrEx>
      <w:trPr>
        <w:cantSplit/>
      </w:trPr>
      <w:tc>
        <w:tcPr>
          <w:tcW w:w="3119" w:type="dxa"/>
        </w:tcPr>
        <w:p w:rsidR="00B54B83" w:rsidRPr="00311635" w:rsidRDefault="00B54B83">
          <w:pPr>
            <w:pStyle w:val="Sidhuvud"/>
            <w:spacing w:line="200" w:lineRule="atLeast"/>
            <w:ind w:right="357"/>
            <w:rPr>
              <w:rFonts w:ascii="TradeGothic" w:hAnsi="TradeGothic"/>
              <w:b/>
              <w:bCs/>
              <w:sz w:val="16"/>
            </w:rPr>
          </w:pPr>
        </w:p>
      </w:tc>
      <w:tc>
        <w:tcPr>
          <w:tcW w:w="4111" w:type="dxa"/>
          <w:tcMar>
            <w:left w:w="567" w:type="dxa"/>
          </w:tcMar>
        </w:tcPr>
        <w:p w:rsidR="00B54B83" w:rsidRPr="00311635" w:rsidRDefault="00B54B83">
          <w:pPr>
            <w:pStyle w:val="Sidhuvud"/>
            <w:ind w:right="360"/>
          </w:pPr>
        </w:p>
      </w:tc>
      <w:tc>
        <w:tcPr>
          <w:tcW w:w="1525" w:type="dxa"/>
        </w:tcPr>
        <w:p w:rsidR="00B54B83" w:rsidRPr="00311635" w:rsidRDefault="00B54B83">
          <w:pPr>
            <w:pStyle w:val="Sidhuvud"/>
            <w:ind w:right="360"/>
          </w:pPr>
        </w:p>
      </w:tc>
    </w:tr>
  </w:tbl>
  <w:p w:rsidR="00B54B83" w:rsidRPr="00311635" w:rsidRDefault="00B54B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B83" w:rsidRPr="00311635" w:rsidRDefault="00311635">
    <w:pPr>
      <w:framePr w:w="2948" w:h="1321" w:hRule="exact" w:wrap="notBeside" w:vAnchor="page" w:hAnchor="page" w:x="1362" w:y="653"/>
    </w:pPr>
    <w:r w:rsidRPr="0031163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54B83" w:rsidRPr="00311635" w:rsidRDefault="00B54B83">
    <w:pPr>
      <w:pStyle w:val="RKrubrik"/>
      <w:keepNext w:val="0"/>
      <w:tabs>
        <w:tab w:val="clear" w:pos="1134"/>
        <w:tab w:val="clear" w:pos="2835"/>
      </w:tabs>
      <w:spacing w:before="0" w:after="0" w:line="320" w:lineRule="atLeast"/>
      <w:rPr>
        <w:bCs/>
      </w:rPr>
    </w:pPr>
  </w:p>
  <w:p w:rsidR="00B54B83" w:rsidRPr="00311635" w:rsidRDefault="00B54B83">
    <w:pPr>
      <w:rPr>
        <w:rFonts w:ascii="TradeGothic" w:hAnsi="TradeGothic"/>
        <w:b/>
        <w:bCs/>
        <w:spacing w:val="12"/>
        <w:sz w:val="22"/>
      </w:rPr>
    </w:pPr>
  </w:p>
  <w:p w:rsidR="00B54B83" w:rsidRPr="00311635" w:rsidRDefault="00B54B83">
    <w:pPr>
      <w:pStyle w:val="RKrubrik"/>
      <w:keepNext w:val="0"/>
      <w:tabs>
        <w:tab w:val="clear" w:pos="1134"/>
        <w:tab w:val="clear" w:pos="2835"/>
      </w:tabs>
      <w:spacing w:before="0" w:after="0" w:line="320" w:lineRule="atLeast"/>
      <w:rPr>
        <w:bCs/>
      </w:rPr>
    </w:pPr>
  </w:p>
  <w:p w:rsidR="00B54B83" w:rsidRPr="00311635" w:rsidRDefault="00B54B8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E68F7"/>
    <w:multiLevelType w:val="hybridMultilevel"/>
    <w:tmpl w:val="8B3E2C80"/>
    <w:lvl w:ilvl="0" w:tplc="E99A3C8C">
      <w:numFmt w:val="bullet"/>
      <w:lvlText w:val="-"/>
      <w:lvlJc w:val="left"/>
      <w:pPr>
        <w:tabs>
          <w:tab w:val="num" w:pos="-147"/>
        </w:tabs>
        <w:ind w:left="-147" w:hanging="360"/>
      </w:pPr>
      <w:rPr>
        <w:rFonts w:ascii="OrigGarmnd BT" w:eastAsia="Times New Roman" w:hAnsi="OrigGarmnd BT" w:cs="Times New Roman" w:hint="default"/>
      </w:rPr>
    </w:lvl>
    <w:lvl w:ilvl="1" w:tplc="041D0003" w:tentative="1">
      <w:start w:val="1"/>
      <w:numFmt w:val="bullet"/>
      <w:lvlText w:val="o"/>
      <w:lvlJc w:val="left"/>
      <w:pPr>
        <w:tabs>
          <w:tab w:val="num" w:pos="573"/>
        </w:tabs>
        <w:ind w:left="573" w:hanging="360"/>
      </w:pPr>
      <w:rPr>
        <w:rFonts w:ascii="Courier New" w:hAnsi="Courier New" w:cs="Courier New" w:hint="default"/>
      </w:rPr>
    </w:lvl>
    <w:lvl w:ilvl="2" w:tplc="041D0005" w:tentative="1">
      <w:start w:val="1"/>
      <w:numFmt w:val="bullet"/>
      <w:lvlText w:val=""/>
      <w:lvlJc w:val="left"/>
      <w:pPr>
        <w:tabs>
          <w:tab w:val="num" w:pos="1293"/>
        </w:tabs>
        <w:ind w:left="1293" w:hanging="360"/>
      </w:pPr>
      <w:rPr>
        <w:rFonts w:ascii="Wingdings" w:hAnsi="Wingdings" w:hint="default"/>
      </w:rPr>
    </w:lvl>
    <w:lvl w:ilvl="3" w:tplc="041D0001" w:tentative="1">
      <w:start w:val="1"/>
      <w:numFmt w:val="bullet"/>
      <w:lvlText w:val=""/>
      <w:lvlJc w:val="left"/>
      <w:pPr>
        <w:tabs>
          <w:tab w:val="num" w:pos="2013"/>
        </w:tabs>
        <w:ind w:left="2013" w:hanging="360"/>
      </w:pPr>
      <w:rPr>
        <w:rFonts w:ascii="Symbol" w:hAnsi="Symbol" w:hint="default"/>
      </w:rPr>
    </w:lvl>
    <w:lvl w:ilvl="4" w:tplc="041D0003" w:tentative="1">
      <w:start w:val="1"/>
      <w:numFmt w:val="bullet"/>
      <w:lvlText w:val="o"/>
      <w:lvlJc w:val="left"/>
      <w:pPr>
        <w:tabs>
          <w:tab w:val="num" w:pos="2733"/>
        </w:tabs>
        <w:ind w:left="2733" w:hanging="360"/>
      </w:pPr>
      <w:rPr>
        <w:rFonts w:ascii="Courier New" w:hAnsi="Courier New" w:cs="Courier New" w:hint="default"/>
      </w:rPr>
    </w:lvl>
    <w:lvl w:ilvl="5" w:tplc="041D0005" w:tentative="1">
      <w:start w:val="1"/>
      <w:numFmt w:val="bullet"/>
      <w:lvlText w:val=""/>
      <w:lvlJc w:val="left"/>
      <w:pPr>
        <w:tabs>
          <w:tab w:val="num" w:pos="3453"/>
        </w:tabs>
        <w:ind w:left="3453" w:hanging="360"/>
      </w:pPr>
      <w:rPr>
        <w:rFonts w:ascii="Wingdings" w:hAnsi="Wingdings" w:hint="default"/>
      </w:rPr>
    </w:lvl>
    <w:lvl w:ilvl="6" w:tplc="041D0001" w:tentative="1">
      <w:start w:val="1"/>
      <w:numFmt w:val="bullet"/>
      <w:lvlText w:val=""/>
      <w:lvlJc w:val="left"/>
      <w:pPr>
        <w:tabs>
          <w:tab w:val="num" w:pos="4173"/>
        </w:tabs>
        <w:ind w:left="4173" w:hanging="360"/>
      </w:pPr>
      <w:rPr>
        <w:rFonts w:ascii="Symbol" w:hAnsi="Symbol" w:hint="default"/>
      </w:rPr>
    </w:lvl>
    <w:lvl w:ilvl="7" w:tplc="041D0003" w:tentative="1">
      <w:start w:val="1"/>
      <w:numFmt w:val="bullet"/>
      <w:lvlText w:val="o"/>
      <w:lvlJc w:val="left"/>
      <w:pPr>
        <w:tabs>
          <w:tab w:val="num" w:pos="4893"/>
        </w:tabs>
        <w:ind w:left="4893" w:hanging="360"/>
      </w:pPr>
      <w:rPr>
        <w:rFonts w:ascii="Courier New" w:hAnsi="Courier New" w:cs="Courier New" w:hint="default"/>
      </w:rPr>
    </w:lvl>
    <w:lvl w:ilvl="8" w:tplc="041D0005" w:tentative="1">
      <w:start w:val="1"/>
      <w:numFmt w:val="bullet"/>
      <w:lvlText w:val=""/>
      <w:lvlJc w:val="left"/>
      <w:pPr>
        <w:tabs>
          <w:tab w:val="num" w:pos="5613"/>
        </w:tabs>
        <w:ind w:left="5613" w:hanging="360"/>
      </w:pPr>
      <w:rPr>
        <w:rFonts w:ascii="Wingdings" w:hAnsi="Wingdings" w:hint="default"/>
      </w:rPr>
    </w:lvl>
  </w:abstractNum>
  <w:abstractNum w:abstractNumId="1" w15:restartNumberingAfterBreak="0">
    <w:nsid w:val="5C5448C8"/>
    <w:multiLevelType w:val="hybridMultilevel"/>
    <w:tmpl w:val="F55436C6"/>
    <w:lvl w:ilvl="0" w:tplc="67EC457C">
      <w:numFmt w:val="bullet"/>
      <w:lvlText w:val=""/>
      <w:lvlJc w:val="left"/>
      <w:pPr>
        <w:tabs>
          <w:tab w:val="num" w:pos="3"/>
        </w:tabs>
        <w:ind w:left="3" w:hanging="570"/>
      </w:pPr>
      <w:rPr>
        <w:rFonts w:ascii="Symbol" w:eastAsia="Times New Roman" w:hAnsi="Symbol" w:cs="Times New Roman" w:hint="default"/>
      </w:rPr>
    </w:lvl>
    <w:lvl w:ilvl="1" w:tplc="041D0003" w:tentative="1">
      <w:start w:val="1"/>
      <w:numFmt w:val="bullet"/>
      <w:lvlText w:val="o"/>
      <w:lvlJc w:val="left"/>
      <w:pPr>
        <w:tabs>
          <w:tab w:val="num" w:pos="513"/>
        </w:tabs>
        <w:ind w:left="513" w:hanging="360"/>
      </w:pPr>
      <w:rPr>
        <w:rFonts w:ascii="Courier New" w:hAnsi="Courier New" w:cs="Courier New" w:hint="default"/>
      </w:rPr>
    </w:lvl>
    <w:lvl w:ilvl="2" w:tplc="041D0005" w:tentative="1">
      <w:start w:val="1"/>
      <w:numFmt w:val="bullet"/>
      <w:lvlText w:val=""/>
      <w:lvlJc w:val="left"/>
      <w:pPr>
        <w:tabs>
          <w:tab w:val="num" w:pos="1233"/>
        </w:tabs>
        <w:ind w:left="1233" w:hanging="360"/>
      </w:pPr>
      <w:rPr>
        <w:rFonts w:ascii="Wingdings" w:hAnsi="Wingdings" w:hint="default"/>
      </w:rPr>
    </w:lvl>
    <w:lvl w:ilvl="3" w:tplc="041D0001" w:tentative="1">
      <w:start w:val="1"/>
      <w:numFmt w:val="bullet"/>
      <w:lvlText w:val=""/>
      <w:lvlJc w:val="left"/>
      <w:pPr>
        <w:tabs>
          <w:tab w:val="num" w:pos="1953"/>
        </w:tabs>
        <w:ind w:left="1953" w:hanging="360"/>
      </w:pPr>
      <w:rPr>
        <w:rFonts w:ascii="Symbol" w:hAnsi="Symbol" w:hint="default"/>
      </w:rPr>
    </w:lvl>
    <w:lvl w:ilvl="4" w:tplc="041D0003" w:tentative="1">
      <w:start w:val="1"/>
      <w:numFmt w:val="bullet"/>
      <w:lvlText w:val="o"/>
      <w:lvlJc w:val="left"/>
      <w:pPr>
        <w:tabs>
          <w:tab w:val="num" w:pos="2673"/>
        </w:tabs>
        <w:ind w:left="2673" w:hanging="360"/>
      </w:pPr>
      <w:rPr>
        <w:rFonts w:ascii="Courier New" w:hAnsi="Courier New" w:cs="Courier New" w:hint="default"/>
      </w:rPr>
    </w:lvl>
    <w:lvl w:ilvl="5" w:tplc="041D0005" w:tentative="1">
      <w:start w:val="1"/>
      <w:numFmt w:val="bullet"/>
      <w:lvlText w:val=""/>
      <w:lvlJc w:val="left"/>
      <w:pPr>
        <w:tabs>
          <w:tab w:val="num" w:pos="3393"/>
        </w:tabs>
        <w:ind w:left="3393" w:hanging="360"/>
      </w:pPr>
      <w:rPr>
        <w:rFonts w:ascii="Wingdings" w:hAnsi="Wingdings" w:hint="default"/>
      </w:rPr>
    </w:lvl>
    <w:lvl w:ilvl="6" w:tplc="041D0001" w:tentative="1">
      <w:start w:val="1"/>
      <w:numFmt w:val="bullet"/>
      <w:lvlText w:val=""/>
      <w:lvlJc w:val="left"/>
      <w:pPr>
        <w:tabs>
          <w:tab w:val="num" w:pos="4113"/>
        </w:tabs>
        <w:ind w:left="4113" w:hanging="360"/>
      </w:pPr>
      <w:rPr>
        <w:rFonts w:ascii="Symbol" w:hAnsi="Symbol" w:hint="default"/>
      </w:rPr>
    </w:lvl>
    <w:lvl w:ilvl="7" w:tplc="041D0003" w:tentative="1">
      <w:start w:val="1"/>
      <w:numFmt w:val="bullet"/>
      <w:lvlText w:val="o"/>
      <w:lvlJc w:val="left"/>
      <w:pPr>
        <w:tabs>
          <w:tab w:val="num" w:pos="4833"/>
        </w:tabs>
        <w:ind w:left="4833" w:hanging="360"/>
      </w:pPr>
      <w:rPr>
        <w:rFonts w:ascii="Courier New" w:hAnsi="Courier New" w:cs="Courier New" w:hint="default"/>
      </w:rPr>
    </w:lvl>
    <w:lvl w:ilvl="8" w:tplc="041D0005" w:tentative="1">
      <w:start w:val="1"/>
      <w:numFmt w:val="bullet"/>
      <w:lvlText w:val=""/>
      <w:lvlJc w:val="left"/>
      <w:pPr>
        <w:tabs>
          <w:tab w:val="num" w:pos="5553"/>
        </w:tabs>
        <w:ind w:left="5553" w:hanging="360"/>
      </w:pPr>
      <w:rPr>
        <w:rFonts w:ascii="Wingdings" w:hAnsi="Wingdings" w:hint="default"/>
      </w:rPr>
    </w:lvl>
  </w:abstractNum>
  <w:abstractNum w:abstractNumId="2" w15:restartNumberingAfterBreak="0">
    <w:nsid w:val="7F996802"/>
    <w:multiLevelType w:val="hybridMultilevel"/>
    <w:tmpl w:val="0B0E6444"/>
    <w:lvl w:ilvl="0" w:tplc="5D9C99A6">
      <w:numFmt w:val="bullet"/>
      <w:lvlText w:val="-"/>
      <w:lvlJc w:val="left"/>
      <w:pPr>
        <w:tabs>
          <w:tab w:val="num" w:pos="3"/>
        </w:tabs>
        <w:ind w:left="3" w:hanging="570"/>
      </w:pPr>
      <w:rPr>
        <w:rFonts w:ascii="OrigGarmnd BT" w:eastAsia="Times New Roman" w:hAnsi="OrigGarmnd BT" w:cs="Times New Roman" w:hint="default"/>
      </w:rPr>
    </w:lvl>
    <w:lvl w:ilvl="1" w:tplc="041D0003" w:tentative="1">
      <w:start w:val="1"/>
      <w:numFmt w:val="bullet"/>
      <w:lvlText w:val="o"/>
      <w:lvlJc w:val="left"/>
      <w:pPr>
        <w:tabs>
          <w:tab w:val="num" w:pos="513"/>
        </w:tabs>
        <w:ind w:left="513" w:hanging="360"/>
      </w:pPr>
      <w:rPr>
        <w:rFonts w:ascii="Courier New" w:hAnsi="Courier New" w:cs="Courier New" w:hint="default"/>
      </w:rPr>
    </w:lvl>
    <w:lvl w:ilvl="2" w:tplc="041D0005" w:tentative="1">
      <w:start w:val="1"/>
      <w:numFmt w:val="bullet"/>
      <w:lvlText w:val=""/>
      <w:lvlJc w:val="left"/>
      <w:pPr>
        <w:tabs>
          <w:tab w:val="num" w:pos="1233"/>
        </w:tabs>
        <w:ind w:left="1233" w:hanging="360"/>
      </w:pPr>
      <w:rPr>
        <w:rFonts w:ascii="Wingdings" w:hAnsi="Wingdings" w:hint="default"/>
      </w:rPr>
    </w:lvl>
    <w:lvl w:ilvl="3" w:tplc="041D0001" w:tentative="1">
      <w:start w:val="1"/>
      <w:numFmt w:val="bullet"/>
      <w:lvlText w:val=""/>
      <w:lvlJc w:val="left"/>
      <w:pPr>
        <w:tabs>
          <w:tab w:val="num" w:pos="1953"/>
        </w:tabs>
        <w:ind w:left="1953" w:hanging="360"/>
      </w:pPr>
      <w:rPr>
        <w:rFonts w:ascii="Symbol" w:hAnsi="Symbol" w:hint="default"/>
      </w:rPr>
    </w:lvl>
    <w:lvl w:ilvl="4" w:tplc="041D0003" w:tentative="1">
      <w:start w:val="1"/>
      <w:numFmt w:val="bullet"/>
      <w:lvlText w:val="o"/>
      <w:lvlJc w:val="left"/>
      <w:pPr>
        <w:tabs>
          <w:tab w:val="num" w:pos="2673"/>
        </w:tabs>
        <w:ind w:left="2673" w:hanging="360"/>
      </w:pPr>
      <w:rPr>
        <w:rFonts w:ascii="Courier New" w:hAnsi="Courier New" w:cs="Courier New" w:hint="default"/>
      </w:rPr>
    </w:lvl>
    <w:lvl w:ilvl="5" w:tplc="041D0005" w:tentative="1">
      <w:start w:val="1"/>
      <w:numFmt w:val="bullet"/>
      <w:lvlText w:val=""/>
      <w:lvlJc w:val="left"/>
      <w:pPr>
        <w:tabs>
          <w:tab w:val="num" w:pos="3393"/>
        </w:tabs>
        <w:ind w:left="3393" w:hanging="360"/>
      </w:pPr>
      <w:rPr>
        <w:rFonts w:ascii="Wingdings" w:hAnsi="Wingdings" w:hint="default"/>
      </w:rPr>
    </w:lvl>
    <w:lvl w:ilvl="6" w:tplc="041D0001" w:tentative="1">
      <w:start w:val="1"/>
      <w:numFmt w:val="bullet"/>
      <w:lvlText w:val=""/>
      <w:lvlJc w:val="left"/>
      <w:pPr>
        <w:tabs>
          <w:tab w:val="num" w:pos="4113"/>
        </w:tabs>
        <w:ind w:left="4113" w:hanging="360"/>
      </w:pPr>
      <w:rPr>
        <w:rFonts w:ascii="Symbol" w:hAnsi="Symbol" w:hint="default"/>
      </w:rPr>
    </w:lvl>
    <w:lvl w:ilvl="7" w:tplc="041D0003" w:tentative="1">
      <w:start w:val="1"/>
      <w:numFmt w:val="bullet"/>
      <w:lvlText w:val="o"/>
      <w:lvlJc w:val="left"/>
      <w:pPr>
        <w:tabs>
          <w:tab w:val="num" w:pos="4833"/>
        </w:tabs>
        <w:ind w:left="4833" w:hanging="360"/>
      </w:pPr>
      <w:rPr>
        <w:rFonts w:ascii="Courier New" w:hAnsi="Courier New" w:cs="Courier New" w:hint="default"/>
      </w:rPr>
    </w:lvl>
    <w:lvl w:ilvl="8" w:tplc="041D0005" w:tentative="1">
      <w:start w:val="1"/>
      <w:numFmt w:val="bullet"/>
      <w:lvlText w:val=""/>
      <w:lvlJc w:val="left"/>
      <w:pPr>
        <w:tabs>
          <w:tab w:val="num" w:pos="5553"/>
        </w:tabs>
        <w:ind w:left="5553" w:hanging="360"/>
      </w:pPr>
      <w:rPr>
        <w:rFonts w:ascii="Wingdings" w:hAnsi="Wingdings" w:hint="default"/>
      </w:rPr>
    </w:lvl>
  </w:abstractNum>
  <w:num w:numId="1" w16cid:durableId="612594805">
    <w:abstractNumId w:val="1"/>
  </w:num>
  <w:num w:numId="2" w16cid:durableId="249587941">
    <w:abstractNumId w:val="0"/>
  </w:num>
  <w:num w:numId="3" w16cid:durableId="1863976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B54B83"/>
    <w:rsid w:val="00150384"/>
    <w:rsid w:val="001805B7"/>
    <w:rsid w:val="00311635"/>
    <w:rsid w:val="004A328D"/>
    <w:rsid w:val="004F39CB"/>
    <w:rsid w:val="006E4E11"/>
    <w:rsid w:val="007242A3"/>
    <w:rsid w:val="00B54B83"/>
    <w:rsid w:val="00CA1D35"/>
    <w:rsid w:val="00CF6EF9"/>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43F4EF-B9DF-40CB-9D9E-4B067C510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5222</Characters>
  <Application>Microsoft Office Word</Application>
  <DocSecurity>4</DocSecurity>
  <Lines>168</Lines>
  <Paragraphs>54</Paragraphs>
  <ScaleCrop>false</ScaleCrop>
  <HeadingPairs>
    <vt:vector size="2" baseType="variant">
      <vt:variant>
        <vt:lpstr>Rubrik</vt:lpstr>
      </vt:variant>
      <vt:variant>
        <vt:i4>1</vt:i4>
      </vt:variant>
    </vt:vector>
  </HeadingPairs>
  <TitlesOfParts>
    <vt:vector size="1" baseType="lpstr">
      <vt:lpstr>Kommenterad dagordning - ALLA ny.doc</vt:lpstr>
    </vt:vector>
  </TitlesOfParts>
  <Company>Regeringskansliet</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 ALLA ny.doc</dc:title>
  <dc:subject>Kommenterad dagordning - ALLA ny.doc</dc:subject>
  <dc:creator>Riksdagen</dc:creator>
  <cp:keywords>Riksdagen</cp:keywords>
  <dc:description/>
  <cp:lastModifiedBy>Lars Brink</cp:lastModifiedBy>
  <cp:revision>2</cp:revision>
  <cp:lastPrinted>2010-10-04T10:47:00Z</cp:lastPrinted>
  <dcterms:created xsi:type="dcterms:W3CDTF">2025-12-18T03:47:00Z</dcterms:created>
  <dcterms:modified xsi:type="dcterms:W3CDTF">2025-12-18T03:47:00Z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Sofia Rantatalo</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Sofia Rantatalo</vt:lpwstr>
  </property>
  <property fmtid="{D5CDD505-2E9C-101B-9397-08002B2CF9AE}" pid="18" name="_SourceUrl">
    <vt:lpwstr/>
  </property>
  <property fmtid="{D5CDD505-2E9C-101B-9397-08002B2CF9AE}" pid="19" name="QFMSP source name">
    <vt:lpwstr/>
  </property>
</Properties>
</file>