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635AF">
              <w:rPr>
                <w:b/>
              </w:rPr>
              <w:t>30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8E4360">
              <w:t>04-</w:t>
            </w:r>
            <w:r w:rsidR="00E635AF">
              <w:t>13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Default="00675BB1" w:rsidP="00F5133A">
            <w:r>
              <w:t>1</w:t>
            </w:r>
            <w:r w:rsidR="00E635AF">
              <w:t>1</w:t>
            </w:r>
            <w:r w:rsidR="00721DB8">
              <w:t>.</w:t>
            </w:r>
            <w:r w:rsidR="007B2FE9">
              <w:t>0</w:t>
            </w:r>
            <w:r w:rsidR="002366EE">
              <w:t>0</w:t>
            </w:r>
            <w:r w:rsidR="006F41EB">
              <w:t>–</w:t>
            </w:r>
            <w:r w:rsidR="003E47BC">
              <w:t>1</w:t>
            </w:r>
            <w:r w:rsidR="00EF7937">
              <w:t>2</w:t>
            </w:r>
            <w:r w:rsidR="003E47BC">
              <w:t>.</w:t>
            </w:r>
            <w:r w:rsidR="00EF7937">
              <w:t>23</w:t>
            </w:r>
          </w:p>
          <w:p w:rsidR="00EF7937" w:rsidRPr="002320CB" w:rsidRDefault="00EF7937" w:rsidP="00F5133A">
            <w:r>
              <w:t>12.29–12.50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Default="004F680C"/>
    <w:p w:rsidR="00544400" w:rsidRDefault="00544400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8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687928" w:rsidRDefault="00687928" w:rsidP="008E3706">
            <w:pPr>
              <w:tabs>
                <w:tab w:val="left" w:pos="1701"/>
              </w:tabs>
              <w:rPr>
                <w:snapToGrid w:val="0"/>
                <w:color w:val="FF0000"/>
              </w:rPr>
            </w:pPr>
          </w:p>
          <w:p w:rsidR="00FD7744" w:rsidRPr="002A20E7" w:rsidRDefault="005703C1" w:rsidP="004A3411">
            <w:pPr>
              <w:tabs>
                <w:tab w:val="left" w:pos="1701"/>
              </w:tabs>
              <w:rPr>
                <w:snapToGrid w:val="0"/>
              </w:rPr>
            </w:pPr>
            <w:r w:rsidRPr="002A20E7">
              <w:rPr>
                <w:snapToGrid w:val="0"/>
              </w:rPr>
              <w:t>Rikard Larsson (</w:t>
            </w:r>
            <w:r w:rsidR="002C4556">
              <w:rPr>
                <w:snapToGrid w:val="0"/>
              </w:rPr>
              <w:t>S</w:t>
            </w:r>
            <w:r w:rsidRPr="002A20E7">
              <w:rPr>
                <w:snapToGrid w:val="0"/>
              </w:rPr>
              <w:t>),</w:t>
            </w:r>
            <w:r w:rsidR="007B2FE9" w:rsidRPr="002A20E7">
              <w:rPr>
                <w:snapToGrid w:val="0"/>
              </w:rPr>
              <w:t xml:space="preserve"> </w:t>
            </w:r>
            <w:r w:rsidR="006F04B4" w:rsidRPr="002A20E7">
              <w:rPr>
                <w:snapToGrid w:val="0"/>
              </w:rPr>
              <w:t xml:space="preserve">Carina Ohlsson (S), </w:t>
            </w:r>
            <w:r w:rsidR="002A20E7" w:rsidRPr="002A20E7">
              <w:rPr>
                <w:snapToGrid w:val="0"/>
              </w:rPr>
              <w:t xml:space="preserve">Mattias Karlsson i Luleå (M), </w:t>
            </w:r>
            <w:r w:rsidR="004F6D37" w:rsidRPr="002A20E7">
              <w:rPr>
                <w:snapToGrid w:val="0"/>
              </w:rPr>
              <w:t xml:space="preserve">Linda Lindberg (SD), </w:t>
            </w:r>
            <w:r w:rsidR="006F04B4" w:rsidRPr="002A20E7">
              <w:rPr>
                <w:snapToGrid w:val="0"/>
              </w:rPr>
              <w:t xml:space="preserve">Teresa Carvalho (S), Martina Johansson (C), </w:t>
            </w:r>
            <w:r w:rsidRPr="002A20E7">
              <w:rPr>
                <w:snapToGrid w:val="0"/>
              </w:rPr>
              <w:t>Ida Gabrielsson (V),</w:t>
            </w:r>
            <w:r w:rsidR="002A20E7" w:rsidRPr="002A20E7">
              <w:rPr>
                <w:snapToGrid w:val="0"/>
              </w:rPr>
              <w:t xml:space="preserve"> Katarina Brännström (M),</w:t>
            </w:r>
            <w:r w:rsidRPr="002A20E7">
              <w:rPr>
                <w:snapToGrid w:val="0"/>
              </w:rPr>
              <w:t xml:space="preserve"> </w:t>
            </w:r>
            <w:r w:rsidR="0096703B" w:rsidRPr="002A20E7">
              <w:rPr>
                <w:snapToGrid w:val="0"/>
              </w:rPr>
              <w:t>Julia Kronlid (SD),</w:t>
            </w:r>
            <w:r w:rsidR="007B2FE9" w:rsidRPr="002A20E7">
              <w:rPr>
                <w:snapToGrid w:val="0"/>
              </w:rPr>
              <w:t xml:space="preserve"> Hannah Bergstedt (S),</w:t>
            </w:r>
            <w:r w:rsidR="0096703B" w:rsidRPr="002A20E7">
              <w:rPr>
                <w:snapToGrid w:val="0"/>
              </w:rPr>
              <w:t xml:space="preserve"> </w:t>
            </w:r>
            <w:r w:rsidR="006F04B4" w:rsidRPr="002A20E7">
              <w:rPr>
                <w:snapToGrid w:val="0"/>
              </w:rPr>
              <w:t xml:space="preserve">Hans Eklind (KD), </w:t>
            </w:r>
            <w:r w:rsidR="00872BD9" w:rsidRPr="002A20E7">
              <w:rPr>
                <w:snapToGrid w:val="0"/>
              </w:rPr>
              <w:t xml:space="preserve">Björn Petersson (S), </w:t>
            </w:r>
            <w:r w:rsidR="006F04B4" w:rsidRPr="002A20E7">
              <w:rPr>
                <w:snapToGrid w:val="0"/>
              </w:rPr>
              <w:t xml:space="preserve">Bengt Eliasson (L), </w:t>
            </w:r>
            <w:r w:rsidR="00EF7937" w:rsidRPr="002A20E7">
              <w:rPr>
                <w:snapToGrid w:val="0"/>
              </w:rPr>
              <w:t xml:space="preserve">Jonas Andersson i Skellefteå (SD), Mats Berglund (MP), </w:t>
            </w:r>
            <w:r w:rsidR="006F04B4" w:rsidRPr="002A20E7">
              <w:rPr>
                <w:snapToGrid w:val="0"/>
              </w:rPr>
              <w:t>Arin Karapet (M), Mattias Vepsä (S), Jennie Åfeldt (SD), Jonny Cato (C)</w:t>
            </w:r>
            <w:r w:rsidR="003E47BC" w:rsidRPr="002A20E7">
              <w:rPr>
                <w:snapToGrid w:val="0"/>
              </w:rPr>
              <w:t xml:space="preserve">, </w:t>
            </w:r>
            <w:r w:rsidR="006F04B4" w:rsidRPr="002A20E7">
              <w:rPr>
                <w:snapToGrid w:val="0"/>
              </w:rPr>
              <w:t>Christina Höj Larsen (V)</w:t>
            </w:r>
            <w:r w:rsidR="002A20E7" w:rsidRPr="002A20E7">
              <w:rPr>
                <w:snapToGrid w:val="0"/>
              </w:rPr>
              <w:t>,</w:t>
            </w:r>
            <w:r w:rsidR="00524C39" w:rsidRPr="002A20E7">
              <w:rPr>
                <w:snapToGrid w:val="0"/>
              </w:rPr>
              <w:t xml:space="preserve"> </w:t>
            </w:r>
            <w:r w:rsidR="00EF7937" w:rsidRPr="002A20E7">
              <w:rPr>
                <w:snapToGrid w:val="0"/>
              </w:rPr>
              <w:t>Fredrik Malm (L) och Rasmus Ling (MP)</w:t>
            </w:r>
            <w:r w:rsidR="00524C39" w:rsidRPr="002A20E7">
              <w:rPr>
                <w:snapToGrid w:val="0"/>
              </w:rPr>
              <w:t>.</w:t>
            </w:r>
          </w:p>
          <w:p w:rsidR="00EC277D" w:rsidRDefault="00EC277D" w:rsidP="004A3411">
            <w:pPr>
              <w:tabs>
                <w:tab w:val="left" w:pos="1701"/>
              </w:tabs>
              <w:rPr>
                <w:snapToGrid w:val="0"/>
              </w:rPr>
            </w:pPr>
          </w:p>
          <w:p w:rsidR="00EC277D" w:rsidRPr="00EC277D" w:rsidRDefault="00EF7937" w:rsidP="004A341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Två</w:t>
            </w:r>
            <w:r w:rsidR="00EC277D">
              <w:rPr>
                <w:snapToGrid w:val="0"/>
              </w:rPr>
              <w:t xml:space="preserve"> tjänstem</w:t>
            </w:r>
            <w:r>
              <w:rPr>
                <w:snapToGrid w:val="0"/>
              </w:rPr>
              <w:t>ä</w:t>
            </w:r>
            <w:r w:rsidR="00EC277D">
              <w:rPr>
                <w:snapToGrid w:val="0"/>
              </w:rPr>
              <w:t>n från socialförsäkringsutskottets kansli var uppkopplad på distans.</w:t>
            </w:r>
          </w:p>
        </w:tc>
      </w:tr>
      <w:tr w:rsidR="00403AC6" w:rsidRPr="007A327C" w:rsidTr="00EF7937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6F04B4" w:rsidRDefault="006F04B4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77C39" w:rsidRPr="007A327C" w:rsidTr="00EF7937">
        <w:tc>
          <w:tcPr>
            <w:tcW w:w="567" w:type="dxa"/>
          </w:tcPr>
          <w:p w:rsidR="00877C39" w:rsidRPr="007A327C" w:rsidRDefault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8" w:type="dxa"/>
          </w:tcPr>
          <w:p w:rsidR="00877C39" w:rsidRPr="00877C39" w:rsidRDefault="00877C39" w:rsidP="00877C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7C39">
              <w:rPr>
                <w:b/>
                <w:snapToGrid w:val="0"/>
              </w:rPr>
              <w:t>Information från Inspektionen för socialförsäkringen</w:t>
            </w:r>
          </w:p>
          <w:p w:rsidR="00877C39" w:rsidRPr="00877C39" w:rsidRDefault="00877C39" w:rsidP="00877C39">
            <w:pPr>
              <w:tabs>
                <w:tab w:val="left" w:pos="1701"/>
              </w:tabs>
              <w:rPr>
                <w:snapToGrid w:val="0"/>
              </w:rPr>
            </w:pPr>
          </w:p>
          <w:p w:rsidR="00877C39" w:rsidRDefault="00877C39" w:rsidP="00877C39">
            <w:pPr>
              <w:tabs>
                <w:tab w:val="left" w:pos="1701"/>
              </w:tabs>
              <w:rPr>
                <w:snapToGrid w:val="0"/>
              </w:rPr>
            </w:pPr>
            <w:r w:rsidRPr="00877C39">
              <w:rPr>
                <w:snapToGrid w:val="0"/>
              </w:rPr>
              <w:t>Enhetschef och stf. generaldirektör Ola Leijon med medarbetare informerade om inspektionens rapporter</w:t>
            </w:r>
          </w:p>
          <w:p w:rsidR="00877C39" w:rsidRDefault="00877C39" w:rsidP="00877C39">
            <w:pPr>
              <w:tabs>
                <w:tab w:val="left" w:pos="1701"/>
              </w:tabs>
              <w:rPr>
                <w:snapToGrid w:val="0"/>
              </w:rPr>
            </w:pPr>
          </w:p>
          <w:p w:rsidR="00877C39" w:rsidRDefault="00877C39" w:rsidP="00877C3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2020:6 Förebyggande sjukpenning</w:t>
            </w:r>
            <w:r>
              <w:rPr>
                <w:color w:val="000000"/>
                <w:szCs w:val="24"/>
              </w:rPr>
              <w:br/>
              <w:t>2020:7 Tidig och sen pensionering</w:t>
            </w:r>
            <w:r>
              <w:rPr>
                <w:color w:val="000000"/>
                <w:szCs w:val="24"/>
              </w:rPr>
              <w:br/>
              <w:t xml:space="preserve">2020:8 Digitala myndigheter och </w:t>
            </w:r>
            <w:proofErr w:type="spellStart"/>
            <w:r>
              <w:rPr>
                <w:color w:val="000000"/>
                <w:szCs w:val="24"/>
              </w:rPr>
              <w:t>odigitala</w:t>
            </w:r>
            <w:proofErr w:type="spellEnd"/>
            <w:r>
              <w:rPr>
                <w:color w:val="000000"/>
                <w:szCs w:val="24"/>
              </w:rPr>
              <w:t xml:space="preserve"> medborgare</w:t>
            </w:r>
            <w:r>
              <w:rPr>
                <w:b/>
                <w:bCs/>
                <w:color w:val="000000"/>
                <w:szCs w:val="24"/>
              </w:rPr>
              <w:br/>
            </w:r>
            <w:r>
              <w:rPr>
                <w:color w:val="000000"/>
                <w:szCs w:val="24"/>
              </w:rPr>
              <w:t>2020:10 Ekonomiska konsekvenser för föräldrar med barn som bor växelvis samt</w:t>
            </w:r>
            <w:r>
              <w:rPr>
                <w:color w:val="000000"/>
                <w:szCs w:val="24"/>
              </w:rPr>
              <w:br/>
              <w:t>skrivelsen Utvärdering av reformen om omvårdnadsbidrag och merkostnadsersättning.</w:t>
            </w:r>
          </w:p>
          <w:p w:rsidR="00877C39" w:rsidRPr="00877C39" w:rsidRDefault="00877C39" w:rsidP="00877C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Generaldirektören </w:t>
            </w:r>
            <w:r w:rsidR="0046236B">
              <w:rPr>
                <w:snapToGrid w:val="0"/>
              </w:rPr>
              <w:t xml:space="preserve">med medarbetar </w:t>
            </w:r>
            <w:r>
              <w:rPr>
                <w:snapToGrid w:val="0"/>
              </w:rPr>
              <w:t>deltog på distans.</w:t>
            </w:r>
          </w:p>
        </w:tc>
      </w:tr>
      <w:tr w:rsidR="00877C39" w:rsidRPr="007A327C" w:rsidTr="00EF7937">
        <w:tc>
          <w:tcPr>
            <w:tcW w:w="567" w:type="dxa"/>
          </w:tcPr>
          <w:p w:rsidR="00877C39" w:rsidRPr="007A327C" w:rsidRDefault="00877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877C39" w:rsidRDefault="00877C39" w:rsidP="006F04B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7937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</w:tcPr>
          <w:p w:rsidR="007B2FE9" w:rsidRPr="007A327C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7B2FE9" w:rsidRPr="007A327C" w:rsidRDefault="007B2FE9" w:rsidP="007B2FE9">
            <w:pPr>
              <w:tabs>
                <w:tab w:val="left" w:pos="1701"/>
              </w:tabs>
              <w:rPr>
                <w:snapToGrid w:val="0"/>
              </w:rPr>
            </w:pPr>
          </w:p>
          <w:p w:rsidR="007B2FE9" w:rsidRDefault="007B2FE9" w:rsidP="007B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7A327C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877C39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</w:tc>
      </w:tr>
      <w:tr w:rsidR="007B2FE9" w:rsidRPr="007A327C" w:rsidTr="00EF7937">
        <w:tc>
          <w:tcPr>
            <w:tcW w:w="567" w:type="dxa"/>
          </w:tcPr>
          <w:p w:rsidR="007B2FE9" w:rsidRDefault="007B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7B2FE9" w:rsidRDefault="007B2FE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21BF" w:rsidRPr="007A327C" w:rsidTr="00EF7937">
        <w:tc>
          <w:tcPr>
            <w:tcW w:w="567" w:type="dxa"/>
          </w:tcPr>
          <w:p w:rsidR="00DD21BF" w:rsidRDefault="00DD21B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7937">
              <w:rPr>
                <w:b/>
                <w:snapToGrid w:val="0"/>
              </w:rPr>
              <w:t>4</w:t>
            </w:r>
          </w:p>
        </w:tc>
        <w:tc>
          <w:tcPr>
            <w:tcW w:w="6948" w:type="dxa"/>
          </w:tcPr>
          <w:p w:rsidR="00DD21BF" w:rsidRDefault="00877C39" w:rsidP="00FD774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Socialförsäkringsfrågor (SfU21)</w:t>
            </w:r>
          </w:p>
        </w:tc>
      </w:tr>
      <w:tr w:rsidR="00255587" w:rsidRPr="007A327C" w:rsidTr="00EF7937">
        <w:tc>
          <w:tcPr>
            <w:tcW w:w="567" w:type="dxa"/>
          </w:tcPr>
          <w:p w:rsidR="00255587" w:rsidRDefault="0025558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3A73F4" w:rsidRDefault="003A73F4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77C39" w:rsidRDefault="00877C39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fortsatte behandlingen av motioner om socialförsäkringsfrågor.</w:t>
            </w:r>
          </w:p>
          <w:p w:rsidR="00877C39" w:rsidRDefault="00877C39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77C39" w:rsidRPr="00DD21BF" w:rsidRDefault="00877C39" w:rsidP="005703C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407D16" w:rsidRPr="007A327C" w:rsidTr="00EF7937">
        <w:tc>
          <w:tcPr>
            <w:tcW w:w="567" w:type="dxa"/>
          </w:tcPr>
          <w:p w:rsidR="00407D16" w:rsidRDefault="00407D1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407D16" w:rsidRPr="00255587" w:rsidRDefault="00407D16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77C39" w:rsidRPr="007A327C" w:rsidTr="00EF7937">
        <w:tc>
          <w:tcPr>
            <w:tcW w:w="567" w:type="dxa"/>
          </w:tcPr>
          <w:p w:rsidR="00877C39" w:rsidRDefault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8" w:type="dxa"/>
          </w:tcPr>
          <w:p w:rsidR="00877C39" w:rsidRDefault="00877C39" w:rsidP="009141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27E6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Verksamheten i Europeiska unionen under 2020</w:t>
            </w:r>
          </w:p>
          <w:p w:rsidR="00877C39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877C39" w:rsidRDefault="00877C3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 om yttrande till utrikesutskottet över skrivelse 2020/21:115.</w:t>
            </w:r>
          </w:p>
          <w:p w:rsidR="00877C39" w:rsidRDefault="00877C3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77C39" w:rsidRDefault="00EF7937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yttra sig.</w:t>
            </w:r>
          </w:p>
          <w:p w:rsidR="00EF7937" w:rsidRDefault="00EF7937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F7937" w:rsidRPr="00877C39" w:rsidRDefault="00EF7937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877C39" w:rsidRPr="007A327C" w:rsidTr="00EF7937">
        <w:tc>
          <w:tcPr>
            <w:tcW w:w="567" w:type="dxa"/>
          </w:tcPr>
          <w:p w:rsidR="00877C39" w:rsidRDefault="00877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877C39" w:rsidRPr="00255587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877C39" w:rsidRPr="007A327C" w:rsidTr="00EF7937">
        <w:tc>
          <w:tcPr>
            <w:tcW w:w="567" w:type="dxa"/>
          </w:tcPr>
          <w:p w:rsidR="00877C39" w:rsidRDefault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8" w:type="dxa"/>
          </w:tcPr>
          <w:p w:rsidR="00877C39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Riksdagens skrivelse till regeringen – åtgärder under 2020</w:t>
            </w:r>
          </w:p>
          <w:p w:rsidR="00877C39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877C39" w:rsidRDefault="00877C3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behandlade fråga om yttrande till konstitutionsutskottet över skrivelse 2020/21:75.</w:t>
            </w:r>
          </w:p>
          <w:p w:rsidR="00877C39" w:rsidRDefault="00877C3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F7937" w:rsidRDefault="00EF7937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yttra sig.</w:t>
            </w:r>
          </w:p>
          <w:p w:rsidR="00EF7937" w:rsidRDefault="00EF7937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877C39" w:rsidRPr="00877C39" w:rsidRDefault="00877C39" w:rsidP="0091416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877C39" w:rsidRPr="007A327C" w:rsidTr="00EF7937">
        <w:tc>
          <w:tcPr>
            <w:tcW w:w="567" w:type="dxa"/>
          </w:tcPr>
          <w:p w:rsidR="00877C39" w:rsidRDefault="00877C3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877C39" w:rsidRPr="00255587" w:rsidRDefault="00877C39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2E4C4F" w:rsidRPr="007A327C" w:rsidTr="00EF7937">
        <w:tc>
          <w:tcPr>
            <w:tcW w:w="567" w:type="dxa"/>
          </w:tcPr>
          <w:p w:rsidR="002E4C4F" w:rsidRPr="005703C1" w:rsidRDefault="005703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7937">
              <w:rPr>
                <w:b/>
                <w:snapToGrid w:val="0"/>
              </w:rPr>
              <w:t>7</w:t>
            </w:r>
          </w:p>
        </w:tc>
        <w:tc>
          <w:tcPr>
            <w:tcW w:w="6948" w:type="dxa"/>
          </w:tcPr>
          <w:p w:rsidR="002E4C4F" w:rsidRDefault="005703C1" w:rsidP="0091416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</w:rPr>
              <w:t>Förslag till utskottsinitiativ</w:t>
            </w:r>
            <w:r w:rsidR="00877C39">
              <w:rPr>
                <w:b/>
                <w:snapToGrid w:val="0"/>
              </w:rPr>
              <w:t xml:space="preserve"> om </w:t>
            </w:r>
            <w:r w:rsidR="00877C39" w:rsidRPr="00877C39">
              <w:rPr>
                <w:b/>
                <w:snapToGrid w:val="0"/>
                <w:color w:val="000000" w:themeColor="text1"/>
              </w:rPr>
              <w:t>att utvidga bidragsbrottslagen till att också omfatta utbetalningar till företag</w:t>
            </w:r>
          </w:p>
          <w:p w:rsidR="00EF7937" w:rsidRDefault="00EF7937" w:rsidP="0091416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Default="00EF7937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fråga om förslag till utskottsinitiativ från M-ledamöterna om att utvidga bidragsbrottslagen till att också omfatta utbetalningar till företag.</w:t>
            </w:r>
          </w:p>
          <w:p w:rsidR="00EF7937" w:rsidRDefault="00EF7937" w:rsidP="0091416A">
            <w:pPr>
              <w:tabs>
                <w:tab w:val="left" w:pos="1701"/>
              </w:tabs>
              <w:rPr>
                <w:snapToGrid w:val="0"/>
              </w:rPr>
            </w:pPr>
          </w:p>
          <w:p w:rsidR="00EF7937" w:rsidRPr="00EF7937" w:rsidRDefault="00EF7937" w:rsidP="0091416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bordlägga frågan.</w:t>
            </w:r>
          </w:p>
        </w:tc>
      </w:tr>
      <w:tr w:rsidR="005703C1" w:rsidRPr="007A327C" w:rsidTr="00EF7937">
        <w:tc>
          <w:tcPr>
            <w:tcW w:w="567" w:type="dxa"/>
          </w:tcPr>
          <w:p w:rsidR="005703C1" w:rsidRDefault="002A20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8" w:type="dxa"/>
          </w:tcPr>
          <w:p w:rsidR="002A20E7" w:rsidRDefault="002A20E7" w:rsidP="002A20E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  <w:p w:rsidR="002A20E7" w:rsidRDefault="002A20E7" w:rsidP="002A20E7">
            <w:pPr>
              <w:tabs>
                <w:tab w:val="left" w:pos="1701"/>
              </w:tabs>
              <w:rPr>
                <w:snapToGrid w:val="0"/>
              </w:rPr>
            </w:pPr>
          </w:p>
          <w:p w:rsidR="005703C1" w:rsidRPr="00255587" w:rsidRDefault="002A20E7" w:rsidP="002A20E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beslutade att bjuda in </w:t>
            </w:r>
            <w:r w:rsidRPr="00872BD9">
              <w:rPr>
                <w:snapToGrid w:val="0"/>
              </w:rPr>
              <w:t>socialförsäkringsminister Ardalan Shekarabi</w:t>
            </w:r>
            <w:r>
              <w:rPr>
                <w:snapToGrid w:val="0"/>
              </w:rPr>
              <w:t xml:space="preserve"> för att informera om</w:t>
            </w:r>
            <w:r w:rsidRPr="00872BD9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ändringar av regleringsbrev för budgetåret 2021 avseende Försäkringskassan.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20E7">
              <w:rPr>
                <w:b/>
                <w:snapToGrid w:val="0"/>
              </w:rPr>
              <w:t>9</w:t>
            </w:r>
          </w:p>
        </w:tc>
        <w:tc>
          <w:tcPr>
            <w:tcW w:w="6948" w:type="dxa"/>
          </w:tcPr>
          <w:p w:rsidR="00EF7937" w:rsidRPr="00EF7937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F7937">
              <w:rPr>
                <w:b/>
                <w:snapToGrid w:val="0"/>
              </w:rPr>
              <w:t>Information från Justitiedepartementet</w:t>
            </w:r>
          </w:p>
          <w:p w:rsidR="00EF7937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  <w:p w:rsidR="00EF7937" w:rsidRPr="00877C39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Statsrådet Morgan Johansson, biträdd av medarbetare från Justitiedepartementet, informerade utskottet om </w:t>
            </w:r>
            <w:r>
              <w:rPr>
                <w:color w:val="000000"/>
                <w:szCs w:val="24"/>
              </w:rPr>
              <w:t xml:space="preserve">propositionen En långsiktig hållbar </w:t>
            </w:r>
            <w:proofErr w:type="spellStart"/>
            <w:r>
              <w:rPr>
                <w:color w:val="000000"/>
                <w:szCs w:val="24"/>
              </w:rPr>
              <w:t>migrationspolitik</w:t>
            </w:r>
            <w:proofErr w:type="spellEnd"/>
            <w:r>
              <w:rPr>
                <w:color w:val="000000"/>
                <w:szCs w:val="24"/>
              </w:rPr>
              <w:t>. Statsrådet deltog på distans.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EF7937" w:rsidRPr="00255587" w:rsidRDefault="00EF7937" w:rsidP="00EF793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</w:tcPr>
          <w:p w:rsidR="00EF7937" w:rsidRPr="00255587" w:rsidRDefault="00EF7937" w:rsidP="00EF7937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</w:tbl>
    <w:p w:rsidR="00EF7937" w:rsidRDefault="00EF7937">
      <w:r>
        <w:br w:type="page"/>
      </w: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EF7937" w:rsidRPr="007A327C" w:rsidTr="00EF7937">
        <w:tc>
          <w:tcPr>
            <w:tcW w:w="567" w:type="dxa"/>
          </w:tcPr>
          <w:p w:rsidR="00EF7937" w:rsidRPr="005703C1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10</w:t>
            </w: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Pr="007A327C">
              <w:rPr>
                <w:b/>
                <w:snapToGrid w:val="0"/>
              </w:rPr>
              <w:t xml:space="preserve"> sammanträde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Pr="00872BD9">
              <w:rPr>
                <w:szCs w:val="24"/>
              </w:rPr>
              <w:t>t</w:t>
            </w:r>
            <w:r>
              <w:rPr>
                <w:szCs w:val="24"/>
              </w:rPr>
              <w:t>ors</w:t>
            </w:r>
            <w:r w:rsidRPr="00872BD9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15 april 2021</w:t>
            </w:r>
            <w:r w:rsidRPr="00872BD9">
              <w:rPr>
                <w:szCs w:val="24"/>
              </w:rPr>
              <w:t xml:space="preserve"> kl. 1</w:t>
            </w:r>
            <w:r>
              <w:rPr>
                <w:szCs w:val="24"/>
              </w:rPr>
              <w:t>0</w:t>
            </w:r>
            <w:r w:rsidRPr="00872BD9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Pr="00872BD9">
              <w:rPr>
                <w:szCs w:val="24"/>
              </w:rPr>
              <w:t xml:space="preserve">0. </w:t>
            </w: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EF7937">
        <w:tc>
          <w:tcPr>
            <w:tcW w:w="567" w:type="dxa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7937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EF7937" w:rsidRPr="007A327C" w:rsidRDefault="00EF7937" w:rsidP="00EF7937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Pr="007A327C" w:rsidRDefault="00EF7937" w:rsidP="00EF7937">
            <w:pPr>
              <w:tabs>
                <w:tab w:val="left" w:pos="1701"/>
              </w:tabs>
            </w:pPr>
          </w:p>
          <w:p w:rsidR="00EF7937" w:rsidRDefault="00EF7937" w:rsidP="00EF7937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15 april 2021</w:t>
            </w:r>
          </w:p>
          <w:p w:rsidR="00EF7937" w:rsidRPr="007A327C" w:rsidRDefault="00EF7937" w:rsidP="00EF793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EF7937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7937" w:rsidRDefault="00EF7937" w:rsidP="00EF7937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544400">
          <w:pgSz w:w="11906" w:h="16838" w:code="9"/>
          <w:pgMar w:top="1134" w:right="1134" w:bottom="1985" w:left="2268" w:header="720" w:footer="720" w:gutter="0"/>
          <w:cols w:space="720"/>
        </w:sectPr>
      </w:pPr>
    </w:p>
    <w:tbl>
      <w:tblPr>
        <w:tblW w:w="871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497"/>
        <w:gridCol w:w="425"/>
        <w:gridCol w:w="426"/>
      </w:tblGrid>
      <w:tr w:rsidR="00656DD9" w:rsidRPr="002A1A33" w:rsidTr="00E533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EF7937">
              <w:rPr>
                <w:sz w:val="23"/>
                <w:szCs w:val="23"/>
              </w:rPr>
              <w:t>30</w:t>
            </w:r>
          </w:p>
        </w:tc>
      </w:tr>
      <w:tr w:rsidR="00656DD9" w:rsidRPr="002A1A33" w:rsidTr="00E53325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2A20E7">
              <w:rPr>
                <w:sz w:val="23"/>
                <w:szCs w:val="23"/>
              </w:rPr>
              <w:t>§</w:t>
            </w:r>
            <w:r w:rsidR="005703C1">
              <w:rPr>
                <w:sz w:val="23"/>
                <w:szCs w:val="23"/>
              </w:rPr>
              <w:t>2</w:t>
            </w:r>
            <w:r w:rsidR="002A20E7">
              <w:rPr>
                <w:sz w:val="23"/>
                <w:szCs w:val="23"/>
              </w:rPr>
              <w:t>–8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§§</w:t>
            </w:r>
            <w:r w:rsidR="002A20E7">
              <w:rPr>
                <w:sz w:val="23"/>
                <w:szCs w:val="23"/>
              </w:rPr>
              <w:t>9</w:t>
            </w:r>
            <w:r w:rsidR="005703C1">
              <w:rPr>
                <w:sz w:val="23"/>
                <w:szCs w:val="23"/>
              </w:rPr>
              <w:t>–</w:t>
            </w:r>
            <w:r w:rsidR="002A20E7">
              <w:rPr>
                <w:sz w:val="23"/>
                <w:szCs w:val="23"/>
              </w:rPr>
              <w:t>10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E80A4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675BB1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Mattias Karlsson </w:t>
            </w:r>
            <w:proofErr w:type="spellStart"/>
            <w:r>
              <w:rPr>
                <w:sz w:val="23"/>
                <w:szCs w:val="23"/>
                <w:lang w:val="en-US"/>
              </w:rPr>
              <w:t>i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Luleå</w:t>
            </w:r>
            <w:proofErr w:type="spellEnd"/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softHyphen/>
            </w:r>
            <w:r w:rsidR="002A20E7"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904BB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5703C1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06F15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A20E7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E53325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5F118E" w:rsidTr="00E53325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38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535DB" w:rsidRPr="00CF22E1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4D30F5" w:rsidTr="00E53325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3535DB" w:rsidRPr="004D30F5" w:rsidTr="00E53325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535DB" w:rsidRPr="004D30F5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sectPr w:rsidR="000D280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366C0"/>
    <w:rsid w:val="000400AD"/>
    <w:rsid w:val="00040691"/>
    <w:rsid w:val="000539C7"/>
    <w:rsid w:val="00055868"/>
    <w:rsid w:val="0006107A"/>
    <w:rsid w:val="000616DB"/>
    <w:rsid w:val="00064E0C"/>
    <w:rsid w:val="00065F76"/>
    <w:rsid w:val="00070EB6"/>
    <w:rsid w:val="00073D71"/>
    <w:rsid w:val="00081A95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E706C"/>
    <w:rsid w:val="001F5064"/>
    <w:rsid w:val="001F54F3"/>
    <w:rsid w:val="0020435A"/>
    <w:rsid w:val="00211AAB"/>
    <w:rsid w:val="0021671F"/>
    <w:rsid w:val="00231FBA"/>
    <w:rsid w:val="002320CB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4556"/>
    <w:rsid w:val="002C5921"/>
    <w:rsid w:val="002D656B"/>
    <w:rsid w:val="002E4C4F"/>
    <w:rsid w:val="0032031B"/>
    <w:rsid w:val="00333A92"/>
    <w:rsid w:val="00347A55"/>
    <w:rsid w:val="003535DB"/>
    <w:rsid w:val="003547EE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73F4"/>
    <w:rsid w:val="003B1C87"/>
    <w:rsid w:val="003B5F0C"/>
    <w:rsid w:val="003C26F9"/>
    <w:rsid w:val="003C4540"/>
    <w:rsid w:val="003D6B33"/>
    <w:rsid w:val="003D6C7D"/>
    <w:rsid w:val="003E47BC"/>
    <w:rsid w:val="003F5A35"/>
    <w:rsid w:val="003F5BD7"/>
    <w:rsid w:val="00403AC6"/>
    <w:rsid w:val="00407D16"/>
    <w:rsid w:val="00413959"/>
    <w:rsid w:val="00430167"/>
    <w:rsid w:val="00447BD0"/>
    <w:rsid w:val="00447EA2"/>
    <w:rsid w:val="00453974"/>
    <w:rsid w:val="0046236B"/>
    <w:rsid w:val="004659A3"/>
    <w:rsid w:val="00484380"/>
    <w:rsid w:val="004A3411"/>
    <w:rsid w:val="004A5B98"/>
    <w:rsid w:val="004B2502"/>
    <w:rsid w:val="004D30F5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395B"/>
    <w:rsid w:val="005778AA"/>
    <w:rsid w:val="00592D6B"/>
    <w:rsid w:val="00596129"/>
    <w:rsid w:val="005A0528"/>
    <w:rsid w:val="005A0889"/>
    <w:rsid w:val="005A37D9"/>
    <w:rsid w:val="005B6D13"/>
    <w:rsid w:val="005C3E25"/>
    <w:rsid w:val="005D721E"/>
    <w:rsid w:val="005F118E"/>
    <w:rsid w:val="005F59C8"/>
    <w:rsid w:val="00602E50"/>
    <w:rsid w:val="00606D38"/>
    <w:rsid w:val="00616572"/>
    <w:rsid w:val="00631795"/>
    <w:rsid w:val="0063430B"/>
    <w:rsid w:val="00640310"/>
    <w:rsid w:val="00640C19"/>
    <w:rsid w:val="0064344C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7928"/>
    <w:rsid w:val="0069442A"/>
    <w:rsid w:val="006A56E8"/>
    <w:rsid w:val="006C21FA"/>
    <w:rsid w:val="006C2E17"/>
    <w:rsid w:val="006C785D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327C"/>
    <w:rsid w:val="007B02AD"/>
    <w:rsid w:val="007B2FE9"/>
    <w:rsid w:val="007C2BDB"/>
    <w:rsid w:val="007C2E0A"/>
    <w:rsid w:val="007C7ED5"/>
    <w:rsid w:val="007D312F"/>
    <w:rsid w:val="007D4053"/>
    <w:rsid w:val="0081753E"/>
    <w:rsid w:val="00820B85"/>
    <w:rsid w:val="00822388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7C39"/>
    <w:rsid w:val="00880177"/>
    <w:rsid w:val="00881E98"/>
    <w:rsid w:val="00894188"/>
    <w:rsid w:val="00894D40"/>
    <w:rsid w:val="008963AC"/>
    <w:rsid w:val="008C2D0B"/>
    <w:rsid w:val="008D1752"/>
    <w:rsid w:val="008D2E18"/>
    <w:rsid w:val="008D2F78"/>
    <w:rsid w:val="008E3706"/>
    <w:rsid w:val="008E4360"/>
    <w:rsid w:val="008F62F9"/>
    <w:rsid w:val="00901669"/>
    <w:rsid w:val="00904BBB"/>
    <w:rsid w:val="00912575"/>
    <w:rsid w:val="00913943"/>
    <w:rsid w:val="0091416A"/>
    <w:rsid w:val="00916634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D26CB"/>
    <w:rsid w:val="009D75A3"/>
    <w:rsid w:val="009E1625"/>
    <w:rsid w:val="009F22E3"/>
    <w:rsid w:val="00A02114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75C6F"/>
    <w:rsid w:val="00A827D2"/>
    <w:rsid w:val="00A8696B"/>
    <w:rsid w:val="00A91D77"/>
    <w:rsid w:val="00A9200C"/>
    <w:rsid w:val="00AC0186"/>
    <w:rsid w:val="00AC3854"/>
    <w:rsid w:val="00AC5412"/>
    <w:rsid w:val="00AD5D0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522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409A3"/>
    <w:rsid w:val="00D54317"/>
    <w:rsid w:val="00D5695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E1C47"/>
    <w:rsid w:val="00DE6176"/>
    <w:rsid w:val="00DF2C5A"/>
    <w:rsid w:val="00E24A87"/>
    <w:rsid w:val="00E53325"/>
    <w:rsid w:val="00E55E38"/>
    <w:rsid w:val="00E635AF"/>
    <w:rsid w:val="00E71CCF"/>
    <w:rsid w:val="00E7686B"/>
    <w:rsid w:val="00E80A47"/>
    <w:rsid w:val="00E83F91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F7937"/>
    <w:rsid w:val="00F10155"/>
    <w:rsid w:val="00F2328F"/>
    <w:rsid w:val="00F357B8"/>
    <w:rsid w:val="00F50DEF"/>
    <w:rsid w:val="00F5133A"/>
    <w:rsid w:val="00F541FF"/>
    <w:rsid w:val="00FB1368"/>
    <w:rsid w:val="00FB34D6"/>
    <w:rsid w:val="00FB4303"/>
    <w:rsid w:val="00FB5EFF"/>
    <w:rsid w:val="00FC7074"/>
    <w:rsid w:val="00FD774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E0FA5-1937-499A-B066-87B2D323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610</Words>
  <Characters>4367</Characters>
  <Application>Microsoft Office Word</Application>
  <DocSecurity>4</DocSecurity>
  <Lines>1455</Lines>
  <Paragraphs>236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2021-04-06T13:24:00Z</cp:lastPrinted>
  <dcterms:created xsi:type="dcterms:W3CDTF">2021-04-22T14:31:00Z</dcterms:created>
  <dcterms:modified xsi:type="dcterms:W3CDTF">2021-04-22T14:31:00Z</dcterms:modified>
</cp:coreProperties>
</file>