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C64301">
        <w:tblPrEx>
          <w:tblCellMar>
            <w:top w:w="0" w:type="dxa"/>
            <w:bottom w:w="0" w:type="dxa"/>
          </w:tblCellMar>
        </w:tblPrEx>
        <w:tc>
          <w:tcPr>
            <w:tcW w:w="2268" w:type="dxa"/>
          </w:tcPr>
          <w:p w:rsidR="00654F05" w:rsidRPr="00C64301" w:rsidRDefault="00654F05">
            <w:pPr>
              <w:framePr w:w="4400" w:h="1644" w:wrap="notBeside" w:vAnchor="page" w:hAnchor="page" w:x="6573" w:y="721"/>
              <w:rPr>
                <w:rFonts w:ascii="TradeGothic" w:hAnsi="TradeGothic"/>
                <w:i/>
                <w:sz w:val="18"/>
              </w:rPr>
            </w:pPr>
          </w:p>
        </w:tc>
        <w:tc>
          <w:tcPr>
            <w:tcW w:w="2347" w:type="dxa"/>
            <w:gridSpan w:val="2"/>
          </w:tcPr>
          <w:p w:rsidR="00654F05" w:rsidRPr="00C64301" w:rsidRDefault="00654F05">
            <w:pPr>
              <w:framePr w:w="4400" w:h="1644" w:wrap="notBeside" w:vAnchor="page" w:hAnchor="page" w:x="6573" w:y="721"/>
              <w:rPr>
                <w:rFonts w:ascii="TradeGothic" w:hAnsi="TradeGothic"/>
                <w:i/>
                <w:sz w:val="18"/>
              </w:rPr>
            </w:pPr>
          </w:p>
        </w:tc>
      </w:tr>
      <w:tr w:rsidR="00000000" w:rsidRPr="00C64301">
        <w:tblPrEx>
          <w:tblCellMar>
            <w:top w:w="0" w:type="dxa"/>
            <w:bottom w:w="0" w:type="dxa"/>
          </w:tblCellMar>
        </w:tblPrEx>
        <w:trPr>
          <w:cantSplit/>
        </w:trPr>
        <w:tc>
          <w:tcPr>
            <w:tcW w:w="4615" w:type="dxa"/>
            <w:gridSpan w:val="3"/>
          </w:tcPr>
          <w:p w:rsidR="00654F05" w:rsidRPr="00C64301" w:rsidRDefault="00654F05">
            <w:pPr>
              <w:framePr w:w="4400" w:h="1644" w:wrap="notBeside" w:vAnchor="page" w:hAnchor="page" w:x="6573" w:y="721"/>
              <w:rPr>
                <w:rFonts w:ascii="TradeGothic" w:hAnsi="TradeGothic"/>
                <w:b/>
                <w:sz w:val="22"/>
              </w:rPr>
            </w:pPr>
            <w:r w:rsidRPr="00C64301">
              <w:rPr>
                <w:rFonts w:ascii="TradeGothic" w:hAnsi="TradeGothic"/>
                <w:b/>
                <w:sz w:val="22"/>
              </w:rPr>
              <w:t>PM Till riksdagen</w:t>
            </w:r>
          </w:p>
        </w:tc>
      </w:tr>
      <w:tr w:rsidR="00000000" w:rsidRPr="00C64301">
        <w:tblPrEx>
          <w:tblCellMar>
            <w:top w:w="0" w:type="dxa"/>
            <w:bottom w:w="0" w:type="dxa"/>
          </w:tblCellMar>
        </w:tblPrEx>
        <w:tc>
          <w:tcPr>
            <w:tcW w:w="3402" w:type="dxa"/>
            <w:gridSpan w:val="2"/>
          </w:tcPr>
          <w:p w:rsidR="00654F05" w:rsidRPr="00C64301" w:rsidRDefault="00654F05">
            <w:pPr>
              <w:framePr w:w="4400" w:h="1644" w:wrap="notBeside" w:vAnchor="page" w:hAnchor="page" w:x="6573" w:y="721"/>
            </w:pPr>
          </w:p>
        </w:tc>
        <w:tc>
          <w:tcPr>
            <w:tcW w:w="1213" w:type="dxa"/>
          </w:tcPr>
          <w:p w:rsidR="00654F05" w:rsidRPr="00C64301" w:rsidRDefault="00654F05">
            <w:pPr>
              <w:framePr w:w="4400" w:h="1644" w:wrap="notBeside" w:vAnchor="page" w:hAnchor="page" w:x="6573" w:y="721"/>
            </w:pPr>
          </w:p>
        </w:tc>
      </w:tr>
      <w:tr w:rsidR="00000000" w:rsidRPr="00C64301">
        <w:tblPrEx>
          <w:tblCellMar>
            <w:top w:w="0" w:type="dxa"/>
            <w:bottom w:w="0" w:type="dxa"/>
          </w:tblCellMar>
        </w:tblPrEx>
        <w:tc>
          <w:tcPr>
            <w:tcW w:w="2268" w:type="dxa"/>
          </w:tcPr>
          <w:p w:rsidR="00654F05" w:rsidRPr="00C64301" w:rsidRDefault="00654F05">
            <w:pPr>
              <w:framePr w:w="4400" w:h="1644" w:wrap="notBeside" w:vAnchor="page" w:hAnchor="page" w:x="6573" w:y="721"/>
            </w:pPr>
            <w:r w:rsidRPr="00C64301">
              <w:t>2006-05-15</w:t>
            </w:r>
          </w:p>
        </w:tc>
        <w:tc>
          <w:tcPr>
            <w:tcW w:w="2347" w:type="dxa"/>
            <w:gridSpan w:val="2"/>
          </w:tcPr>
          <w:p w:rsidR="00654F05" w:rsidRPr="00C64301" w:rsidRDefault="00654F05">
            <w:pPr>
              <w:framePr w:w="4400" w:h="1644" w:wrap="notBeside" w:vAnchor="page" w:hAnchor="page" w:x="6573" w:y="721"/>
            </w:pPr>
          </w:p>
        </w:tc>
      </w:tr>
      <w:tr w:rsidR="00000000" w:rsidRPr="00C64301">
        <w:tblPrEx>
          <w:tblCellMar>
            <w:top w:w="0" w:type="dxa"/>
            <w:bottom w:w="0" w:type="dxa"/>
          </w:tblCellMar>
        </w:tblPrEx>
        <w:tc>
          <w:tcPr>
            <w:tcW w:w="2268" w:type="dxa"/>
          </w:tcPr>
          <w:p w:rsidR="00654F05" w:rsidRPr="00C64301" w:rsidRDefault="00654F05">
            <w:pPr>
              <w:framePr w:w="4400" w:h="1644" w:wrap="notBeside" w:vAnchor="page" w:hAnchor="page" w:x="6573" w:y="721"/>
            </w:pPr>
          </w:p>
        </w:tc>
        <w:tc>
          <w:tcPr>
            <w:tcW w:w="2347" w:type="dxa"/>
            <w:gridSpan w:val="2"/>
          </w:tcPr>
          <w:p w:rsidR="00654F05" w:rsidRPr="00C64301" w:rsidRDefault="00654F0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
                <w:i w:val="0"/>
                <w:sz w:val="22"/>
              </w:rPr>
            </w:pPr>
            <w:r w:rsidRPr="00C64301">
              <w:rPr>
                <w:b/>
                <w:i w:val="0"/>
                <w:sz w:val="22"/>
              </w:rPr>
              <w:t>Jordbruksdepartementet</w:t>
            </w:r>
          </w:p>
        </w:tc>
      </w:tr>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Cs/>
                <w:iCs/>
              </w:rPr>
            </w:pPr>
          </w:p>
        </w:tc>
      </w:tr>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Cs/>
                <w:iCs/>
              </w:rPr>
            </w:pPr>
            <w:r w:rsidRPr="00C64301">
              <w:rPr>
                <w:bCs/>
                <w:iCs/>
              </w:rPr>
              <w:t>Konsumentenheten</w:t>
            </w:r>
          </w:p>
          <w:p w:rsidR="00654F05" w:rsidRPr="00C64301" w:rsidRDefault="00654F05">
            <w:pPr>
              <w:pStyle w:val="Avsndare"/>
              <w:framePr w:h="2483" w:wrap="notBeside" w:x="1504"/>
              <w:rPr>
                <w:bCs/>
                <w:iCs/>
              </w:rPr>
            </w:pPr>
            <w:r w:rsidRPr="00C64301">
              <w:rPr>
                <w:bCs/>
                <w:iCs/>
              </w:rPr>
              <w:t>Sophie Nordström</w:t>
            </w:r>
          </w:p>
          <w:p w:rsidR="00654F05" w:rsidRPr="00C64301" w:rsidRDefault="00654F05">
            <w:pPr>
              <w:pStyle w:val="Avsndare"/>
              <w:framePr w:h="2483" w:wrap="notBeside" w:x="1504"/>
              <w:rPr>
                <w:bCs/>
                <w:iCs/>
              </w:rPr>
            </w:pPr>
          </w:p>
        </w:tc>
      </w:tr>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Cs/>
                <w:iCs/>
              </w:rPr>
            </w:pPr>
          </w:p>
        </w:tc>
      </w:tr>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Cs/>
                <w:iCs/>
              </w:rPr>
            </w:pPr>
          </w:p>
        </w:tc>
      </w:tr>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Cs/>
                <w:iCs/>
              </w:rPr>
            </w:pPr>
          </w:p>
        </w:tc>
      </w:tr>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Cs/>
                <w:iCs/>
              </w:rPr>
            </w:pPr>
          </w:p>
        </w:tc>
      </w:tr>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Cs/>
                <w:iCs/>
              </w:rPr>
            </w:pPr>
          </w:p>
        </w:tc>
      </w:tr>
      <w:tr w:rsidR="00000000" w:rsidRPr="00C64301">
        <w:tblPrEx>
          <w:tblCellMar>
            <w:top w:w="0" w:type="dxa"/>
            <w:bottom w:w="0" w:type="dxa"/>
          </w:tblCellMar>
        </w:tblPrEx>
        <w:trPr>
          <w:trHeight w:val="284"/>
        </w:trPr>
        <w:tc>
          <w:tcPr>
            <w:tcW w:w="4911" w:type="dxa"/>
          </w:tcPr>
          <w:p w:rsidR="00654F05" w:rsidRPr="00C64301" w:rsidRDefault="00654F05">
            <w:pPr>
              <w:pStyle w:val="Avsndare"/>
              <w:framePr w:h="2483" w:wrap="notBeside" w:x="1504"/>
              <w:rPr>
                <w:bCs/>
                <w:iCs/>
              </w:rPr>
            </w:pPr>
          </w:p>
        </w:tc>
      </w:tr>
    </w:tbl>
    <w:p w:rsidR="00654F05" w:rsidRPr="00C64301" w:rsidRDefault="00654F05">
      <w:pPr>
        <w:framePr w:w="4400" w:h="2523" w:wrap="notBeside" w:vAnchor="page" w:hAnchor="page" w:x="6453" w:y="2445"/>
        <w:ind w:left="142"/>
        <w:rPr>
          <w:b/>
        </w:rPr>
      </w:pPr>
    </w:p>
    <w:p w:rsidR="00654F05" w:rsidRPr="00C64301" w:rsidRDefault="00654F05">
      <w:pPr>
        <w:pStyle w:val="RKrubrik"/>
        <w:pBdr>
          <w:bottom w:val="single" w:sz="6" w:space="1" w:color="auto"/>
        </w:pBdr>
      </w:pPr>
      <w:bookmarkStart w:id="0" w:name="bRubrik"/>
      <w:bookmarkEnd w:id="0"/>
      <w:r w:rsidRPr="00C64301">
        <w:t xml:space="preserve">Konferenser angående konsumentskydd anordnade under det österrikiska ordförandeskapet, </w:t>
      </w:r>
      <w:r w:rsidRPr="00C64301">
        <w:rPr>
          <w:i/>
          <w:iCs/>
        </w:rPr>
        <w:sym w:font="Symbol" w:char="F02D"/>
      </w:r>
      <w:r w:rsidRPr="00C64301">
        <w:rPr>
          <w:i/>
          <w:iCs/>
        </w:rPr>
        <w:t xml:space="preserve"> Information från ordförandeskapet</w:t>
      </w:r>
    </w:p>
    <w:p w:rsidR="00654F05" w:rsidRPr="00C64301" w:rsidRDefault="00654F05">
      <w:pPr>
        <w:pStyle w:val="RKnormal"/>
      </w:pPr>
    </w:p>
    <w:p w:rsidR="00654F05" w:rsidRPr="00C64301" w:rsidRDefault="00654F05">
      <w:pPr>
        <w:pStyle w:val="RKrubrik"/>
      </w:pPr>
      <w:r w:rsidRPr="00C64301">
        <w:t>Dokumentbeteckning</w:t>
      </w:r>
    </w:p>
    <w:p w:rsidR="00654F05" w:rsidRPr="00C64301" w:rsidRDefault="00654F05">
      <w:pPr>
        <w:pStyle w:val="RKnormal"/>
      </w:pPr>
      <w:r w:rsidRPr="00C64301">
        <w:t>8826/06 LIMITE CONSOM 29</w:t>
      </w:r>
    </w:p>
    <w:p w:rsidR="00654F05" w:rsidRPr="00C64301" w:rsidRDefault="00654F05">
      <w:pPr>
        <w:pStyle w:val="RKrubrik"/>
      </w:pPr>
      <w:r w:rsidRPr="00C64301">
        <w:t>Sammanfattning</w:t>
      </w:r>
    </w:p>
    <w:p w:rsidR="00654F05" w:rsidRPr="00C64301" w:rsidRDefault="00654F05">
      <w:pPr>
        <w:pStyle w:val="RKnormal"/>
      </w:pPr>
      <w:r w:rsidRPr="00C64301">
        <w:t xml:space="preserve">Under det österrikiska ordförandeskapet har flera konferenser om konsumentrelaterade frågor anordnats, bl.a. om alternativ tvistlösning, grupptalan och konsumentutbildning. </w:t>
      </w:r>
    </w:p>
    <w:p w:rsidR="00654F05" w:rsidRPr="00C64301" w:rsidRDefault="00654F05">
      <w:pPr>
        <w:pStyle w:val="RKnormal"/>
      </w:pPr>
    </w:p>
    <w:p w:rsidR="00654F05" w:rsidRPr="00C64301" w:rsidRDefault="00654F05">
      <w:pPr>
        <w:pStyle w:val="RKnormal"/>
      </w:pPr>
      <w:r w:rsidRPr="00C64301">
        <w:t>På rådsmötet kommer ordförandeskapet att ge information om vad som framkommit under konferenserna.</w:t>
      </w:r>
    </w:p>
    <w:p w:rsidR="00654F05" w:rsidRPr="00C64301" w:rsidRDefault="00654F05">
      <w:pPr>
        <w:pStyle w:val="RKrubrik"/>
      </w:pPr>
      <w:r w:rsidRPr="00C64301">
        <w:t>I Förslaget</w:t>
      </w:r>
    </w:p>
    <w:p w:rsidR="00654F05" w:rsidRPr="00C64301" w:rsidRDefault="00654F05">
      <w:pPr>
        <w:pStyle w:val="RKrubrik"/>
      </w:pPr>
      <w:r w:rsidRPr="00C64301">
        <w:t>1. Innehåll</w:t>
      </w:r>
    </w:p>
    <w:p w:rsidR="00654F05" w:rsidRPr="00C64301" w:rsidRDefault="00654F05">
      <w:pPr>
        <w:pStyle w:val="RKnormal"/>
      </w:pPr>
      <w:r w:rsidRPr="00C64301">
        <w:t>I februari anordnade det österrikiska ordförandeskapet ett seminarium om alternativ tvistlösning, i samarbete med kommissionen. Under seminariet diskuterades bl.a. vad medlemsstaterna kan göra för att åstadkomma förbättrade system på detta område.</w:t>
      </w:r>
    </w:p>
    <w:p w:rsidR="00654F05" w:rsidRPr="00C64301" w:rsidRDefault="00654F05">
      <w:pPr>
        <w:pStyle w:val="RKnormal"/>
      </w:pPr>
    </w:p>
    <w:p w:rsidR="00654F05" w:rsidRPr="00C64301" w:rsidRDefault="00654F05">
      <w:r w:rsidRPr="00C64301">
        <w:t xml:space="preserve">I februari hölls också en expertkonferens om förbudsförelägganden samt grupptalan. Det konstaterades bl.a. att möjligheten att begära förbudsföreläggande sällan utnyttjas när det gäller gränsöverskridande ärenden. Det framhölls att gränsöverskridande överträdelser framöver kommer att kunna angripas också inom ramen för samarbetet mellan tillsynsmyndigheterna på konsumentområdet (Europaparlamentets och rådets förordning (EG) nr </w:t>
      </w:r>
      <w:r w:rsidRPr="00C64301">
        <w:lastRenderedPageBreak/>
        <w:t>2006/2004 av den 27 oktober 2004 om samarbete mellan de nationella tillsynsmyndigheter som ansvarar för konsumentskyddslagstiftningen.)</w:t>
      </w:r>
    </w:p>
    <w:p w:rsidR="00654F05" w:rsidRPr="00C64301" w:rsidRDefault="00654F05">
      <w:pPr>
        <w:pStyle w:val="RKnormal"/>
      </w:pPr>
      <w:r w:rsidRPr="00C64301">
        <w:t xml:space="preserve">När det gällde grupptalan diskuterades i vilka avseenden förfarandet kan förbättras. </w:t>
      </w:r>
    </w:p>
    <w:p w:rsidR="00654F05" w:rsidRPr="00C64301" w:rsidRDefault="00654F05">
      <w:pPr>
        <w:pStyle w:val="RKnormal"/>
      </w:pPr>
    </w:p>
    <w:p w:rsidR="00654F05" w:rsidRPr="00C64301" w:rsidRDefault="00654F05">
      <w:pPr>
        <w:pStyle w:val="RKnormal"/>
      </w:pPr>
      <w:r w:rsidRPr="00C64301">
        <w:t xml:space="preserve">I mars anordnades, tillsammans med Ekonomiska och sociala kommittén, en konferens om konsumentutbildning. </w:t>
      </w:r>
    </w:p>
    <w:p w:rsidR="00654F05" w:rsidRPr="00C64301" w:rsidRDefault="00654F05">
      <w:pPr>
        <w:pStyle w:val="RKnormal"/>
      </w:pPr>
    </w:p>
    <w:p w:rsidR="00654F05" w:rsidRPr="00C64301" w:rsidRDefault="00654F05">
      <w:pPr>
        <w:pStyle w:val="RKnormal"/>
      </w:pPr>
      <w:r w:rsidRPr="00C64301">
        <w:t xml:space="preserve">Sverige har deltagit i de konferenser som hållits, förutom den som rörde konsumentutbildning, eftersom den inte riktade sig till medlemsstaterna. </w:t>
      </w:r>
    </w:p>
    <w:p w:rsidR="00654F05" w:rsidRPr="00C64301" w:rsidRDefault="00654F05">
      <w:pPr>
        <w:pStyle w:val="RKnormal"/>
      </w:pPr>
    </w:p>
    <w:p w:rsidR="00654F05" w:rsidRPr="00C64301" w:rsidRDefault="00654F05">
      <w:pPr>
        <w:pStyle w:val="RKrubrik"/>
      </w:pPr>
      <w:r w:rsidRPr="00C64301">
        <w:t>2. Gällande svenska regler och förslagets effekt på dessa</w:t>
      </w:r>
    </w:p>
    <w:p w:rsidR="00654F05" w:rsidRPr="00C64301" w:rsidRDefault="00654F05">
      <w:pPr>
        <w:pStyle w:val="RKnormal"/>
      </w:pPr>
      <w:r w:rsidRPr="00C64301">
        <w:t>-</w:t>
      </w:r>
    </w:p>
    <w:p w:rsidR="00654F05" w:rsidRPr="00C64301" w:rsidRDefault="00654F05">
      <w:pPr>
        <w:pStyle w:val="RKrubrik"/>
      </w:pPr>
      <w:r w:rsidRPr="00C64301">
        <w:t xml:space="preserve">3. Budgetära konsekvenser </w:t>
      </w:r>
    </w:p>
    <w:p w:rsidR="00654F05" w:rsidRPr="00C64301" w:rsidRDefault="00654F05">
      <w:pPr>
        <w:pStyle w:val="RKnormal"/>
      </w:pPr>
      <w:r w:rsidRPr="00C64301">
        <w:t>-</w:t>
      </w:r>
    </w:p>
    <w:p w:rsidR="00654F05" w:rsidRPr="00C64301" w:rsidRDefault="00654F05">
      <w:pPr>
        <w:pStyle w:val="RKrubrik"/>
      </w:pPr>
      <w:r w:rsidRPr="00C64301">
        <w:t>II Ståndpunkter</w:t>
      </w:r>
    </w:p>
    <w:p w:rsidR="00654F05" w:rsidRPr="00C64301" w:rsidRDefault="00654F05">
      <w:pPr>
        <w:pStyle w:val="RKrubrik"/>
      </w:pPr>
      <w:r w:rsidRPr="00C64301">
        <w:t>1. Svensk ståndpunkt</w:t>
      </w:r>
    </w:p>
    <w:p w:rsidR="00654F05" w:rsidRPr="00C64301" w:rsidRDefault="00654F05">
      <w:pPr>
        <w:pStyle w:val="RKnormal"/>
      </w:pPr>
      <w:r w:rsidRPr="00C64301">
        <w:t xml:space="preserve">Förslag till svensk ståndpunkt: </w:t>
      </w:r>
    </w:p>
    <w:p w:rsidR="00654F05" w:rsidRPr="00C64301" w:rsidRDefault="00654F05">
      <w:pPr>
        <w:pStyle w:val="RKnormal"/>
      </w:pPr>
    </w:p>
    <w:p w:rsidR="00654F05" w:rsidRPr="00C64301" w:rsidRDefault="00654F05">
      <w:pPr>
        <w:pStyle w:val="RKnormal"/>
      </w:pPr>
      <w:r w:rsidRPr="00C64301">
        <w:t>Sverige välkomnar det österrikiska ordförandeskapets initiativ.</w:t>
      </w:r>
    </w:p>
    <w:p w:rsidR="00654F05" w:rsidRPr="00C64301" w:rsidRDefault="00654F05">
      <w:pPr>
        <w:pStyle w:val="RKrubrik"/>
      </w:pPr>
      <w:r w:rsidRPr="00C64301">
        <w:t xml:space="preserve">2. Medlemsstaternas ståndpunkter </w:t>
      </w:r>
    </w:p>
    <w:p w:rsidR="00654F05" w:rsidRPr="00C64301" w:rsidRDefault="00654F05">
      <w:pPr>
        <w:pStyle w:val="RKnormal"/>
      </w:pPr>
      <w:r w:rsidRPr="00C64301">
        <w:t>-</w:t>
      </w:r>
    </w:p>
    <w:p w:rsidR="00654F05" w:rsidRPr="00C64301" w:rsidRDefault="00654F05">
      <w:pPr>
        <w:pStyle w:val="RKrubrik"/>
      </w:pPr>
      <w:r w:rsidRPr="00C64301">
        <w:t>3. Institutionernas ståndpunkter (Endast till rådet)</w:t>
      </w:r>
    </w:p>
    <w:p w:rsidR="00654F05" w:rsidRPr="00C64301" w:rsidRDefault="00654F05">
      <w:pPr>
        <w:pStyle w:val="RKnormal"/>
      </w:pPr>
      <w:r w:rsidRPr="00C64301">
        <w:t>-</w:t>
      </w:r>
    </w:p>
    <w:p w:rsidR="00654F05" w:rsidRPr="00C64301" w:rsidRDefault="00654F05">
      <w:pPr>
        <w:pStyle w:val="RKrubrik"/>
      </w:pPr>
      <w:r w:rsidRPr="00C64301">
        <w:t>4. Remissinstansernas ståndpunkter</w:t>
      </w:r>
    </w:p>
    <w:p w:rsidR="00654F05" w:rsidRPr="00C64301" w:rsidRDefault="00654F05">
      <w:pPr>
        <w:pStyle w:val="RKnormal"/>
      </w:pPr>
      <w:r w:rsidRPr="00C64301">
        <w:t>-</w:t>
      </w:r>
    </w:p>
    <w:p w:rsidR="00654F05" w:rsidRPr="00C64301" w:rsidRDefault="00654F05">
      <w:pPr>
        <w:pStyle w:val="RKrubrik"/>
      </w:pPr>
      <w:r w:rsidRPr="00C64301">
        <w:t>III Övrigt</w:t>
      </w:r>
    </w:p>
    <w:p w:rsidR="00654F05" w:rsidRPr="00C64301" w:rsidRDefault="00654F05">
      <w:pPr>
        <w:pStyle w:val="RKrubrik"/>
      </w:pPr>
      <w:r w:rsidRPr="00C64301">
        <w:t>1. Fortsatt behandling av ärendet</w:t>
      </w:r>
    </w:p>
    <w:p w:rsidR="00654F05" w:rsidRPr="00C64301" w:rsidRDefault="00654F05">
      <w:pPr>
        <w:pStyle w:val="RKnormal"/>
      </w:pPr>
      <w:r w:rsidRPr="00C64301">
        <w:t>-</w:t>
      </w:r>
    </w:p>
    <w:p w:rsidR="00654F05" w:rsidRPr="00C64301" w:rsidRDefault="00654F05">
      <w:pPr>
        <w:pStyle w:val="RKrubrik"/>
      </w:pPr>
      <w:r w:rsidRPr="00C64301">
        <w:t>2. Rättslig grund och beslutsförfarande</w:t>
      </w:r>
    </w:p>
    <w:p w:rsidR="00654F05" w:rsidRPr="00C64301" w:rsidRDefault="00654F05">
      <w:pPr>
        <w:pStyle w:val="RKnormal"/>
      </w:pPr>
      <w:r w:rsidRPr="00C64301">
        <w:t>-</w:t>
      </w:r>
    </w:p>
    <w:p w:rsidR="00654F05" w:rsidRPr="00C64301" w:rsidRDefault="00654F05">
      <w:pPr>
        <w:pStyle w:val="RKrubrik"/>
      </w:pPr>
      <w:r w:rsidRPr="00C64301">
        <w:t>3. Fackuttryck/termer</w:t>
      </w:r>
    </w:p>
    <w:p w:rsidR="00654F05" w:rsidRPr="00C64301" w:rsidRDefault="00654F05">
      <w:pPr>
        <w:pStyle w:val="RKnormal"/>
      </w:pPr>
      <w:r w:rsidRPr="00C64301">
        <w:t>-</w:t>
      </w:r>
    </w:p>
    <w:p w:rsidR="00654F05" w:rsidRPr="00C64301" w:rsidRDefault="00654F05">
      <w:pPr>
        <w:pStyle w:val="RKrubrik"/>
        <w:spacing w:before="0" w:after="0"/>
      </w:pPr>
    </w:p>
    <w:p w:rsidR="00654F05" w:rsidRPr="00C64301" w:rsidRDefault="00654F05">
      <w:pPr>
        <w:pStyle w:val="RKnormal"/>
      </w:pPr>
    </w:p>
    <w:p w:rsidR="00654F05" w:rsidRPr="00C64301" w:rsidRDefault="00654F05">
      <w:pPr>
        <w:pStyle w:val="RKnormal"/>
      </w:pPr>
    </w:p>
    <w:sectPr w:rsidR="00654F05" w:rsidRPr="00C6430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F05" w:rsidRPr="00C64301" w:rsidRDefault="00654F05">
      <w:pPr>
        <w:spacing w:line="240" w:lineRule="auto"/>
      </w:pPr>
      <w:r w:rsidRPr="00C64301">
        <w:separator/>
      </w:r>
    </w:p>
  </w:endnote>
  <w:endnote w:type="continuationSeparator" w:id="0">
    <w:p w:rsidR="00654F05" w:rsidRPr="00C64301" w:rsidRDefault="00654F05">
      <w:pPr>
        <w:spacing w:line="240" w:lineRule="auto"/>
      </w:pPr>
      <w:r w:rsidRPr="00C643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F05" w:rsidRPr="00C64301" w:rsidRDefault="00654F05">
      <w:pPr>
        <w:spacing w:line="240" w:lineRule="auto"/>
      </w:pPr>
      <w:r w:rsidRPr="00C64301">
        <w:separator/>
      </w:r>
    </w:p>
  </w:footnote>
  <w:footnote w:type="continuationSeparator" w:id="0">
    <w:p w:rsidR="00654F05" w:rsidRPr="00C64301" w:rsidRDefault="00654F05">
      <w:pPr>
        <w:spacing w:line="240" w:lineRule="auto"/>
      </w:pPr>
      <w:r w:rsidRPr="00C643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05" w:rsidRPr="00C64301" w:rsidRDefault="00654F05">
    <w:pPr>
      <w:pStyle w:val="Sidhuvud"/>
      <w:framePr w:wrap="around" w:vAnchor="text" w:hAnchor="margin" w:xAlign="right" w:y="1"/>
      <w:rPr>
        <w:rStyle w:val="Sidnummer"/>
      </w:rPr>
    </w:pPr>
    <w:r w:rsidRPr="00C64301">
      <w:rPr>
        <w:rStyle w:val="Sidnummer"/>
      </w:rPr>
      <w:fldChar w:fldCharType="begin" w:fldLock="1"/>
    </w:r>
    <w:r w:rsidRPr="00C64301">
      <w:rPr>
        <w:rStyle w:val="Sidnummer"/>
      </w:rPr>
      <w:instrText xml:space="preserve">PAGE  </w:instrText>
    </w:r>
    <w:r w:rsidRPr="00C64301">
      <w:rPr>
        <w:rStyle w:val="Sidnummer"/>
      </w:rPr>
      <w:fldChar w:fldCharType="separate"/>
    </w:r>
    <w:r w:rsidRPr="00C64301">
      <w:rPr>
        <w:rStyle w:val="Sidnummer"/>
      </w:rPr>
      <w:t>2</w:t>
    </w:r>
    <w:r w:rsidRPr="00C64301">
      <w:rPr>
        <w:rStyle w:val="Sidnummer"/>
      </w:rPr>
      <w:fldChar w:fldCharType="end"/>
    </w:r>
  </w:p>
  <w:p w:rsidR="00654F05" w:rsidRPr="00C64301" w:rsidRDefault="00654F05">
    <w:pPr>
      <w:pStyle w:val="Sidhuvud"/>
      <w:ind w:right="360"/>
    </w:pPr>
  </w:p>
  <w:p w:rsidR="00654F05" w:rsidRPr="00C64301" w:rsidRDefault="00654F0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05" w:rsidRPr="00C64301" w:rsidRDefault="00654F05">
    <w:pPr>
      <w:pStyle w:val="Sidhuvud"/>
      <w:framePr w:wrap="around" w:vAnchor="text" w:hAnchor="margin" w:xAlign="right" w:y="1"/>
      <w:rPr>
        <w:rStyle w:val="Sidnummer"/>
      </w:rPr>
    </w:pPr>
    <w:r w:rsidRPr="00C64301">
      <w:rPr>
        <w:rStyle w:val="Sidnummer"/>
      </w:rPr>
      <w:fldChar w:fldCharType="begin" w:fldLock="1"/>
    </w:r>
    <w:r w:rsidRPr="00C64301">
      <w:rPr>
        <w:rStyle w:val="Sidnummer"/>
      </w:rPr>
      <w:instrText xml:space="preserve">PAGE  </w:instrText>
    </w:r>
    <w:r w:rsidRPr="00C64301">
      <w:rPr>
        <w:rStyle w:val="Sidnummer"/>
      </w:rPr>
      <w:fldChar w:fldCharType="separate"/>
    </w:r>
    <w:r w:rsidRPr="00C64301">
      <w:rPr>
        <w:rStyle w:val="Sidnummer"/>
      </w:rPr>
      <w:t>3</w:t>
    </w:r>
    <w:r w:rsidRPr="00C64301">
      <w:rPr>
        <w:rStyle w:val="Sidnummer"/>
      </w:rPr>
      <w:fldChar w:fldCharType="end"/>
    </w:r>
  </w:p>
  <w:p w:rsidR="00654F05" w:rsidRPr="00C64301" w:rsidRDefault="00654F05">
    <w:pPr>
      <w:pStyle w:val="Sidhuvud"/>
      <w:ind w:right="360"/>
    </w:pPr>
  </w:p>
  <w:p w:rsidR="00654F05" w:rsidRPr="00C64301" w:rsidRDefault="00654F0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F05" w:rsidRPr="00C64301" w:rsidRDefault="00C64301">
    <w:pPr>
      <w:framePr w:w="2948" w:h="1321" w:hRule="exact" w:wrap="notBeside" w:vAnchor="page" w:hAnchor="page" w:x="1362" w:y="653"/>
    </w:pPr>
    <w:r w:rsidRPr="00C6430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54F05" w:rsidRPr="00C64301" w:rsidRDefault="00654F05">
    <w:pPr>
      <w:pStyle w:val="RKrubrik"/>
      <w:keepNext w:val="0"/>
      <w:tabs>
        <w:tab w:val="clear" w:pos="1134"/>
        <w:tab w:val="clear" w:pos="2835"/>
      </w:tabs>
      <w:spacing w:before="0" w:after="0" w:line="320" w:lineRule="atLeast"/>
      <w:rPr>
        <w:bCs/>
      </w:rPr>
    </w:pPr>
  </w:p>
  <w:p w:rsidR="00654F05" w:rsidRPr="00C64301" w:rsidRDefault="00654F05">
    <w:pPr>
      <w:rPr>
        <w:rFonts w:ascii="TradeGothic" w:hAnsi="TradeGothic"/>
        <w:b/>
        <w:bCs/>
        <w:spacing w:val="12"/>
        <w:sz w:val="22"/>
      </w:rPr>
    </w:pPr>
  </w:p>
  <w:p w:rsidR="00654F05" w:rsidRPr="00C64301" w:rsidRDefault="00654F05">
    <w:pPr>
      <w:pStyle w:val="RKrubrik"/>
      <w:keepNext w:val="0"/>
      <w:tabs>
        <w:tab w:val="clear" w:pos="1134"/>
        <w:tab w:val="clear" w:pos="2835"/>
      </w:tabs>
      <w:spacing w:before="0" w:after="0" w:line="320" w:lineRule="atLeast"/>
      <w:rPr>
        <w:bCs/>
      </w:rPr>
    </w:pPr>
  </w:p>
  <w:p w:rsidR="00654F05" w:rsidRPr="00C64301" w:rsidRDefault="00654F0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12849"/>
    <w:rsid w:val="00412849"/>
    <w:rsid w:val="00654F05"/>
    <w:rsid w:val="00C643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9655C7-FA80-4C9B-BBD1-21BB0DCA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268</Words>
  <Characters>1956</Characters>
  <Application>Microsoft Office Word</Application>
  <DocSecurity>4</DocSecurity>
  <Lines>85</Lines>
  <Paragraphs>44</Paragraphs>
  <ScaleCrop>false</ScaleCrop>
  <HeadingPairs>
    <vt:vector size="2" baseType="variant">
      <vt:variant>
        <vt:lpstr>Titel</vt:lpstr>
      </vt:variant>
      <vt:variant>
        <vt:i4>1</vt:i4>
      </vt:variant>
    </vt:vector>
  </HeadingPairs>
  <TitlesOfParts>
    <vt:vector size="1" baseType="lpstr">
      <vt:lpstr>PM Till riksdagen/rådspromemoria</vt:lpstr>
    </vt:vector>
  </TitlesOfParts>
  <Company>Regeringskansliet</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2006-05-15T09:06:00Z</cp:lastPrinted>
  <dcterms:created xsi:type="dcterms:W3CDTF">2025-12-16T23:08:00Z</dcterms:created>
  <dcterms:modified xsi:type="dcterms:W3CDTF">2025-12-16T23:08:00Z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