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3B94" w:rsidRDefault="00D6702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alias w:val="Yrkande 1"/>
        <w:tag w:val="7a6df70d-1a57-4d6c-9699-e57a41337264"/>
        <w:id w:val="-650987380"/>
        <w:lock w:val="sdtLocked"/>
      </w:sdtPr>
      <w:sdtEndPr/>
      <w:sdtContent>
        <w:p w:rsidR="00E844A3" w:rsidRDefault="00A06B2C" w14:paraId="6F6791C7" w14:textId="77777777">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alias w:val="Yrkande 2"/>
        <w:tag w:val="9cb3a28e-c21e-492c-ad37-dab28156a194"/>
        <w:id w:val="1893539353"/>
        <w:lock w:val="sdtLocked"/>
      </w:sdtPr>
      <w:sdtEndPr/>
      <w:sdtContent>
        <w:p w:rsidR="00E844A3" w:rsidRDefault="00A06B2C" w14:paraId="1B94D9A8"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alias w:val="Yrkande 3"/>
        <w:tag w:val="f21ecf6d-a7ee-4091-9e7f-78fd42cb4ed0"/>
        <w:id w:val="1535774608"/>
        <w:lock w:val="sdtLocked"/>
      </w:sdtPr>
      <w:sdtEndPr/>
      <w:sdtContent>
        <w:p w:rsidR="00E844A3" w:rsidRDefault="00A06B2C" w14:paraId="7F4C50D1" w14:textId="77777777">
          <w:pPr>
            <w:pStyle w:val="Frslagstext"/>
          </w:pPr>
          <w:r>
            <w:t>Riksdagen ställer sig bakom det som anförs i motionen om vilka krav som ska ställas på va-huvudmannens servicenivå och tillkännager detta för regeringen.</w:t>
          </w:r>
        </w:p>
      </w:sdtContent>
    </w:sdt>
    <w:sdt>
      <w:sdtPr>
        <w:alias w:val="Yrkande 4"/>
        <w:tag w:val="d45e3382-f3ba-43f7-b90f-5ac6619dcffe"/>
        <w:id w:val="1505244529"/>
        <w:lock w:val="sdtLocked"/>
      </w:sdtPr>
      <w:sdtEndPr/>
      <w:sdtContent>
        <w:p w:rsidR="00E844A3" w:rsidRDefault="00A06B2C" w14:paraId="2DAEFAE7"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5"/>
        <w:tag w:val="d4f0366b-47fe-4dc4-8a8a-b2fe5618a796"/>
        <w:id w:val="-17396710"/>
        <w:lock w:val="sdtLocked"/>
      </w:sdtPr>
      <w:sdtEndPr/>
      <w:sdtContent>
        <w:p w:rsidR="00E844A3" w:rsidRDefault="00A06B2C" w14:paraId="380A556B" w14:textId="77777777">
          <w:pPr>
            <w:pStyle w:val="Frslagstext"/>
          </w:pPr>
          <w:r>
            <w:t>Riksdagen ställer sig bakom det som anförs i motionen om att stärka katastrofberedskapen i kommunerna för akuta vattenrelaterade kriser och tillkännager detta för regeringen.</w:t>
          </w:r>
        </w:p>
      </w:sdtContent>
    </w:sdt>
    <w:sdt>
      <w:sdtPr>
        <w:alias w:val="Yrkande 6"/>
        <w:tag w:val="912baf22-7392-4db9-83b4-f054772a5596"/>
        <w:id w:val="-2077350994"/>
        <w:lock w:val="sdtLocked"/>
      </w:sdtPr>
      <w:sdtEndPr/>
      <w:sdtContent>
        <w:p w:rsidR="00E844A3" w:rsidRDefault="00A06B2C" w14:paraId="1816E9E2" w14:textId="77777777">
          <w:pPr>
            <w:pStyle w:val="Frslagstext"/>
          </w:pPr>
          <w:r>
            <w:t>Riksdagen ställer sig bakom det som anförs i motionen om att se över tillsynsavgifter för vattenverksamhet i syfte att nå kostnadstäckning och tillkännager detta för regeringen.</w:t>
          </w:r>
        </w:p>
      </w:sdtContent>
    </w:sdt>
    <w:sdt>
      <w:sdtPr>
        <w:alias w:val="Yrkande 7"/>
        <w:tag w:val="21996995-9b22-44d1-88cd-c5cdc19415d9"/>
        <w:id w:val="-1940440564"/>
        <w:lock w:val="sdtLocked"/>
      </w:sdtPr>
      <w:sdtEndPr/>
      <w:sdtContent>
        <w:p w:rsidR="00E844A3" w:rsidRDefault="00A06B2C" w14:paraId="0F0ECF1B" w14:textId="77777777">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alias w:val="Yrkande 8"/>
        <w:tag w:val="c8889e29-b837-499e-ae62-c48d4c553dce"/>
        <w:id w:val="-717440517"/>
        <w:lock w:val="sdtLocked"/>
      </w:sdtPr>
      <w:sdtEndPr/>
      <w:sdtContent>
        <w:p w:rsidR="00E844A3" w:rsidRDefault="00A06B2C" w14:paraId="1DD0B438"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9"/>
        <w:tag w:val="b6b15d8d-5cf9-4847-9d28-15b5e40b9ecd"/>
        <w:id w:val="1033304143"/>
        <w:lock w:val="sdtLocked"/>
      </w:sdtPr>
      <w:sdtEndPr/>
      <w:sdtContent>
        <w:p w:rsidR="00E844A3" w:rsidRDefault="00A06B2C" w14:paraId="1B1564DE" w14:textId="77777777">
          <w:pPr>
            <w:pStyle w:val="Frslagstext"/>
          </w:pPr>
          <w:r>
            <w:t xml:space="preserve">Riksdagen ställer sig bakom det som anförs i motionen om att utreda lånemöjligheterna, t.ex. genom statliga lån eller lånegarantier, för fastighetsägare </w:t>
          </w:r>
          <w:r>
            <w:lastRenderedPageBreak/>
            <w:t>som har svårt att finansiera en godkänd avloppsanläggning eller anslutning till kommunalt va, och detta tillkännager riksdagen för regeringen.</w:t>
          </w:r>
        </w:p>
      </w:sdtContent>
    </w:sdt>
    <w:sdt>
      <w:sdtPr>
        <w:alias w:val="Yrkande 10"/>
        <w:tag w:val="a193cc2d-6a14-4f0b-8879-9bd5a816823c"/>
        <w:id w:val="366576178"/>
        <w:lock w:val="sdtLocked"/>
      </w:sdtPr>
      <w:sdtEndPr/>
      <w:sdtContent>
        <w:p w:rsidR="00E844A3" w:rsidRDefault="00A06B2C" w14:paraId="27588B84" w14:textId="77777777">
          <w:pPr>
            <w:pStyle w:val="Frslagstext"/>
          </w:pPr>
          <w:r>
            <w:t>Riksdagen ställer sig bakom det som anförs i motionen om att utreda hur ett nationellt stöd till va-åtgärder skulle kunna utformas och tillkännager detta för regeringen.</w:t>
          </w:r>
        </w:p>
      </w:sdtContent>
    </w:sdt>
    <w:sdt>
      <w:sdtPr>
        <w:alias w:val="Yrkande 11"/>
        <w:tag w:val="d7a2b7d1-221c-4548-bbc3-41bf8efba7b9"/>
        <w:id w:val="1341592211"/>
        <w:lock w:val="sdtLocked"/>
      </w:sdtPr>
      <w:sdtEndPr/>
      <w:sdtContent>
        <w:p w:rsidR="00E844A3" w:rsidRDefault="00A06B2C" w14:paraId="041B5797" w14:textId="77777777">
          <w:pPr>
            <w:pStyle w:val="Frslagstext"/>
          </w:pPr>
          <w:r>
            <w:t>Riksdagen ställer sig bakom det som anförs i motionen om att verka för ökad samverkan och delad va-kompetens mellan kommuner och tillkännager detta för regeringen.</w:t>
          </w:r>
        </w:p>
      </w:sdtContent>
    </w:sdt>
    <w:sdt>
      <w:sdtPr>
        <w:alias w:val="Yrkande 12"/>
        <w:tag w:val="50c7e600-405e-4f06-80fe-e20712f6a285"/>
        <w:id w:val="1720088547"/>
        <w:lock w:val="sdtLocked"/>
      </w:sdtPr>
      <w:sdtEndPr/>
      <w:sdtContent>
        <w:p w:rsidR="00E844A3" w:rsidRDefault="00A06B2C" w14:paraId="7362E04A" w14:textId="77777777">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alias w:val="Yrkande 13"/>
        <w:tag w:val="539291e0-a9a2-4588-bc44-7e94ab4165b3"/>
        <w:id w:val="272674917"/>
        <w:lock w:val="sdtLocked"/>
      </w:sdtPr>
      <w:sdtEndPr/>
      <w:sdtContent>
        <w:p w:rsidR="00E844A3" w:rsidRDefault="00A06B2C" w14:paraId="4C08C952" w14:textId="77777777">
          <w:pPr>
            <w:pStyle w:val="Frslagstext"/>
          </w:pPr>
          <w:r>
            <w:t>Riksdagen ställer sig bakom det som anförs i motionen om att göra grönytefaktor till ett krav i all nyproduktion och tillkännager detta för regeringen.</w:t>
          </w:r>
        </w:p>
      </w:sdtContent>
    </w:sdt>
    <w:sdt>
      <w:sdtPr>
        <w:alias w:val="Yrkande 14"/>
        <w:tag w:val="a662e71b-5c1b-47e0-8a0e-2ba9b21c2ba6"/>
        <w:id w:val="820852639"/>
        <w:lock w:val="sdtLocked"/>
      </w:sdtPr>
      <w:sdtEndPr/>
      <w:sdtContent>
        <w:p w:rsidR="00E844A3" w:rsidRDefault="00A06B2C" w14:paraId="3A5CE2D4"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5"/>
        <w:tag w:val="0ae8da93-c53f-4744-b21f-8fa628aac90b"/>
        <w:id w:val="1020823219"/>
        <w:lock w:val="sdtLocked"/>
      </w:sdtPr>
      <w:sdtEndPr/>
      <w:sdtContent>
        <w:p w:rsidR="00E844A3" w:rsidRDefault="00A06B2C" w14:paraId="09A1C76E" w14:textId="77777777">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alias w:val="Yrkande 16"/>
        <w:tag w:val="89a28430-000b-4319-9399-3b78a4f9c3dd"/>
        <w:id w:val="1454281913"/>
        <w:lock w:val="sdtLocked"/>
      </w:sdtPr>
      <w:sdtEndPr/>
      <w:sdtContent>
        <w:p w:rsidR="00E844A3" w:rsidRDefault="00A06B2C" w14:paraId="6A8FD7D0" w14:textId="77777777">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alias w:val="Yrkande 17"/>
        <w:tag w:val="a867c76a-474c-42e0-9d97-20025a64fd75"/>
        <w:id w:val="-762610413"/>
        <w:lock w:val="sdtLocked"/>
      </w:sdtPr>
      <w:sdtEndPr/>
      <w:sdtContent>
        <w:p w:rsidR="00E844A3" w:rsidRDefault="00A06B2C" w14:paraId="736448B4" w14:textId="77777777">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alias w:val="Yrkande 18"/>
        <w:tag w:val="97bf0088-8903-4a6c-ae92-6218ce24a815"/>
        <w:id w:val="-1146895368"/>
        <w:lock w:val="sdtLocked"/>
      </w:sdtPr>
      <w:sdtEndPr/>
      <w:sdtContent>
        <w:p w:rsidR="00E844A3" w:rsidRDefault="00A06B2C" w14:paraId="4FBE97CB" w14:textId="77777777">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alias w:val="Yrkande 19"/>
        <w:tag w:val="b8c3027b-67d9-4704-9faa-a5847da15469"/>
        <w:id w:val="826861804"/>
        <w:lock w:val="sdtLocked"/>
      </w:sdtPr>
      <w:sdtEndPr/>
      <w:sdtContent>
        <w:p w:rsidR="00E844A3" w:rsidRDefault="00A06B2C" w14:paraId="2A7D0137" w14:textId="77777777">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alias w:val="Yrkande 20"/>
        <w:tag w:val="bc5426f5-46de-409f-a3a7-fa405d86d386"/>
        <w:id w:val="1854229205"/>
        <w:lock w:val="sdtLocked"/>
      </w:sdtPr>
      <w:sdtEndPr/>
      <w:sdtContent>
        <w:p w:rsidR="00E844A3" w:rsidRDefault="00A06B2C" w14:paraId="7FF00D82" w14:textId="77777777">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w:rsidRPr="009B062B" w:rsidR="006D79C9" w:rsidP="00333E95" w:rsidRDefault="006D79C9" w14:paraId="7442D38A" w14:textId="77777777">
          <w:pPr>
            <w:pStyle w:val="Rubrik1"/>
          </w:pPr>
          <w:r>
            <w:t>Motivering</w:t>
          </w:r>
        </w:p>
      </w:sdtContent>
    </w:sdt>
    <w:bookmarkEnd w:displacedByCustomXml="prev" w:id="3"/>
    <w:bookmarkEnd w:displacedByCustomXml="prev" w:id="4"/>
    <w:p w:rsidR="0007773F" w:rsidP="00436368" w:rsidRDefault="0007773F" w14:paraId="4E132397" w14:textId="1775D4E2">
      <w:pPr>
        <w:pStyle w:val="Normalutanindragellerluft"/>
      </w:pPr>
      <w:r>
        <w:t xml:space="preserve">Ett välfungerande system för dricksvatten och avloppsrening (va) lägger grunden för ett fungerande och hälsosamt samhälle. Dock byggdes mycket av dagens va-system på </w:t>
      </w:r>
      <w:r w:rsidRPr="00436368">
        <w:rPr>
          <w:spacing w:val="-1"/>
        </w:rPr>
        <w:t>1950- och 60-talet och behovet av att förnya va-systemet är stort runt om i landet. Utöver</w:t>
      </w:r>
      <w:r>
        <w:t xml:space="preserve"> detta växer många städer och fler människor behöver försörjas med vatten och avlopp, och systemen behöver klimatanpassas samtidigt som nya vattenrelaterade direktiv från EU (till exempel för bättre rening och högre säkerhet) kräver förbättringar av både vattenreningsverk och avloppsreningsverk. Dock har många åtgärder skjutits på fram</w:t>
      </w:r>
      <w:r w:rsidR="00436368">
        <w:softHyphen/>
      </w:r>
      <w:r>
        <w:t xml:space="preserve">tiden under lång tid, vilket nu riskerar att hamna i knät på nuvarande och kommande </w:t>
      </w:r>
      <w:r>
        <w:lastRenderedPageBreak/>
        <w:t>generationer som kan stå med stora upprustningsbehov, otillräcklig dricksvatten</w:t>
      </w:r>
      <w:r w:rsidR="00436368">
        <w:softHyphen/>
      </w:r>
      <w:r>
        <w:t>försörj</w:t>
      </w:r>
      <w:r w:rsidR="00436368">
        <w:softHyphen/>
      </w:r>
      <w:r>
        <w:t>ning och en stor investeringsskuld.</w:t>
      </w:r>
    </w:p>
    <w:p w:rsidR="0007773F" w:rsidP="00436368" w:rsidRDefault="0007773F" w14:paraId="4F494241" w14:textId="209B3EC0">
      <w:r>
        <w:t>Sveriges infrastruktur för dricksvatten och avlopp beräknas idag ha ett årligt invester</w:t>
      </w:r>
      <w:r w:rsidR="00436368">
        <w:softHyphen/>
      </w:r>
      <w:r>
        <w:t xml:space="preserve">ingsbehov på runt 31 miljarder, enligt siffror från Svenskt Vatten. Samtidigt ligger den årliga investeringstakten på ca 20 miljarder, vilket leder till en risk för försämrade </w:t>
      </w:r>
      <w:proofErr w:type="gramStart"/>
      <w:r>
        <w:t>va</w:t>
      </w:r>
      <w:proofErr w:type="gramEnd"/>
      <w:r w:rsidR="00436368">
        <w:noBreakHyphen/>
      </w:r>
      <w:r>
        <w:t>system och en ökande investeringsskuld.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läckor leder till avbrott i vatten</w:t>
      </w:r>
      <w:r w:rsidR="00436368">
        <w:softHyphen/>
      </w:r>
      <w:r>
        <w:t>försörjningen. Det finns flera exempel på när brist på tillräcklig rening har lett till sjuk</w:t>
      </w:r>
      <w:r w:rsidR="00436368">
        <w:softHyphen/>
      </w:r>
      <w:r>
        <w:t>domsfall både när det gäller dricksvatten och efter utsläpp av avloppsvatten. I nuläget ser vi även i klimatförändringarnas spår ett ökat antal översvämningar och har därför ett ökande behov av att anpassa va-nätet till ett förändrat klimat.</w:t>
      </w:r>
    </w:p>
    <w:p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w:rsidR="0007773F" w:rsidP="00ED3B94" w:rsidRDefault="0007773F" w14:paraId="60946577" w14:textId="4F23E2BA">
      <w:r>
        <w:t xml:space="preserve">Ansvaret ligger främst på kommunerna, och olika kommuner har kommit olika långt </w:t>
      </w:r>
      <w:r w:rsidRPr="00436368">
        <w:rPr>
          <w:spacing w:val="-1"/>
        </w:rPr>
        <w:t>i arbetet med sin va-infrastruktur. I snitt ligger förnyelsetakten (om man med dagens takt</w:t>
      </w:r>
      <w:r>
        <w:t xml:space="preserve"> ska hinna byta ut hela ledningssystemet) på 200 år sett till Sveriges alla kommuner, men den varierar stort mellan olika kommuner, som själva kan göra valet att vänta med ny</w:t>
      </w:r>
      <w:r w:rsidR="00436368">
        <w:softHyphen/>
      </w:r>
      <w:r>
        <w:t>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w:t>
      </w:r>
      <w:r w:rsidR="00436368">
        <w:softHyphen/>
      </w:r>
      <w:r>
        <w:t>nivå som ska krävas.</w:t>
      </w:r>
    </w:p>
    <w:p w:rsidR="0007773F" w:rsidP="00ED3B94" w:rsidRDefault="0007773F" w14:paraId="380580E4" w14:textId="2EBDE82A">
      <w:r>
        <w:t>Då avbrott i dricksvattenförsörjningen kan leda till enorma konsekvenser ser vi också ett behov av ett progressivt arbete för att säkerställa säkrare vattenleveranser. I detta arbete behövs katastrofberedskap i kommunerna för att kunna hantera akuta vatten</w:t>
      </w:r>
      <w:r w:rsidR="00436368">
        <w:softHyphen/>
      </w:r>
      <w:r>
        <w:t>relaterade kriser.</w:t>
      </w:r>
    </w:p>
    <w:p w:rsidR="0007773F" w:rsidP="00ED3B94" w:rsidRDefault="0007773F" w14:paraId="462E6B91" w14:textId="487BA307">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w:t>
      </w:r>
      <w:r w:rsidR="008E5D79">
        <w:t xml:space="preserve">till </w:t>
      </w:r>
      <w:r>
        <w:t>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där det finns behov för miljöförbättring. Länsstyrelsernas redovisningar visar att tillsynen av vattenverksamheter har en mycket låg kostnadstäckningsgrad (kostnader för tillsyn av vattenverksamheter jämfört med intäkter från tillsynen)</w:t>
      </w:r>
      <w:r w:rsidR="008E5D79">
        <w:t>.</w:t>
      </w:r>
      <w:r>
        <w:t xml:space="preserve"> Naturvårdsverket bedömer att kostnadstäckningsgraden totalt sett är 13 procent. Vi anser att tillsyns</w:t>
      </w:r>
      <w:r w:rsidR="00436368">
        <w:softHyphen/>
      </w:r>
      <w:r>
        <w:t xml:space="preserve">avgifterna behöver ses över i syfte att nå kostnadstäckning. Vi anser att reglerna i lagen </w:t>
      </w:r>
      <w:r>
        <w:lastRenderedPageBreak/>
        <w:t>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w:t>
      </w:r>
      <w:r w:rsidR="00436368">
        <w:softHyphen/>
      </w:r>
      <w:r>
        <w:t>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w:rsidR="0007773F" w:rsidP="00ED3B94" w:rsidRDefault="0007773F" w14:paraId="7DE1711D" w14:textId="4F062FA2">
      <w:r>
        <w:t xml:space="preserve">Det är inte bara kommunala va-bolag som kan ha svårt att finansiera sina åtgärder; även privatpersoner som behöver uppgradera sin avloppsanläggning eller ansluta till kommunalt vatten kan ha svårt att hitta finansiering för detta, inte minst om man bor i </w:t>
      </w:r>
      <w:r w:rsidRPr="00436368">
        <w:rPr>
          <w:spacing w:val="-1"/>
        </w:rPr>
        <w:t>glesbygd med låg värdering av sin fastighet och eventuellt svåra anslutnings</w:t>
      </w:r>
      <w:r w:rsidRPr="00436368" w:rsidR="00436368">
        <w:rPr>
          <w:spacing w:val="-1"/>
        </w:rPr>
        <w:softHyphen/>
      </w:r>
      <w:r w:rsidRPr="00436368">
        <w:rPr>
          <w:spacing w:val="-1"/>
        </w:rPr>
        <w:t>förhållanden.</w:t>
      </w:r>
      <w:r>
        <w:t xml:space="preserve"> Vi vill därför se en utredning om lånemöjligheterna, </w:t>
      </w:r>
      <w:proofErr w:type="gramStart"/>
      <w:r>
        <w:t>t</w:t>
      </w:r>
      <w:r w:rsidR="001462B8">
        <w:t> </w:t>
      </w:r>
      <w:r>
        <w:t>ex</w:t>
      </w:r>
      <w:proofErr w:type="gramEnd"/>
      <w:r>
        <w:t xml:space="preserve"> genom statliga lån eller låne</w:t>
      </w:r>
      <w:r w:rsidR="00436368">
        <w:softHyphen/>
      </w:r>
      <w:r>
        <w:t xml:space="preserve">garantier, för fastighetsägare som har svårt att finansiera en godkänd avloppsanläggning eller anslutning till kommunalt </w:t>
      </w:r>
      <w:proofErr w:type="gramStart"/>
      <w:r>
        <w:t>va</w:t>
      </w:r>
      <w:proofErr w:type="gramEnd"/>
      <w:r>
        <w:t>.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w:rsidR="0007773F" w:rsidP="00ED3B94" w:rsidRDefault="0007773F" w14:paraId="4CBD64C3" w14:textId="77777777">
      <w:r>
        <w:t>Att hantera en ökande befolkning eller ett ökande antal skyfall genom att enbart bygga ut va-systemen är inte resurseffektivt; det finns ett flertal åtgärder att vidta för att minska kostnaderna för va-kollektivet genom vattenbesparande åtgärder och genom att 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w:rsidR="0007773F" w:rsidP="00ED3B94" w:rsidRDefault="0007773F" w14:paraId="6A1B566E" w14:textId="45FC8D60">
      <w:r>
        <w:t xml:space="preserve">När vi minskar vattenförbrukningen minskar också behovet av nya vattentäkter, vattenbrist och utbyggnad av nya vattenreningsverk och avloppsreningsverk. Vi anser </w:t>
      </w:r>
      <w:r>
        <w:lastRenderedPageBreak/>
        <w:t>att det behövs ett brett arbete med att minska onödig vattenanvändning. Vi anser därför att vi ska ta fram krav på att alla nya byggprojekt ska ha en plan för att minimera vatten</w:t>
      </w:r>
      <w:r w:rsidR="00436368">
        <w:softHyphen/>
      </w:r>
      <w:r>
        <w:t>förbrukningen under byggnadens livscykel, att ställa krav på vattensparande blandare och snålspolande toaletter vid renoveringar av hyreslägenheter och att verka för att vattenförbrukning under produkters livscykel ska inkluderas i EU:s ekodesign</w:t>
      </w:r>
      <w:r w:rsidR="00436368">
        <w:softHyphen/>
      </w:r>
      <w:r>
        <w:t>direktiv.</w:t>
      </w:r>
    </w:p>
    <w:p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w:t>
      </w:r>
      <w:r w:rsidRPr="00436368">
        <w:rPr>
          <w:spacing w:val="-1"/>
        </w:rPr>
        <w:t>sin vattenförbrukning, exempelvis vid installation av mätare vid omfattande renoveringar</w:t>
      </w:r>
      <w:r>
        <w:t xml:space="preserve"> eller nybyggnation. Vi vill också undersöka möjligheten att införa en differentierad vattentaxa, där man betalar en lägre avgift upp till ett visst vattenuttag och därefter en högre avgift per kubikmeter. Detta kan säkerställa att högförbrukare, som poolägare och de som vattnar en stor trädgård eller på andra sätt har en hög vattenanvändning som kan </w:t>
      </w:r>
      <w:r w:rsidRPr="00436368">
        <w:rPr>
          <w:spacing w:val="-1"/>
        </w:rPr>
        <w:t>bli kostsam för invånare och va-bolag, bidrar till den ökade kostnaden för va-utbyggnad.</w:t>
      </w:r>
    </w:p>
    <w:p w:rsidR="00BB6339" w:rsidP="00ED3B94" w:rsidRDefault="0007773F" w14:paraId="7D638449" w14:textId="04C86921">
      <w:r>
        <w:t>Få politiker vinner val på att höja va-taxan. Vår dricksvattenförsörjning och avlopps</w:t>
      </w:r>
      <w:r w:rsidR="00436368">
        <w:softHyphen/>
      </w:r>
      <w:r>
        <w:t xml:space="preserve">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w:t>
      </w:r>
      <w:r w:rsidRPr="00436368">
        <w:rPr>
          <w:spacing w:val="-2"/>
        </w:rPr>
        <w:t>som kommer efter oss. Låt oss därför ta ett gemensamt ansvar och se till att vi har tillgång</w:t>
      </w:r>
      <w:r>
        <w:t xml:space="preserve"> till rent vatten och en modern och väl fungerande avloppsrening även i framtiden.</w:t>
      </w:r>
    </w:p>
    <w:sdt>
      <w:sdtPr>
        <w:rPr>
          <w:i/>
          <w:noProof/>
        </w:rPr>
        <w:alias w:val="CC_Underskrifter"/>
        <w:tag w:val="CC_Underskrifter"/>
        <w:id w:val="583496634"/>
        <w:lock w:val="sdtContentLocked"/>
        <w:placeholder>
          <w:docPart w:val="F543B9BEFD3A44DF948AE757F454AA4C"/>
        </w:placeholder>
      </w:sdtPr>
      <w:sdtEndPr/>
      <w:sdtContent>
        <w:p w:rsidR="00ED3B94" w:rsidP="00046655" w:rsidRDefault="00ED3B94" w14:paraId="26F0D6AB" w14:textId="77777777"/>
        <w:p w:rsidR="00ED3B94" w:rsidP="00046655" w:rsidRDefault="00D67025" w14:paraId="1CECFF88" w14:textId="5966CA7F"/>
      </w:sdtContent>
    </w:sdt>
    <w:tbl>
      <w:tblPr>
        <w:tblW w:w="5000" w:type="pct"/>
        <w:tblLook w:val="04A0" w:firstRow="1" w:lastRow="0" w:firstColumn="1" w:lastColumn="0" w:noHBand="0" w:noVBand="1"/>
        <w:tblCaption w:val="underskrifter"/>
      </w:tblPr>
      <w:tblGrid>
        <w:gridCol w:w="4252"/>
        <w:gridCol w:w="4252"/>
      </w:tblGrid>
      <w:tr w:rsidR="00E844A3" w14:paraId="5A02ADB8" w14:textId="77777777">
        <w:trPr>
          <w:cantSplit/>
        </w:trPr>
        <w:tc>
          <w:tcPr>
            <w:tcW w:w="50" w:type="pct"/>
            <w:vAlign w:val="bottom"/>
          </w:tcPr>
          <w:p w:rsidR="00E844A3" w:rsidRDefault="00A06B2C" w14:paraId="0E1290AB" w14:textId="77777777">
            <w:pPr>
              <w:pStyle w:val="Underskrifter"/>
              <w:spacing w:after="0"/>
            </w:pPr>
            <w:r>
              <w:t>Amanda Palmstierna (MP)</w:t>
            </w:r>
          </w:p>
        </w:tc>
        <w:tc>
          <w:tcPr>
            <w:tcW w:w="50" w:type="pct"/>
            <w:vAlign w:val="bottom"/>
          </w:tcPr>
          <w:p w:rsidR="00E844A3" w:rsidRDefault="00E844A3" w14:paraId="7944A88A" w14:textId="77777777">
            <w:pPr>
              <w:pStyle w:val="Underskrifter"/>
              <w:spacing w:after="0"/>
            </w:pPr>
          </w:p>
        </w:tc>
      </w:tr>
      <w:tr w:rsidR="00E844A3" w14:paraId="0C47F3F7" w14:textId="77777777">
        <w:trPr>
          <w:cantSplit/>
        </w:trPr>
        <w:tc>
          <w:tcPr>
            <w:tcW w:w="50" w:type="pct"/>
            <w:vAlign w:val="bottom"/>
          </w:tcPr>
          <w:p w:rsidR="00E844A3" w:rsidRDefault="00A06B2C" w14:paraId="33CF41CA" w14:textId="77777777">
            <w:pPr>
              <w:pStyle w:val="Underskrifter"/>
              <w:spacing w:after="0"/>
            </w:pPr>
            <w:r>
              <w:t>Katarina Luhr (MP)</w:t>
            </w:r>
          </w:p>
        </w:tc>
        <w:tc>
          <w:tcPr>
            <w:tcW w:w="50" w:type="pct"/>
            <w:vAlign w:val="bottom"/>
          </w:tcPr>
          <w:p w:rsidR="00E844A3" w:rsidRDefault="00A06B2C" w14:paraId="311BA2F9" w14:textId="77777777">
            <w:pPr>
              <w:pStyle w:val="Underskrifter"/>
              <w:spacing w:after="0"/>
            </w:pPr>
            <w:r>
              <w:t>Emma Nohrén (MP)</w:t>
            </w:r>
          </w:p>
        </w:tc>
      </w:tr>
      <w:tr w:rsidR="00E844A3" w14:paraId="229864E2" w14:textId="77777777">
        <w:trPr>
          <w:cantSplit/>
        </w:trPr>
        <w:tc>
          <w:tcPr>
            <w:tcW w:w="50" w:type="pct"/>
            <w:vAlign w:val="bottom"/>
          </w:tcPr>
          <w:p w:rsidR="00E844A3" w:rsidRDefault="00A06B2C" w14:paraId="3F67057A" w14:textId="77777777">
            <w:pPr>
              <w:pStyle w:val="Underskrifter"/>
              <w:spacing w:after="0"/>
            </w:pPr>
            <w:r>
              <w:t>Rebecka Le Moine (MP)</w:t>
            </w:r>
          </w:p>
        </w:tc>
        <w:tc>
          <w:tcPr>
            <w:tcW w:w="50" w:type="pct"/>
            <w:vAlign w:val="bottom"/>
          </w:tcPr>
          <w:p w:rsidR="00E844A3" w:rsidRDefault="00A06B2C" w14:paraId="6E49DC61" w14:textId="77777777">
            <w:pPr>
              <w:pStyle w:val="Underskrifter"/>
              <w:spacing w:after="0"/>
            </w:pPr>
            <w:r>
              <w:t>Linus Lakso (MP)</w:t>
            </w:r>
          </w:p>
        </w:tc>
      </w:tr>
    </w:tbl>
    <w:p w:rsidRPr="008E0FE2" w:rsidR="004801AC" w:rsidP="00DF3554" w:rsidRDefault="004801AC" w14:paraId="65EC5794" w14:textId="4B13C1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8D74" w14:textId="77777777" w:rsidR="00D67025" w:rsidRDefault="00D67025" w:rsidP="000C1CAD">
      <w:pPr>
        <w:spacing w:line="240" w:lineRule="auto"/>
      </w:pPr>
      <w:r>
        <w:separator/>
      </w:r>
    </w:p>
  </w:endnote>
  <w:endnote w:type="continuationSeparator" w:id="0">
    <w:p w14:paraId="3CD4B414" w14:textId="77777777" w:rsidR="00D67025" w:rsidRDefault="00D67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5186" w14:textId="77777777" w:rsidR="00D67025" w:rsidRDefault="00D67025" w:rsidP="000C1CAD">
      <w:pPr>
        <w:spacing w:line="240" w:lineRule="auto"/>
      </w:pPr>
      <w:r>
        <w:separator/>
      </w:r>
    </w:p>
  </w:footnote>
  <w:footnote w:type="continuationSeparator" w:id="0">
    <w:p w14:paraId="1A11E077" w14:textId="77777777" w:rsidR="00D67025" w:rsidRDefault="00D670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78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ED5413" wp14:editId="7ABF1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4E4A6" w14:textId="29D0A339" w:rsidR="00262EA3" w:rsidRDefault="00D67025" w:rsidP="008103B5">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ED54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54E4A6" w14:textId="29D0A339" w:rsidR="00262EA3" w:rsidRDefault="00D67025" w:rsidP="008103B5">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14:paraId="6E238D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ACC" w14:textId="77777777" w:rsidR="00262EA3" w:rsidRDefault="00262EA3" w:rsidP="008563AC">
    <w:pPr>
      <w:jc w:val="right"/>
    </w:pPr>
  </w:p>
  <w:p w14:paraId="2728E4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C249" w14:textId="77777777" w:rsidR="00262EA3" w:rsidRDefault="00D67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EA116" wp14:editId="1F367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4276F" w14:textId="14822E1A" w:rsidR="00262EA3" w:rsidRDefault="00D67025" w:rsidP="00A314CF">
    <w:pPr>
      <w:pStyle w:val="FSHNormal"/>
      <w:spacing w:before="40"/>
    </w:pPr>
    <w:sdt>
      <w:sdtPr>
        <w:alias w:val="CC_Noformat_Motionstyp"/>
        <w:tag w:val="CC_Noformat_Motionstyp"/>
        <w:id w:val="1162973129"/>
        <w:lock w:val="sdtContentLocked"/>
        <w15:appearance w15:val="hidden"/>
        <w:text/>
      </w:sdtPr>
      <w:sdtEndPr/>
      <w:sdtContent>
        <w:r w:rsidR="00046655">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14:paraId="1C99C104" w14:textId="77777777" w:rsidR="00262EA3" w:rsidRPr="008227B3" w:rsidRDefault="00D67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E7B50" w14:textId="3DA41C5D" w:rsidR="00262EA3" w:rsidRPr="008227B3" w:rsidRDefault="00D67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66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6655">
          <w:t>:3368</w:t>
        </w:r>
      </w:sdtContent>
    </w:sdt>
  </w:p>
  <w:p w14:paraId="621D8321" w14:textId="444D2363" w:rsidR="00262EA3" w:rsidRDefault="00D67025" w:rsidP="00E03A3D">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rsidR="00046655">
          <w:t>av Amanda Palmstierna m.fl. (MP)</w:t>
        </w:r>
      </w:sdtContent>
    </w:sdt>
  </w:p>
  <w:sdt>
    <w:sdtPr>
      <w:alias w:val="CC_Noformat_Rubtext"/>
      <w:tag w:val="CC_Noformat_Rubtext"/>
      <w:id w:val="-218060500"/>
      <w:lock w:val="sdtLocked"/>
      <w:placeholder>
        <w:docPart w:val="66FF09A61B3B4FFBA6001F0BFE4F4194"/>
      </w:placeholder>
      <w:text/>
    </w:sdtPr>
    <w:sdtEndPr/>
    <w:sdtContent>
      <w:p w14:paraId="213C6561" w14:textId="46DA6932" w:rsidR="00262EA3" w:rsidRDefault="0007773F" w:rsidP="00283E0F">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14:paraId="2509EC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8262069">
    <w:abstractNumId w:val="9"/>
  </w:num>
  <w:num w:numId="2" w16cid:durableId="1913350369">
    <w:abstractNumId w:val="8"/>
  </w:num>
  <w:num w:numId="3" w16cid:durableId="736170037">
    <w:abstractNumId w:val="16"/>
  </w:num>
  <w:num w:numId="4" w16cid:durableId="133262180">
    <w:abstractNumId w:val="14"/>
  </w:num>
  <w:num w:numId="5" w16cid:durableId="1319267796">
    <w:abstractNumId w:val="17"/>
  </w:num>
  <w:num w:numId="6" w16cid:durableId="1654135740">
    <w:abstractNumId w:val="18"/>
  </w:num>
  <w:num w:numId="7" w16cid:durableId="527647949">
    <w:abstractNumId w:val="11"/>
  </w:num>
  <w:num w:numId="8" w16cid:durableId="352147082">
    <w:abstractNumId w:val="12"/>
  </w:num>
  <w:num w:numId="9" w16cid:durableId="1096247475">
    <w:abstractNumId w:val="15"/>
  </w:num>
  <w:num w:numId="10" w16cid:durableId="2027366596">
    <w:abstractNumId w:val="22"/>
  </w:num>
  <w:num w:numId="11" w16cid:durableId="656301718">
    <w:abstractNumId w:val="21"/>
  </w:num>
  <w:num w:numId="12" w16cid:durableId="587662680">
    <w:abstractNumId w:val="21"/>
  </w:num>
  <w:num w:numId="13" w16cid:durableId="1124542810">
    <w:abstractNumId w:val="3"/>
  </w:num>
  <w:num w:numId="14" w16cid:durableId="821311044">
    <w:abstractNumId w:val="2"/>
  </w:num>
  <w:num w:numId="15" w16cid:durableId="621961760">
    <w:abstractNumId w:val="1"/>
  </w:num>
  <w:num w:numId="16" w16cid:durableId="1504204969">
    <w:abstractNumId w:val="0"/>
  </w:num>
  <w:num w:numId="17" w16cid:durableId="803306292">
    <w:abstractNumId w:val="7"/>
  </w:num>
  <w:num w:numId="18" w16cid:durableId="1304507190">
    <w:abstractNumId w:val="6"/>
  </w:num>
  <w:num w:numId="19" w16cid:durableId="994643153">
    <w:abstractNumId w:val="5"/>
  </w:num>
  <w:num w:numId="20" w16cid:durableId="1775637327">
    <w:abstractNumId w:val="4"/>
  </w:num>
  <w:num w:numId="21" w16cid:durableId="61298988">
    <w:abstractNumId w:val="21"/>
  </w:num>
  <w:num w:numId="22" w16cid:durableId="1344163859">
    <w:abstractNumId w:val="21"/>
  </w:num>
  <w:num w:numId="23" w16cid:durableId="1411732417">
    <w:abstractNumId w:val="21"/>
  </w:num>
  <w:num w:numId="24" w16cid:durableId="1912619279">
    <w:abstractNumId w:val="21"/>
  </w:num>
  <w:num w:numId="25" w16cid:durableId="956527853">
    <w:abstractNumId w:val="21"/>
  </w:num>
  <w:num w:numId="26" w16cid:durableId="397359339">
    <w:abstractNumId w:val="22"/>
  </w:num>
  <w:num w:numId="27" w16cid:durableId="530267429">
    <w:abstractNumId w:val="22"/>
  </w:num>
  <w:num w:numId="28" w16cid:durableId="144202918">
    <w:abstractNumId w:val="22"/>
  </w:num>
  <w:num w:numId="29" w16cid:durableId="398290354">
    <w:abstractNumId w:val="22"/>
  </w:num>
  <w:num w:numId="30" w16cid:durableId="1130317050">
    <w:abstractNumId w:val="21"/>
  </w:num>
  <w:num w:numId="31" w16cid:durableId="1124620681">
    <w:abstractNumId w:val="21"/>
  </w:num>
  <w:num w:numId="32" w16cid:durableId="51849091">
    <w:abstractNumId w:val="22"/>
  </w:num>
  <w:num w:numId="33" w16cid:durableId="275983840">
    <w:abstractNumId w:val="21"/>
  </w:num>
  <w:num w:numId="34" w16cid:durableId="946161700">
    <w:abstractNumId w:val="18"/>
  </w:num>
  <w:num w:numId="35" w16cid:durableId="620452057">
    <w:abstractNumId w:val="18"/>
    <w:lvlOverride w:ilvl="0">
      <w:startOverride w:val="1"/>
    </w:lvlOverride>
  </w:num>
  <w:num w:numId="36" w16cid:durableId="1554344717">
    <w:abstractNumId w:val="19"/>
  </w:num>
  <w:num w:numId="37" w16cid:durableId="1033727458">
    <w:abstractNumId w:val="18"/>
    <w:lvlOverride w:ilvl="0">
      <w:startOverride w:val="1"/>
    </w:lvlOverride>
  </w:num>
  <w:num w:numId="38" w16cid:durableId="331102304">
    <w:abstractNumId w:val="13"/>
  </w:num>
  <w:num w:numId="39" w16cid:durableId="1468283708">
    <w:abstractNumId w:val="10"/>
  </w:num>
  <w:num w:numId="40" w16cid:durableId="16763031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B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BF"/>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6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79"/>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D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2C"/>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25"/>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A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
      <w:docPartPr>
        <w:name w:val="F543B9BEFD3A44DF948AE757F454AA4C"/>
        <w:category>
          <w:name w:val="Allmänt"/>
          <w:gallery w:val="placeholder"/>
        </w:category>
        <w:types>
          <w:type w:val="bbPlcHdr"/>
        </w:types>
        <w:behaviors>
          <w:behavior w:val="content"/>
        </w:behaviors>
        <w:guid w:val="{8F5D0CBB-7161-499B-AAF9-648FB7E51728}"/>
      </w:docPartPr>
      <w:docPartBody>
        <w:p w:rsidR="00401E55" w:rsidRDefault="00401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16042E"/>
    <w:rsid w:val="003E18B2"/>
    <w:rsid w:val="00401E55"/>
    <w:rsid w:val="009F22D7"/>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FF964188464944B9D2D59B1D26E6DB">
    <w:name w:val="C9FF964188464944B9D2D59B1D26E6DB"/>
  </w:style>
  <w:style w:type="paragraph" w:customStyle="1" w:styleId="288442A624074779945D271B9BF09DB3">
    <w:name w:val="288442A624074779945D271B9BF09DB3"/>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02263-7456-4037-B9D7-57D3DDFA5DA7}"/>
</file>

<file path=customXml/itemProps2.xml><?xml version="1.0" encoding="utf-8"?>
<ds:datastoreItem xmlns:ds="http://schemas.openxmlformats.org/officeDocument/2006/customXml" ds:itemID="{D508991A-D7B7-4810-9289-BAFB494DDDA7}"/>
</file>

<file path=customXml/itemProps3.xml><?xml version="1.0" encoding="utf-8"?>
<ds:datastoreItem xmlns:ds="http://schemas.openxmlformats.org/officeDocument/2006/customXml" ds:itemID="{488BD038-D489-4609-BA9B-1E713A0340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2205</Words>
  <Characters>13015</Characters>
  <Application>Microsoft Office Word</Application>
  <DocSecurity>0</DocSecurity>
  <Lines>206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MP2305 Ett VA system för nutid och framtid</vt:lpstr>
      <vt:lpstr>
      </vt:lpstr>
    </vt:vector>
  </TitlesOfParts>
  <Company>Sveriges riksdag</Company>
  <LinksUpToDate>false</LinksUpToDate>
  <CharactersWithSpaces>15174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