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44ABBB61"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E93381">
              <w:rPr>
                <w:b/>
              </w:rPr>
              <w:t>56</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30D8D554" w:rsidR="008035C8" w:rsidRDefault="00A257B8" w:rsidP="00AF3CA6">
            <w:pPr>
              <w:ind w:right="355"/>
            </w:pPr>
            <w:r>
              <w:t>20</w:t>
            </w:r>
            <w:r w:rsidR="00CF36BC">
              <w:t>2</w:t>
            </w:r>
            <w:r w:rsidR="00EC2621">
              <w:t>4</w:t>
            </w:r>
            <w:r w:rsidR="00E93381">
              <w:t>-06-13</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E294EBA" w:rsidR="0096348C" w:rsidRDefault="009476AF" w:rsidP="00AF3CA6">
            <w:pPr>
              <w:ind w:right="-269"/>
            </w:pPr>
            <w:r>
              <w:t>K</w:t>
            </w:r>
            <w:r w:rsidR="00111135">
              <w:t>l</w:t>
            </w:r>
            <w:r w:rsidR="00E93381">
              <w:t>. 10.30-</w:t>
            </w:r>
            <w:r w:rsidR="008C6C72">
              <w:t>10.51</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5F533F1F" w:rsidR="00A44FE3" w:rsidRPr="00C92C53" w:rsidRDefault="00E93381" w:rsidP="00C92C53">
            <w:pPr>
              <w:pStyle w:val="Default"/>
              <w:rPr>
                <w:b/>
              </w:rPr>
            </w:pPr>
            <w:r>
              <w:rPr>
                <w:b/>
              </w:rPr>
              <w:t>§ 1</w:t>
            </w:r>
          </w:p>
        </w:tc>
        <w:tc>
          <w:tcPr>
            <w:tcW w:w="7655" w:type="dxa"/>
          </w:tcPr>
          <w:p w14:paraId="17EE5049" w14:textId="5697EAEE" w:rsidR="00A44FE3" w:rsidRPr="00C92C53" w:rsidRDefault="00D84F78" w:rsidP="002349AE">
            <w:pPr>
              <w:outlineLvl w:val="0"/>
              <w:rPr>
                <w:bCs/>
              </w:rPr>
            </w:pPr>
            <w:r w:rsidRPr="00B5188E">
              <w:rPr>
                <w:b/>
                <w:bCs/>
              </w:rPr>
              <w:t>Ändringar i EU:s krishanteringsregelverk (CMDI)</w:t>
            </w:r>
            <w:r>
              <w:rPr>
                <w:b/>
                <w:bCs/>
              </w:rPr>
              <w:br/>
            </w:r>
            <w:r w:rsidR="00E93381">
              <w:rPr>
                <w:bCs/>
              </w:rPr>
              <w:t>Finansmarknadsminister Niklas Wykman lämnade information</w:t>
            </w:r>
            <w:r w:rsidR="0095760E">
              <w:rPr>
                <w:bCs/>
              </w:rPr>
              <w:t>.</w:t>
            </w:r>
            <w:r w:rsidR="00A0188A">
              <w:rPr>
                <w:bCs/>
              </w:rPr>
              <w:br/>
            </w:r>
          </w:p>
        </w:tc>
      </w:tr>
      <w:tr w:rsidR="00E93381" w14:paraId="2BADFC62" w14:textId="77777777" w:rsidTr="008035C8">
        <w:tc>
          <w:tcPr>
            <w:tcW w:w="567" w:type="dxa"/>
          </w:tcPr>
          <w:p w14:paraId="48A9577F" w14:textId="1FAD06FA" w:rsidR="00E93381" w:rsidRDefault="00E93381" w:rsidP="009476AF">
            <w:pPr>
              <w:tabs>
                <w:tab w:val="left" w:pos="1701"/>
              </w:tabs>
              <w:rPr>
                <w:b/>
                <w:snapToGrid w:val="0"/>
              </w:rPr>
            </w:pPr>
            <w:r w:rsidRPr="00C92C53">
              <w:rPr>
                <w:b/>
              </w:rPr>
              <w:t xml:space="preserve">§ </w:t>
            </w:r>
            <w:r>
              <w:rPr>
                <w:b/>
              </w:rPr>
              <w:t>2</w:t>
            </w:r>
          </w:p>
        </w:tc>
        <w:tc>
          <w:tcPr>
            <w:tcW w:w="7655" w:type="dxa"/>
          </w:tcPr>
          <w:p w14:paraId="5FEB1079" w14:textId="77777777" w:rsidR="00A0188A" w:rsidRDefault="00E93381" w:rsidP="000E6D32">
            <w:pPr>
              <w:outlineLvl w:val="0"/>
              <w:rPr>
                <w:bCs/>
              </w:rPr>
            </w:pPr>
            <w:r w:rsidRPr="002349AE">
              <w:rPr>
                <w:b/>
              </w:rPr>
              <w:t>Anmälningar</w:t>
            </w:r>
            <w:r>
              <w:rPr>
                <w:bCs/>
              </w:rPr>
              <w:t>.</w:t>
            </w:r>
            <w:r>
              <w:rPr>
                <w:b/>
              </w:rPr>
              <w:br/>
            </w:r>
            <w:r w:rsidR="00A0188A" w:rsidRPr="00A0188A">
              <w:rPr>
                <w:bCs/>
              </w:rPr>
              <w:t>Utskottet bemyndigande:</w:t>
            </w:r>
          </w:p>
          <w:p w14:paraId="58D4E3B8" w14:textId="696A7460" w:rsidR="00A0188A" w:rsidRPr="00A0188A" w:rsidRDefault="0095760E" w:rsidP="00A0188A">
            <w:pPr>
              <w:pStyle w:val="Liststycke"/>
              <w:numPr>
                <w:ilvl w:val="0"/>
                <w:numId w:val="14"/>
              </w:numPr>
              <w:outlineLvl w:val="0"/>
              <w:rPr>
                <w:b/>
              </w:rPr>
            </w:pPr>
            <w:r>
              <w:rPr>
                <w:bCs/>
              </w:rPr>
              <w:t>o</w:t>
            </w:r>
            <w:r w:rsidR="00A0188A" w:rsidRPr="00A0188A">
              <w:rPr>
                <w:bCs/>
              </w:rPr>
              <w:t>rdföranden att justera protokollet från dagens sammanträde</w:t>
            </w:r>
          </w:p>
          <w:p w14:paraId="55BD280A" w14:textId="6C610246" w:rsidR="00E93381" w:rsidRPr="00D61132" w:rsidRDefault="0095760E" w:rsidP="00A0188A">
            <w:pPr>
              <w:pStyle w:val="Liststycke"/>
              <w:numPr>
                <w:ilvl w:val="0"/>
                <w:numId w:val="14"/>
              </w:numPr>
              <w:outlineLvl w:val="0"/>
              <w:rPr>
                <w:b/>
              </w:rPr>
            </w:pPr>
            <w:r>
              <w:rPr>
                <w:bCs/>
              </w:rPr>
              <w:t>p</w:t>
            </w:r>
            <w:r w:rsidR="00A0188A" w:rsidRPr="00A0188A">
              <w:rPr>
                <w:bCs/>
              </w:rPr>
              <w:t>residiet att vid behov begära in yttranden från regeringen i      subsidiaritetsärenden under sommaren fram till nästa sammanträde i september</w:t>
            </w:r>
          </w:p>
          <w:p w14:paraId="38C057A1" w14:textId="1F93250F" w:rsidR="00D61132" w:rsidRPr="001317C0" w:rsidRDefault="0095760E" w:rsidP="00A0188A">
            <w:pPr>
              <w:pStyle w:val="Liststycke"/>
              <w:numPr>
                <w:ilvl w:val="0"/>
                <w:numId w:val="14"/>
              </w:numPr>
              <w:outlineLvl w:val="0"/>
              <w:rPr>
                <w:b/>
              </w:rPr>
            </w:pPr>
            <w:r>
              <w:rPr>
                <w:bCs/>
              </w:rPr>
              <w:t>d</w:t>
            </w:r>
            <w:r w:rsidR="00D61132">
              <w:rPr>
                <w:bCs/>
              </w:rPr>
              <w:t>elegationsledaren att under sommaren fatta beslut om utskottsresa till London.</w:t>
            </w:r>
          </w:p>
          <w:p w14:paraId="238E7868" w14:textId="67E4079A" w:rsidR="001317C0" w:rsidRPr="001317C0" w:rsidRDefault="00D40E9D" w:rsidP="001317C0">
            <w:pPr>
              <w:outlineLvl w:val="0"/>
              <w:rPr>
                <w:bCs/>
              </w:rPr>
            </w:pPr>
            <w:r>
              <w:rPr>
                <w:bCs/>
              </w:rPr>
              <w:br/>
            </w:r>
            <w:r w:rsidR="001317C0" w:rsidRPr="001317C0">
              <w:rPr>
                <w:bCs/>
              </w:rPr>
              <w:t>Utskottet beslutade at</w:t>
            </w:r>
            <w:r w:rsidR="001317C0">
              <w:rPr>
                <w:bCs/>
              </w:rPr>
              <w:t>t</w:t>
            </w:r>
            <w:r w:rsidR="001317C0" w:rsidRPr="001317C0">
              <w:rPr>
                <w:bCs/>
              </w:rPr>
              <w:t xml:space="preserve"> genomföra en </w:t>
            </w:r>
            <w:r w:rsidR="00DF6566">
              <w:rPr>
                <w:bCs/>
              </w:rPr>
              <w:t>utskotts</w:t>
            </w:r>
            <w:r w:rsidR="001317C0" w:rsidRPr="001317C0">
              <w:rPr>
                <w:bCs/>
              </w:rPr>
              <w:t xml:space="preserve">resa till </w:t>
            </w:r>
            <w:r w:rsidR="00D61132">
              <w:rPr>
                <w:bCs/>
              </w:rPr>
              <w:t>Lettland och Litauen</w:t>
            </w:r>
            <w:r w:rsidR="001317C0" w:rsidRPr="001317C0">
              <w:rPr>
                <w:bCs/>
              </w:rPr>
              <w:t xml:space="preserve"> under</w:t>
            </w:r>
            <w:r w:rsidR="001317C0">
              <w:rPr>
                <w:bCs/>
              </w:rPr>
              <w:t xml:space="preserve"> v 36</w:t>
            </w:r>
            <w:r w:rsidR="00D61132">
              <w:rPr>
                <w:bCs/>
              </w:rPr>
              <w:t xml:space="preserve">. Syftet </w:t>
            </w:r>
            <w:r w:rsidR="00D61132">
              <w:t>med resan är att ge utskottets delegation möjlighet att orientera sig om den ekonomiska utvecklingen i de två länderna med ett särskilt fokus på frågor om cybersäkerhet och stabilitet i infrastrukturen för centrala finansiella system. Även frågor rörande samarbeten mot penningtvätt och andra former av ekonomisk brottslighet kommer att tillmätas stor betydelse.</w:t>
            </w:r>
            <w:r>
              <w:rPr>
                <w:bCs/>
              </w:rPr>
              <w:br/>
            </w:r>
            <w:r w:rsidR="00D61132">
              <w:rPr>
                <w:bCs/>
              </w:rPr>
              <w:br/>
              <w:t>Kansli</w:t>
            </w:r>
            <w:r w:rsidR="0095760E">
              <w:rPr>
                <w:bCs/>
              </w:rPr>
              <w:t>et</w:t>
            </w:r>
            <w:r w:rsidR="00D61132">
              <w:rPr>
                <w:bCs/>
              </w:rPr>
              <w:t xml:space="preserve"> informerade om att utskottet den 24 oktober får besök av Representantskapet i Norges Bank </w:t>
            </w:r>
            <w:r w:rsidR="00D61132">
              <w:t>(ung. motsvarande riksbanksfullmäktige) som vill informera sig om finansutskottets granskning av Riksbanken. Representantskapet kommer också att berätta om sin granskning av Norges Bank. Sista delen av programmet handlar bl.a. om det nya säkerhetspolitiska landskapet i Sverige efter NATO-medlemskapet.</w:t>
            </w:r>
            <w:r w:rsidR="00D61132">
              <w:br/>
            </w:r>
            <w:r w:rsidR="00D61132">
              <w:br/>
            </w:r>
          </w:p>
        </w:tc>
      </w:tr>
      <w:tr w:rsidR="009476AF" w14:paraId="070968C2" w14:textId="77777777" w:rsidTr="008035C8">
        <w:tc>
          <w:tcPr>
            <w:tcW w:w="567" w:type="dxa"/>
          </w:tcPr>
          <w:p w14:paraId="1A178F32" w14:textId="06B8178F" w:rsidR="009476AF" w:rsidRDefault="00DC5A2B" w:rsidP="009476AF">
            <w:pPr>
              <w:tabs>
                <w:tab w:val="left" w:pos="1701"/>
              </w:tabs>
              <w:rPr>
                <w:b/>
                <w:snapToGrid w:val="0"/>
              </w:rPr>
            </w:pPr>
            <w:r>
              <w:rPr>
                <w:b/>
                <w:snapToGrid w:val="0"/>
              </w:rPr>
              <w:t xml:space="preserve">§ </w:t>
            </w:r>
            <w:r w:rsidR="00E93381">
              <w:rPr>
                <w:b/>
                <w:snapToGrid w:val="0"/>
              </w:rPr>
              <w:t>3</w:t>
            </w:r>
          </w:p>
        </w:tc>
        <w:tc>
          <w:tcPr>
            <w:tcW w:w="7655" w:type="dxa"/>
          </w:tcPr>
          <w:p w14:paraId="14DD40BE" w14:textId="3B62EFA6" w:rsidR="00DC5A2B" w:rsidRPr="00DC5A2B" w:rsidRDefault="00D47EFF" w:rsidP="000E6D32">
            <w:pPr>
              <w:outlineLvl w:val="0"/>
            </w:pPr>
            <w:r w:rsidRPr="00D47EFF">
              <w:rPr>
                <w:b/>
              </w:rPr>
              <w:t>Justering av protokoll</w:t>
            </w:r>
            <w:r>
              <w:rPr>
                <w:b/>
              </w:rPr>
              <w:br/>
            </w:r>
            <w:r w:rsidR="00E93381">
              <w:t>Utskottet justerade protokoll nr 2023/24:55.</w:t>
            </w:r>
            <w:r w:rsidR="00E93381">
              <w:br/>
            </w:r>
          </w:p>
        </w:tc>
      </w:tr>
      <w:tr w:rsidR="008C6C72" w14:paraId="1BA01138" w14:textId="77777777" w:rsidTr="008035C8">
        <w:tc>
          <w:tcPr>
            <w:tcW w:w="567" w:type="dxa"/>
          </w:tcPr>
          <w:p w14:paraId="734EE869" w14:textId="74B1A58E" w:rsidR="008C6C72" w:rsidRDefault="008C6C72" w:rsidP="009476AF">
            <w:pPr>
              <w:tabs>
                <w:tab w:val="left" w:pos="1701"/>
              </w:tabs>
              <w:rPr>
                <w:b/>
                <w:snapToGrid w:val="0"/>
              </w:rPr>
            </w:pPr>
            <w:r>
              <w:rPr>
                <w:b/>
                <w:snapToGrid w:val="0"/>
              </w:rPr>
              <w:t>§ 4</w:t>
            </w:r>
          </w:p>
        </w:tc>
        <w:tc>
          <w:tcPr>
            <w:tcW w:w="7655" w:type="dxa"/>
          </w:tcPr>
          <w:p w14:paraId="35370AA4" w14:textId="4494F765" w:rsidR="008C6C72" w:rsidRPr="001C15E3" w:rsidRDefault="008C6C72" w:rsidP="000E6D32">
            <w:pPr>
              <w:outlineLvl w:val="0"/>
              <w:rPr>
                <w:b/>
                <w:bCs/>
              </w:rPr>
            </w:pPr>
            <w:bookmarkStart w:id="0" w:name="_Hlk168993191"/>
            <w:r w:rsidRPr="001C15E3">
              <w:rPr>
                <w:b/>
                <w:bCs/>
                <w:color w:val="000000"/>
              </w:rPr>
              <w:t>Extra ändringsbudget för 2024</w:t>
            </w:r>
            <w:r w:rsidR="00A42C8A">
              <w:rPr>
                <w:b/>
                <w:bCs/>
                <w:color w:val="000000"/>
              </w:rPr>
              <w:t xml:space="preserve"> </w:t>
            </w:r>
            <w:r w:rsidRPr="001C15E3">
              <w:rPr>
                <w:b/>
                <w:bCs/>
                <w:color w:val="000000"/>
              </w:rPr>
              <w:t>-</w:t>
            </w:r>
            <w:r w:rsidR="00A42C8A">
              <w:rPr>
                <w:b/>
                <w:bCs/>
                <w:color w:val="000000"/>
              </w:rPr>
              <w:t xml:space="preserve"> </w:t>
            </w:r>
            <w:r w:rsidRPr="001C15E3">
              <w:rPr>
                <w:b/>
                <w:bCs/>
                <w:color w:val="000000"/>
              </w:rPr>
              <w:t xml:space="preserve">Ytterligare försvarsmateriel och ekonomiskt stöd till Ukraina </w:t>
            </w:r>
            <w:bookmarkEnd w:id="0"/>
            <w:r w:rsidRPr="001C15E3">
              <w:rPr>
                <w:b/>
                <w:bCs/>
                <w:color w:val="000000"/>
              </w:rPr>
              <w:t>(FiU36)</w:t>
            </w:r>
            <w:r w:rsidRPr="001C15E3">
              <w:rPr>
                <w:b/>
                <w:bCs/>
                <w:color w:val="000000"/>
              </w:rPr>
              <w:br/>
            </w:r>
            <w:r>
              <w:rPr>
                <w:bCs/>
              </w:rPr>
              <w:t>Utskottet fortsatte beredningen av proposition 2023/24:155.</w:t>
            </w:r>
            <w:r>
              <w:rPr>
                <w:bCs/>
              </w:rPr>
              <w:br/>
            </w:r>
            <w:r>
              <w:rPr>
                <w:bCs/>
              </w:rPr>
              <w:br/>
              <w:t>Utskottet justerade betänkande 2023/24:FiU36.</w:t>
            </w:r>
            <w:r>
              <w:rPr>
                <w:bCs/>
              </w:rPr>
              <w:br/>
            </w:r>
            <w:r>
              <w:rPr>
                <w:bCs/>
              </w:rPr>
              <w:br/>
            </w:r>
            <w:r w:rsidRPr="008C6C72">
              <w:rPr>
                <w:bCs/>
              </w:rPr>
              <w:t xml:space="preserve">S-, C- </w:t>
            </w:r>
            <w:r w:rsidR="00685342">
              <w:rPr>
                <w:bCs/>
              </w:rPr>
              <w:t>och MP-</w:t>
            </w:r>
            <w:r w:rsidRPr="008C6C72">
              <w:rPr>
                <w:bCs/>
              </w:rPr>
              <w:t>ledamöterna anmälde särskilda yttranden.</w:t>
            </w:r>
            <w:r>
              <w:rPr>
                <w:bCs/>
              </w:rPr>
              <w:br/>
            </w:r>
          </w:p>
        </w:tc>
      </w:tr>
      <w:tr w:rsidR="009476AF" w14:paraId="1587B42D" w14:textId="77777777" w:rsidTr="008035C8">
        <w:tc>
          <w:tcPr>
            <w:tcW w:w="567" w:type="dxa"/>
          </w:tcPr>
          <w:p w14:paraId="29AD5A91" w14:textId="77777777" w:rsidR="008C6C72" w:rsidRDefault="008C6C72" w:rsidP="009476AF">
            <w:pPr>
              <w:tabs>
                <w:tab w:val="left" w:pos="1701"/>
              </w:tabs>
              <w:rPr>
                <w:b/>
                <w:snapToGrid w:val="0"/>
              </w:rPr>
            </w:pPr>
          </w:p>
          <w:p w14:paraId="6E5C3F7E" w14:textId="77777777" w:rsidR="008C6C72" w:rsidRDefault="008C6C72" w:rsidP="009476AF">
            <w:pPr>
              <w:tabs>
                <w:tab w:val="left" w:pos="1701"/>
              </w:tabs>
              <w:rPr>
                <w:b/>
                <w:snapToGrid w:val="0"/>
              </w:rPr>
            </w:pPr>
          </w:p>
          <w:p w14:paraId="6FA82466" w14:textId="77777777" w:rsidR="008C6C72" w:rsidRDefault="008C6C72" w:rsidP="009476AF">
            <w:pPr>
              <w:tabs>
                <w:tab w:val="left" w:pos="1701"/>
              </w:tabs>
              <w:rPr>
                <w:b/>
                <w:snapToGrid w:val="0"/>
              </w:rPr>
            </w:pPr>
          </w:p>
          <w:p w14:paraId="4C845012" w14:textId="77777777" w:rsidR="008C6C72" w:rsidRDefault="008C6C72" w:rsidP="009476AF">
            <w:pPr>
              <w:tabs>
                <w:tab w:val="left" w:pos="1701"/>
              </w:tabs>
              <w:rPr>
                <w:b/>
                <w:snapToGrid w:val="0"/>
              </w:rPr>
            </w:pPr>
          </w:p>
          <w:p w14:paraId="109E1604" w14:textId="208940B6" w:rsidR="009476AF" w:rsidRDefault="009476AF" w:rsidP="009476AF">
            <w:pPr>
              <w:tabs>
                <w:tab w:val="left" w:pos="1701"/>
              </w:tabs>
              <w:rPr>
                <w:b/>
                <w:snapToGrid w:val="0"/>
              </w:rPr>
            </w:pPr>
            <w:r>
              <w:rPr>
                <w:b/>
                <w:snapToGrid w:val="0"/>
              </w:rPr>
              <w:lastRenderedPageBreak/>
              <w:t xml:space="preserve">§ </w:t>
            </w:r>
            <w:r w:rsidR="008C6C72">
              <w:rPr>
                <w:b/>
                <w:snapToGrid w:val="0"/>
              </w:rPr>
              <w:t>5</w:t>
            </w:r>
          </w:p>
        </w:tc>
        <w:tc>
          <w:tcPr>
            <w:tcW w:w="7655" w:type="dxa"/>
          </w:tcPr>
          <w:p w14:paraId="6981D96A" w14:textId="77777777" w:rsidR="008C6C72" w:rsidRDefault="008C6C72" w:rsidP="000E6D32">
            <w:pPr>
              <w:outlineLvl w:val="0"/>
              <w:rPr>
                <w:b/>
                <w:bCs/>
              </w:rPr>
            </w:pPr>
          </w:p>
          <w:p w14:paraId="5801A24F" w14:textId="77777777" w:rsidR="008C6C72" w:rsidRDefault="008C6C72" w:rsidP="000E6D32">
            <w:pPr>
              <w:outlineLvl w:val="0"/>
              <w:rPr>
                <w:b/>
                <w:bCs/>
              </w:rPr>
            </w:pPr>
          </w:p>
          <w:p w14:paraId="486969D3" w14:textId="77777777" w:rsidR="008C6C72" w:rsidRDefault="008C6C72" w:rsidP="000E6D32">
            <w:pPr>
              <w:outlineLvl w:val="0"/>
              <w:rPr>
                <w:b/>
                <w:bCs/>
              </w:rPr>
            </w:pPr>
          </w:p>
          <w:p w14:paraId="165A53BA" w14:textId="77777777" w:rsidR="008C6C72" w:rsidRDefault="008C6C72" w:rsidP="000E6D32">
            <w:pPr>
              <w:outlineLvl w:val="0"/>
              <w:rPr>
                <w:b/>
                <w:bCs/>
              </w:rPr>
            </w:pPr>
          </w:p>
          <w:p w14:paraId="75DC354A" w14:textId="33441402" w:rsidR="00DC5A2B" w:rsidRDefault="00D84F78" w:rsidP="000E6D32">
            <w:pPr>
              <w:outlineLvl w:val="0"/>
              <w:rPr>
                <w:bCs/>
              </w:rPr>
            </w:pPr>
            <w:r w:rsidRPr="001C15E3">
              <w:rPr>
                <w:b/>
                <w:bCs/>
              </w:rPr>
              <w:lastRenderedPageBreak/>
              <w:t>Riktlinjer för den ekonomiska politiken (FiU20)</w:t>
            </w:r>
            <w:r>
              <w:rPr>
                <w:b/>
                <w:bCs/>
              </w:rPr>
              <w:br/>
            </w:r>
            <w:r>
              <w:rPr>
                <w:bCs/>
              </w:rPr>
              <w:t>Utskottet fortsatte beredningen av proposition 2023/24:100</w:t>
            </w:r>
            <w:r w:rsidR="0095760E">
              <w:rPr>
                <w:bCs/>
              </w:rPr>
              <w:t xml:space="preserve">, </w:t>
            </w:r>
            <w:r>
              <w:rPr>
                <w:bCs/>
              </w:rPr>
              <w:t>skrivelse 2023/24:96</w:t>
            </w:r>
            <w:r w:rsidR="0095760E">
              <w:rPr>
                <w:bCs/>
              </w:rPr>
              <w:t xml:space="preserve"> och motioner</w:t>
            </w:r>
            <w:r>
              <w:rPr>
                <w:bCs/>
              </w:rPr>
              <w:t>.</w:t>
            </w:r>
          </w:p>
          <w:p w14:paraId="2E60B465" w14:textId="77777777" w:rsidR="00D84F78" w:rsidRDefault="00D84F78" w:rsidP="000E6D32">
            <w:pPr>
              <w:outlineLvl w:val="0"/>
              <w:rPr>
                <w:bCs/>
              </w:rPr>
            </w:pPr>
          </w:p>
          <w:p w14:paraId="1BBF50B3" w14:textId="3DED5D0D" w:rsidR="00D84F78" w:rsidRPr="00C92C53" w:rsidRDefault="00D84F78" w:rsidP="000E6D32">
            <w:pPr>
              <w:outlineLvl w:val="0"/>
              <w:rPr>
                <w:bCs/>
              </w:rPr>
            </w:pPr>
            <w:r>
              <w:rPr>
                <w:bCs/>
              </w:rPr>
              <w:t>Utskottet justerade betänkande 2023/24:FiU20.</w:t>
            </w:r>
            <w:r>
              <w:rPr>
                <w:bCs/>
              </w:rPr>
              <w:br/>
            </w:r>
          </w:p>
        </w:tc>
      </w:tr>
      <w:tr w:rsidR="00E93381" w14:paraId="67EB2908" w14:textId="77777777" w:rsidTr="008035C8">
        <w:tc>
          <w:tcPr>
            <w:tcW w:w="567" w:type="dxa"/>
          </w:tcPr>
          <w:p w14:paraId="35897DA8" w14:textId="3317146B" w:rsidR="00E93381" w:rsidRDefault="00E93381" w:rsidP="009476AF">
            <w:pPr>
              <w:tabs>
                <w:tab w:val="left" w:pos="1701"/>
              </w:tabs>
              <w:rPr>
                <w:b/>
                <w:snapToGrid w:val="0"/>
              </w:rPr>
            </w:pPr>
            <w:r>
              <w:rPr>
                <w:b/>
                <w:snapToGrid w:val="0"/>
              </w:rPr>
              <w:lastRenderedPageBreak/>
              <w:t xml:space="preserve">§ </w:t>
            </w:r>
            <w:r w:rsidR="008C6C72">
              <w:rPr>
                <w:b/>
                <w:snapToGrid w:val="0"/>
              </w:rPr>
              <w:t>6</w:t>
            </w:r>
          </w:p>
        </w:tc>
        <w:tc>
          <w:tcPr>
            <w:tcW w:w="7655" w:type="dxa"/>
          </w:tcPr>
          <w:p w14:paraId="6117E192" w14:textId="77777777" w:rsidR="00E93381" w:rsidRDefault="00D84F78" w:rsidP="000E6D32">
            <w:pPr>
              <w:outlineLvl w:val="0"/>
              <w:rPr>
                <w:bCs/>
              </w:rPr>
            </w:pPr>
            <w:r w:rsidRPr="001C15E3">
              <w:rPr>
                <w:b/>
                <w:bCs/>
              </w:rPr>
              <w:t>Riksbankens framställning om återställning av eget kapital – ändring i statens budget för 2024 (FiU28)</w:t>
            </w:r>
            <w:r>
              <w:rPr>
                <w:b/>
                <w:bCs/>
              </w:rPr>
              <w:br/>
            </w:r>
            <w:r>
              <w:rPr>
                <w:bCs/>
              </w:rPr>
              <w:t>Utskottet fortsatte beredningen av framställning 2023/24:RB4.</w:t>
            </w:r>
          </w:p>
          <w:p w14:paraId="5D77FF8D" w14:textId="1F8A9577" w:rsidR="00D84F78" w:rsidRDefault="00D84F78" w:rsidP="000E6D32">
            <w:pPr>
              <w:outlineLvl w:val="0"/>
              <w:rPr>
                <w:bCs/>
              </w:rPr>
            </w:pPr>
            <w:r>
              <w:rPr>
                <w:bCs/>
              </w:rPr>
              <w:br/>
              <w:t>Utskottet justerade betänkande 2023/24:FiU28.</w:t>
            </w:r>
          </w:p>
          <w:p w14:paraId="76A6612E" w14:textId="6C358D3B" w:rsidR="00D84F78" w:rsidRPr="00C92C53" w:rsidRDefault="00D84F78" w:rsidP="000E6D32">
            <w:pPr>
              <w:outlineLvl w:val="0"/>
              <w:rPr>
                <w:bCs/>
              </w:rPr>
            </w:pPr>
          </w:p>
        </w:tc>
      </w:tr>
      <w:tr w:rsidR="00E93381" w14:paraId="6E7B293A" w14:textId="77777777" w:rsidTr="008035C8">
        <w:tc>
          <w:tcPr>
            <w:tcW w:w="567" w:type="dxa"/>
          </w:tcPr>
          <w:p w14:paraId="31694C96" w14:textId="4EEFDE7D" w:rsidR="00E93381" w:rsidRDefault="00E93381" w:rsidP="009476AF">
            <w:pPr>
              <w:tabs>
                <w:tab w:val="left" w:pos="1701"/>
              </w:tabs>
              <w:rPr>
                <w:b/>
                <w:snapToGrid w:val="0"/>
              </w:rPr>
            </w:pPr>
            <w:r>
              <w:rPr>
                <w:b/>
                <w:snapToGrid w:val="0"/>
              </w:rPr>
              <w:t xml:space="preserve">§ </w:t>
            </w:r>
            <w:r w:rsidR="008C6C72">
              <w:rPr>
                <w:b/>
                <w:snapToGrid w:val="0"/>
              </w:rPr>
              <w:t>7</w:t>
            </w:r>
          </w:p>
        </w:tc>
        <w:tc>
          <w:tcPr>
            <w:tcW w:w="7655" w:type="dxa"/>
          </w:tcPr>
          <w:p w14:paraId="2FABD79B" w14:textId="22F37610" w:rsidR="00E93381" w:rsidRPr="00C92C53" w:rsidRDefault="00134725" w:rsidP="000E6D32">
            <w:pPr>
              <w:outlineLvl w:val="0"/>
              <w:rPr>
                <w:bCs/>
              </w:rPr>
            </w:pPr>
            <w:r w:rsidRPr="001C15E3">
              <w:rPr>
                <w:b/>
                <w:bCs/>
              </w:rPr>
              <w:t>Årsredovisning för staten 2023 (FiU30)</w:t>
            </w:r>
            <w:r>
              <w:rPr>
                <w:b/>
                <w:bCs/>
              </w:rPr>
              <w:br/>
            </w:r>
            <w:r>
              <w:rPr>
                <w:bCs/>
              </w:rPr>
              <w:t>Utskottet fortsatte beredningen av skrivelse 2023/24:101 och redogörelse 2023/24:RR4.</w:t>
            </w:r>
            <w:r>
              <w:rPr>
                <w:bCs/>
              </w:rPr>
              <w:br/>
            </w:r>
            <w:r>
              <w:rPr>
                <w:bCs/>
              </w:rPr>
              <w:br/>
              <w:t>Utskottet justerade betänkande 2023/24:FiU30.</w:t>
            </w:r>
            <w:r w:rsidR="00812EB6">
              <w:rPr>
                <w:bCs/>
              </w:rPr>
              <w:br/>
            </w:r>
            <w:r w:rsidR="00812EB6">
              <w:rPr>
                <w:bCs/>
              </w:rPr>
              <w:br/>
              <w:t>S-ledamöterna anmälde ett särskilt yttrande.</w:t>
            </w:r>
            <w:r>
              <w:rPr>
                <w:bCs/>
              </w:rPr>
              <w:br/>
            </w:r>
          </w:p>
        </w:tc>
      </w:tr>
      <w:tr w:rsidR="00E93381" w14:paraId="1C747AC2" w14:textId="77777777" w:rsidTr="008035C8">
        <w:tc>
          <w:tcPr>
            <w:tcW w:w="567" w:type="dxa"/>
          </w:tcPr>
          <w:p w14:paraId="1A91138C" w14:textId="0FD4E526" w:rsidR="00E93381" w:rsidRDefault="00E93381" w:rsidP="009476AF">
            <w:pPr>
              <w:tabs>
                <w:tab w:val="left" w:pos="1701"/>
              </w:tabs>
              <w:rPr>
                <w:b/>
                <w:snapToGrid w:val="0"/>
              </w:rPr>
            </w:pPr>
            <w:r>
              <w:rPr>
                <w:b/>
                <w:snapToGrid w:val="0"/>
              </w:rPr>
              <w:t>§ 8</w:t>
            </w:r>
          </w:p>
        </w:tc>
        <w:tc>
          <w:tcPr>
            <w:tcW w:w="7655" w:type="dxa"/>
          </w:tcPr>
          <w:p w14:paraId="4AA7A512" w14:textId="76B46F05" w:rsidR="00E93381" w:rsidRPr="00C92C53" w:rsidRDefault="001317C0" w:rsidP="000E6D32">
            <w:pPr>
              <w:outlineLvl w:val="0"/>
              <w:rPr>
                <w:bCs/>
              </w:rPr>
            </w:pPr>
            <w:r>
              <w:rPr>
                <w:b/>
                <w:bCs/>
              </w:rPr>
              <w:t>Fråga om utskottsinitiativ om att uttala en JAS-option</w:t>
            </w:r>
            <w:r w:rsidR="003C59D4">
              <w:rPr>
                <w:b/>
                <w:bCs/>
              </w:rPr>
              <w:t xml:space="preserve"> för Ukraina</w:t>
            </w:r>
            <w:r>
              <w:rPr>
                <w:b/>
                <w:bCs/>
              </w:rPr>
              <w:br/>
            </w:r>
            <w:r>
              <w:rPr>
                <w:bCs/>
              </w:rPr>
              <w:t>Utskottet fortsatte behandlingen av frågan om ett initiativ om att uttala en JAS-option</w:t>
            </w:r>
            <w:r w:rsidR="003C59D4">
              <w:rPr>
                <w:bCs/>
              </w:rPr>
              <w:t xml:space="preserve"> för Ukraina</w:t>
            </w:r>
            <w:r>
              <w:rPr>
                <w:bCs/>
              </w:rPr>
              <w:t>.</w:t>
            </w:r>
            <w:r>
              <w:rPr>
                <w:bCs/>
              </w:rPr>
              <w:br/>
            </w:r>
            <w:r>
              <w:rPr>
                <w:bCs/>
              </w:rPr>
              <w:br/>
            </w:r>
            <w:r w:rsidRPr="008C6C72">
              <w:rPr>
                <w:bCs/>
              </w:rPr>
              <w:t>Utskottet beslutade att inte ta något initiativ.</w:t>
            </w:r>
            <w:r>
              <w:rPr>
                <w:bCs/>
              </w:rPr>
              <w:br/>
            </w:r>
          </w:p>
        </w:tc>
      </w:tr>
      <w:tr w:rsidR="000E6D32" w14:paraId="448AFCE1" w14:textId="77777777" w:rsidTr="008035C8">
        <w:tc>
          <w:tcPr>
            <w:tcW w:w="567" w:type="dxa"/>
          </w:tcPr>
          <w:p w14:paraId="265C4579" w14:textId="599CBCBD" w:rsidR="000E6D32" w:rsidRDefault="000E6D32" w:rsidP="009476AF">
            <w:pPr>
              <w:tabs>
                <w:tab w:val="left" w:pos="1701"/>
              </w:tabs>
              <w:rPr>
                <w:b/>
                <w:snapToGrid w:val="0"/>
              </w:rPr>
            </w:pPr>
            <w:r>
              <w:rPr>
                <w:b/>
                <w:snapToGrid w:val="0"/>
              </w:rPr>
              <w:t>§</w:t>
            </w:r>
            <w:r w:rsidR="008C6C72">
              <w:rPr>
                <w:b/>
                <w:snapToGrid w:val="0"/>
              </w:rPr>
              <w:t xml:space="preserve"> 9</w:t>
            </w:r>
          </w:p>
        </w:tc>
        <w:tc>
          <w:tcPr>
            <w:tcW w:w="7655" w:type="dxa"/>
          </w:tcPr>
          <w:p w14:paraId="2F33560D" w14:textId="77777777" w:rsidR="00B170F4" w:rsidRDefault="000E6D32" w:rsidP="00B170F4">
            <w:pPr>
              <w:rPr>
                <w:snapToGrid w:val="0"/>
              </w:rPr>
            </w:pPr>
            <w:r>
              <w:rPr>
                <w:b/>
                <w:bCs/>
              </w:rPr>
              <w:t>Övriga frågor</w:t>
            </w:r>
            <w:r>
              <w:rPr>
                <w:b/>
                <w:bCs/>
              </w:rPr>
              <w:br/>
            </w:r>
            <w:r w:rsidR="00B170F4">
              <w:rPr>
                <w:snapToGrid w:val="0"/>
              </w:rPr>
              <w:t>Ordförande Edward Riedl (M) framförde presidiets tack till utskottets ledamöter och kansliet för gott arbete och önskade alla en trevlig sommar.</w:t>
            </w:r>
          </w:p>
          <w:p w14:paraId="5F78FF3F" w14:textId="77777777" w:rsidR="00B170F4" w:rsidRDefault="00B170F4" w:rsidP="00B170F4">
            <w:pPr>
              <w:rPr>
                <w:rFonts w:ascii="Calibri" w:hAnsi="Calibri" w:cs="Calibri"/>
                <w:i/>
                <w:iCs/>
                <w:lang w:eastAsia="en-US"/>
              </w:rPr>
            </w:pPr>
          </w:p>
          <w:p w14:paraId="3FE4FB83" w14:textId="76279F6F" w:rsidR="00B170F4" w:rsidRDefault="00B170F4" w:rsidP="00B170F4">
            <w:pPr>
              <w:rPr>
                <w:rFonts w:ascii="Calibri" w:hAnsi="Calibri" w:cs="Calibri"/>
                <w:sz w:val="22"/>
                <w:szCs w:val="22"/>
                <w:lang w:eastAsia="en-US"/>
              </w:rPr>
            </w:pPr>
            <w:r>
              <w:rPr>
                <w:color w:val="000000"/>
                <w:lang w:eastAsia="en-US"/>
              </w:rPr>
              <w:t>Ordföranden önskade ledamoten Adnan Dibrani (S) lycka till med hans kommande uppdrag i E</w:t>
            </w:r>
            <w:r w:rsidR="0095760E">
              <w:rPr>
                <w:color w:val="000000"/>
                <w:lang w:eastAsia="en-US"/>
              </w:rPr>
              <w:t>uropa</w:t>
            </w:r>
            <w:r>
              <w:rPr>
                <w:color w:val="000000"/>
                <w:lang w:eastAsia="en-US"/>
              </w:rPr>
              <w:t xml:space="preserve">parlamentet. Adnan </w:t>
            </w:r>
            <w:r w:rsidR="0095760E">
              <w:rPr>
                <w:color w:val="000000"/>
                <w:lang w:eastAsia="en-US"/>
              </w:rPr>
              <w:t xml:space="preserve">Dibrani </w:t>
            </w:r>
            <w:r>
              <w:rPr>
                <w:color w:val="000000"/>
                <w:lang w:eastAsia="en-US"/>
              </w:rPr>
              <w:t>tackade i sin tur kansliet och utskottets ledamöter för ett gott samarbete under alla år.</w:t>
            </w:r>
          </w:p>
          <w:p w14:paraId="4E91B272" w14:textId="77777777" w:rsidR="00B170F4" w:rsidRDefault="00B170F4" w:rsidP="00B170F4">
            <w:pPr>
              <w:rPr>
                <w:rFonts w:ascii="Calibri" w:hAnsi="Calibri" w:cs="Calibri"/>
                <w:sz w:val="22"/>
                <w:szCs w:val="22"/>
                <w:lang w:eastAsia="en-US"/>
              </w:rPr>
            </w:pPr>
          </w:p>
          <w:p w14:paraId="3CE1FBF0" w14:textId="4677A1CB" w:rsidR="000E6D32" w:rsidRPr="00B170F4" w:rsidRDefault="000E6D32" w:rsidP="009476AF">
            <w:pPr>
              <w:outlineLvl w:val="0"/>
            </w:pPr>
          </w:p>
        </w:tc>
      </w:tr>
      <w:tr w:rsidR="002A5D58" w14:paraId="69468561" w14:textId="77777777" w:rsidTr="008035C8">
        <w:tc>
          <w:tcPr>
            <w:tcW w:w="567" w:type="dxa"/>
          </w:tcPr>
          <w:p w14:paraId="61C7046A" w14:textId="6E64220E" w:rsidR="002A5D58" w:rsidRDefault="009476AF" w:rsidP="00A44FE3">
            <w:pPr>
              <w:tabs>
                <w:tab w:val="left" w:pos="1701"/>
              </w:tabs>
              <w:rPr>
                <w:b/>
                <w:snapToGrid w:val="0"/>
              </w:rPr>
            </w:pPr>
            <w:r>
              <w:rPr>
                <w:b/>
                <w:snapToGrid w:val="0"/>
              </w:rPr>
              <w:t xml:space="preserve">§ </w:t>
            </w:r>
            <w:r w:rsidR="008C6C72">
              <w:rPr>
                <w:b/>
                <w:snapToGrid w:val="0"/>
              </w:rPr>
              <w:t>10</w:t>
            </w:r>
          </w:p>
        </w:tc>
        <w:tc>
          <w:tcPr>
            <w:tcW w:w="7655" w:type="dxa"/>
          </w:tcPr>
          <w:p w14:paraId="33C4C109" w14:textId="591AAEDC" w:rsidR="002A5D58" w:rsidRDefault="002A5D58" w:rsidP="00A44FE3">
            <w:pPr>
              <w:outlineLvl w:val="0"/>
              <w:rPr>
                <w:b/>
              </w:rPr>
            </w:pPr>
            <w:r>
              <w:rPr>
                <w:b/>
              </w:rPr>
              <w:t>Nästa sammanträde</w:t>
            </w:r>
          </w:p>
          <w:p w14:paraId="2B013B23" w14:textId="42956DB9" w:rsidR="00B33983" w:rsidRPr="00B33983" w:rsidRDefault="00D40E9D" w:rsidP="004F32F1">
            <w:pPr>
              <w:widowControl/>
              <w:spacing w:after="200" w:line="280" w:lineRule="exact"/>
              <w:rPr>
                <w:bCs/>
              </w:rPr>
            </w:pPr>
            <w:r>
              <w:rPr>
                <w:bCs/>
              </w:rPr>
              <w:t>Ev. torsdag 1</w:t>
            </w:r>
            <w:r w:rsidR="00033CBA">
              <w:rPr>
                <w:bCs/>
              </w:rPr>
              <w:t>2</w:t>
            </w:r>
            <w:r>
              <w:rPr>
                <w:bCs/>
              </w:rPr>
              <w:t xml:space="preserve"> september kl. 10.30</w:t>
            </w:r>
            <w:r w:rsidR="003428AA">
              <w:rPr>
                <w:bCs/>
              </w:rPr>
              <w:t>.</w:t>
            </w:r>
          </w:p>
        </w:tc>
      </w:tr>
      <w:tr w:rsidR="002C538C" w14:paraId="3025882C" w14:textId="77777777" w:rsidTr="008035C8">
        <w:tc>
          <w:tcPr>
            <w:tcW w:w="8222" w:type="dxa"/>
            <w:gridSpan w:val="2"/>
          </w:tcPr>
          <w:p w14:paraId="4E614365" w14:textId="77777777" w:rsidR="002349AE" w:rsidRDefault="002349AE" w:rsidP="002C538C">
            <w:pPr>
              <w:outlineLvl w:val="0"/>
            </w:pPr>
          </w:p>
          <w:p w14:paraId="2274DDAD" w14:textId="77777777" w:rsidR="00DC5A2B" w:rsidRDefault="00DC5A2B" w:rsidP="002C538C">
            <w:pPr>
              <w:outlineLvl w:val="0"/>
            </w:pPr>
          </w:p>
          <w:p w14:paraId="2F50798C" w14:textId="3D53B133" w:rsidR="00C92C53" w:rsidRDefault="00C92C53" w:rsidP="002C538C">
            <w:pPr>
              <w:outlineLvl w:val="0"/>
            </w:pPr>
          </w:p>
          <w:p w14:paraId="16576EC6" w14:textId="33415794" w:rsidR="00C92C53" w:rsidRDefault="00C92C53" w:rsidP="002C538C">
            <w:pPr>
              <w:outlineLvl w:val="0"/>
            </w:pPr>
          </w:p>
          <w:p w14:paraId="7B13580B" w14:textId="6638A8B2" w:rsidR="00C92C53" w:rsidRPr="00BD39D1" w:rsidRDefault="00C92C53" w:rsidP="0047175B">
            <w:pPr>
              <w:outlineLvl w:val="0"/>
            </w:pPr>
            <w:r>
              <w:t>Justera</w:t>
            </w:r>
            <w:r w:rsidR="0061788A">
              <w:t>t</w:t>
            </w:r>
            <w:r w:rsidR="002349AE">
              <w:t xml:space="preserve"> </w:t>
            </w:r>
            <w:r w:rsidR="00DC5A2B">
              <w:t>den</w:t>
            </w:r>
            <w:r w:rsidR="000E6D32">
              <w:t xml:space="preserve"> </w:t>
            </w:r>
            <w:r w:rsidR="0061788A">
              <w:t xml:space="preserve">20 augusti 2024 </w:t>
            </w:r>
            <w:r w:rsidR="00033CBA">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217C7D7D"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E93381">
        <w:rPr>
          <w:sz w:val="22"/>
          <w:szCs w:val="22"/>
        </w:rPr>
        <w:t>56</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0A19931E" w:rsidR="00EF6F88" w:rsidRPr="000E151F" w:rsidRDefault="00E93381" w:rsidP="002B2C82">
            <w:pPr>
              <w:spacing w:line="360" w:lineRule="auto"/>
              <w:rPr>
                <w:sz w:val="22"/>
                <w:szCs w:val="22"/>
              </w:rPr>
            </w:pPr>
            <w:r>
              <w:rPr>
                <w:sz w:val="22"/>
                <w:szCs w:val="22"/>
              </w:rPr>
              <w:t>§1-</w:t>
            </w:r>
            <w:r w:rsidR="008C6C72">
              <w:rPr>
                <w:sz w:val="22"/>
                <w:szCs w:val="22"/>
              </w:rPr>
              <w:t>10</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52538160" w:rsidR="00EF6F88" w:rsidRPr="000E151F" w:rsidRDefault="00D81658"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D81658"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D81658" w:rsidRPr="00A946FF" w:rsidRDefault="00D81658" w:rsidP="00D81658">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3BFA510A"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D81658" w:rsidRPr="000E151F" w:rsidRDefault="00D81658" w:rsidP="00D81658">
            <w:pPr>
              <w:rPr>
                <w:sz w:val="22"/>
                <w:szCs w:val="22"/>
              </w:rPr>
            </w:pPr>
          </w:p>
        </w:tc>
      </w:tr>
      <w:tr w:rsidR="00D81658"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D81658" w:rsidRPr="00A946FF" w:rsidRDefault="00D81658" w:rsidP="00D81658">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0D03B8B1"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D81658" w:rsidRPr="000E151F" w:rsidRDefault="00D81658" w:rsidP="00D81658">
            <w:pPr>
              <w:rPr>
                <w:sz w:val="22"/>
                <w:szCs w:val="22"/>
              </w:rPr>
            </w:pPr>
          </w:p>
        </w:tc>
      </w:tr>
      <w:tr w:rsidR="00D81658"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D81658" w:rsidRPr="000E151F" w:rsidRDefault="00D81658" w:rsidP="00D81658">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2D1106D"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D81658" w:rsidRPr="000E151F" w:rsidRDefault="00D81658" w:rsidP="00D81658">
            <w:pPr>
              <w:rPr>
                <w:sz w:val="22"/>
                <w:szCs w:val="22"/>
              </w:rPr>
            </w:pPr>
          </w:p>
        </w:tc>
      </w:tr>
      <w:tr w:rsidR="00D81658"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D81658" w:rsidRDefault="00D81658" w:rsidP="00D81658">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0970134C"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D81658" w:rsidRPr="000E151F" w:rsidRDefault="00D81658" w:rsidP="00D81658">
            <w:pPr>
              <w:rPr>
                <w:sz w:val="22"/>
                <w:szCs w:val="22"/>
              </w:rPr>
            </w:pPr>
          </w:p>
        </w:tc>
      </w:tr>
      <w:tr w:rsidR="00D81658"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D81658" w:rsidRDefault="00D81658" w:rsidP="00D81658">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2BA0FB17"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D81658" w:rsidRPr="000E151F" w:rsidRDefault="00D81658" w:rsidP="00D81658">
            <w:pPr>
              <w:rPr>
                <w:sz w:val="22"/>
                <w:szCs w:val="22"/>
              </w:rPr>
            </w:pPr>
          </w:p>
        </w:tc>
      </w:tr>
      <w:tr w:rsidR="00D81658"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D81658" w:rsidRDefault="00D81658" w:rsidP="00D81658">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9838AC8" w:rsidR="00D81658" w:rsidRPr="000E151F" w:rsidRDefault="00D81658" w:rsidP="00D8165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D81658" w:rsidRPr="000E151F" w:rsidRDefault="00D81658" w:rsidP="00D81658">
            <w:pPr>
              <w:rPr>
                <w:sz w:val="22"/>
                <w:szCs w:val="22"/>
              </w:rPr>
            </w:pPr>
          </w:p>
        </w:tc>
      </w:tr>
      <w:tr w:rsidR="00D81658"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D81658" w:rsidRDefault="00D81658" w:rsidP="00D81658">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383BBE86"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D81658" w:rsidRPr="000E151F" w:rsidRDefault="00D81658" w:rsidP="00D81658">
            <w:pPr>
              <w:rPr>
                <w:sz w:val="22"/>
                <w:szCs w:val="22"/>
              </w:rPr>
            </w:pPr>
          </w:p>
        </w:tc>
      </w:tr>
      <w:tr w:rsidR="00D81658"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D81658" w:rsidRDefault="00D81658" w:rsidP="00D81658">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6708D9EB"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D81658" w:rsidRPr="000E151F" w:rsidRDefault="00D81658" w:rsidP="00D81658">
            <w:pPr>
              <w:rPr>
                <w:sz w:val="22"/>
                <w:szCs w:val="22"/>
              </w:rPr>
            </w:pPr>
          </w:p>
        </w:tc>
      </w:tr>
      <w:tr w:rsidR="00D81658"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D81658" w:rsidRDefault="00D81658" w:rsidP="00D81658">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599CF1E6"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D81658" w:rsidRPr="000E151F" w:rsidRDefault="00D81658" w:rsidP="00D81658">
            <w:pPr>
              <w:rPr>
                <w:sz w:val="22"/>
                <w:szCs w:val="22"/>
              </w:rPr>
            </w:pPr>
          </w:p>
        </w:tc>
      </w:tr>
      <w:tr w:rsidR="00D81658"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D81658" w:rsidRPr="000E151F" w:rsidRDefault="00D81658" w:rsidP="00D81658">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74F8E31C"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D81658" w:rsidRPr="000E151F" w:rsidRDefault="00D81658" w:rsidP="00D81658">
            <w:pPr>
              <w:rPr>
                <w:sz w:val="22"/>
                <w:szCs w:val="22"/>
              </w:rPr>
            </w:pPr>
          </w:p>
        </w:tc>
      </w:tr>
      <w:tr w:rsidR="00D81658"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D81658" w:rsidRPr="000E151F" w:rsidRDefault="00D81658" w:rsidP="00D81658">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0B2DB238"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D81658" w:rsidRPr="000E151F" w:rsidRDefault="00D81658" w:rsidP="00D81658">
            <w:pPr>
              <w:rPr>
                <w:sz w:val="22"/>
                <w:szCs w:val="22"/>
              </w:rPr>
            </w:pPr>
          </w:p>
        </w:tc>
      </w:tr>
      <w:tr w:rsidR="00D81658"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D81658" w:rsidRPr="000E151F" w:rsidRDefault="00D81658" w:rsidP="00D81658">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731ACA5C"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D81658" w:rsidRPr="000E151F" w:rsidRDefault="00D81658" w:rsidP="00D81658">
            <w:pPr>
              <w:rPr>
                <w:sz w:val="22"/>
                <w:szCs w:val="22"/>
              </w:rPr>
            </w:pPr>
          </w:p>
        </w:tc>
      </w:tr>
      <w:tr w:rsidR="00D81658"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D81658" w:rsidRPr="000E151F" w:rsidRDefault="00D81658" w:rsidP="00D81658">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65D21837"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D81658" w:rsidRPr="000E151F" w:rsidRDefault="00D81658" w:rsidP="00D81658">
            <w:pPr>
              <w:rPr>
                <w:sz w:val="22"/>
                <w:szCs w:val="22"/>
              </w:rPr>
            </w:pPr>
          </w:p>
        </w:tc>
      </w:tr>
      <w:tr w:rsidR="00D81658"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D81658" w:rsidRPr="000E151F" w:rsidRDefault="00D81658" w:rsidP="00D81658">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066FF998" w:rsidR="00D81658" w:rsidRPr="000E151F" w:rsidRDefault="00D81658" w:rsidP="00D8165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D81658" w:rsidRPr="000E151F" w:rsidRDefault="00D81658" w:rsidP="00D81658">
            <w:pPr>
              <w:rPr>
                <w:sz w:val="22"/>
                <w:szCs w:val="22"/>
              </w:rPr>
            </w:pPr>
          </w:p>
        </w:tc>
      </w:tr>
      <w:tr w:rsidR="00D81658"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D81658" w:rsidRDefault="00D81658" w:rsidP="00D81658">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0D30CBD2" w:rsidR="00D81658" w:rsidRPr="000E151F" w:rsidRDefault="00D81658" w:rsidP="00D81658">
            <w:pPr>
              <w:rPr>
                <w:sz w:val="22"/>
                <w:szCs w:val="22"/>
              </w:rPr>
            </w:pPr>
            <w:r w:rsidRPr="00AE6C75">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D81658" w:rsidRPr="000E151F" w:rsidRDefault="00D81658" w:rsidP="00D81658">
            <w:pPr>
              <w:rPr>
                <w:sz w:val="22"/>
                <w:szCs w:val="22"/>
              </w:rPr>
            </w:pPr>
          </w:p>
        </w:tc>
      </w:tr>
      <w:tr w:rsidR="00D81658"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D81658" w:rsidRPr="000E151F" w:rsidRDefault="00D81658" w:rsidP="00D81658">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10C6F505" w:rsidR="00D81658" w:rsidRPr="000E151F" w:rsidRDefault="00D81658" w:rsidP="00D8165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D81658" w:rsidRPr="000E151F" w:rsidRDefault="00D81658" w:rsidP="00D8165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D81658" w:rsidRPr="000E151F" w:rsidRDefault="00D81658" w:rsidP="00D8165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D81658" w:rsidRPr="000E151F" w:rsidRDefault="00D81658" w:rsidP="00D8165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D81658" w:rsidRPr="000E151F" w:rsidRDefault="00D81658" w:rsidP="00D81658">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465287DE" w:rsidR="00EF6F88" w:rsidRPr="000E151F" w:rsidRDefault="00AC71F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3BB26828" w:rsidR="00EF6F88" w:rsidRPr="000E151F" w:rsidRDefault="00AC71F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67333879" w:rsidR="00EF6F88" w:rsidRPr="000E151F" w:rsidRDefault="00AC71F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793A"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Default="00EF793A" w:rsidP="002B2C82">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0E151F"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0E151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0E151F" w:rsidRDefault="00EF793A"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330A5838" w:rsidR="00EF6F88" w:rsidRPr="000E151F" w:rsidRDefault="00AC71F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2EE72327" w:rsidR="00333452" w:rsidRPr="000E151F" w:rsidRDefault="00AC71F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EDF5FFA" w:rsidR="00EF6F88" w:rsidRPr="000E151F" w:rsidRDefault="003478B2" w:rsidP="002B2C82">
            <w:pPr>
              <w:tabs>
                <w:tab w:val="left" w:pos="1701"/>
              </w:tabs>
              <w:rPr>
                <w:snapToGrid w:val="0"/>
                <w:sz w:val="22"/>
                <w:szCs w:val="22"/>
              </w:rPr>
            </w:pPr>
            <w:r>
              <w:rPr>
                <w:snapToGrid w:val="0"/>
                <w:sz w:val="22"/>
                <w:szCs w:val="22"/>
              </w:rPr>
              <w:t>Annika Hirvonen</w:t>
            </w:r>
            <w:r w:rsidR="00EF6F88"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0E151F" w:rsidRDefault="006E04F7" w:rsidP="002B2C82">
            <w:pPr>
              <w:tabs>
                <w:tab w:val="left" w:pos="497"/>
              </w:tabs>
              <w:rPr>
                <w:snapToGrid w:val="0"/>
                <w:sz w:val="22"/>
                <w:szCs w:val="22"/>
              </w:rPr>
            </w:pPr>
            <w:r>
              <w:rPr>
                <w:snapToGrid w:val="0"/>
                <w:sz w:val="22"/>
                <w:szCs w:val="22"/>
              </w:rPr>
              <w:t>Andreas Lennkvist Manriquez</w:t>
            </w:r>
            <w:r w:rsidR="00EF6F88" w:rsidRPr="00D40317">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3B963AD" w:rsidR="00EF6F88" w:rsidRPr="000E151F" w:rsidRDefault="003A7E7F" w:rsidP="002B2C82">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sidR="00EF6F88" w:rsidRPr="007E32F7">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F635F1B" w:rsidR="00333452" w:rsidRPr="007E32F7" w:rsidRDefault="0073741E" w:rsidP="002B2C82">
            <w:pPr>
              <w:tabs>
                <w:tab w:val="left" w:pos="497"/>
              </w:tabs>
              <w:rPr>
                <w:snapToGrid w:val="0"/>
                <w:sz w:val="22"/>
                <w:szCs w:val="22"/>
              </w:rPr>
            </w:pPr>
            <w:r>
              <w:rPr>
                <w:snapToGrid w:val="0"/>
                <w:sz w:val="22"/>
                <w:szCs w:val="22"/>
              </w:rPr>
              <w:t>Patrik Karlson</w:t>
            </w:r>
            <w:r w:rsidR="00333452">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5F41E248" w:rsidR="00EF6F88" w:rsidRPr="00C84EA4" w:rsidRDefault="003A7E7F" w:rsidP="002B2C82">
            <w:pPr>
              <w:tabs>
                <w:tab w:val="left" w:pos="497"/>
              </w:tabs>
              <w:rPr>
                <w:snapToGrid w:val="0"/>
                <w:sz w:val="22"/>
                <w:szCs w:val="22"/>
              </w:rPr>
            </w:pPr>
            <w:r>
              <w:rPr>
                <w:snapToGrid w:val="0"/>
                <w:sz w:val="22"/>
                <w:szCs w:val="22"/>
              </w:rPr>
              <w:t xml:space="preserve">Isabell </w:t>
            </w:r>
            <w:proofErr w:type="spellStart"/>
            <w:r>
              <w:rPr>
                <w:snapToGrid w:val="0"/>
                <w:sz w:val="22"/>
                <w:szCs w:val="22"/>
              </w:rPr>
              <w:t>Mixter</w:t>
            </w:r>
            <w:proofErr w:type="spellEnd"/>
            <w:r w:rsidR="00EF6F88" w:rsidRPr="005A32B3">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r w:rsidR="003964BC" w:rsidRPr="000E151F" w14:paraId="2F1BC426"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718ABC8F" w14:textId="7B42694F" w:rsidR="003964BC" w:rsidRDefault="003964BC" w:rsidP="002B2C82">
            <w:pPr>
              <w:tabs>
                <w:tab w:val="left" w:pos="497"/>
              </w:tabs>
              <w:rPr>
                <w:snapToGrid w:val="0"/>
                <w:sz w:val="22"/>
                <w:szCs w:val="22"/>
              </w:rPr>
            </w:pPr>
            <w:r>
              <w:rPr>
                <w:snapToGrid w:val="0"/>
                <w:sz w:val="22"/>
                <w:szCs w:val="22"/>
              </w:rPr>
              <w:t xml:space="preserve">Anette </w:t>
            </w:r>
            <w:proofErr w:type="spellStart"/>
            <w:r>
              <w:rPr>
                <w:snapToGrid w:val="0"/>
                <w:sz w:val="22"/>
                <w:szCs w:val="22"/>
              </w:rPr>
              <w:t>Rangdag</w:t>
            </w:r>
            <w:proofErr w:type="spellEnd"/>
            <w:r>
              <w:rPr>
                <w:snapToGrid w:val="0"/>
                <w:sz w:val="22"/>
                <w:szCs w:val="22"/>
              </w:rPr>
              <w:t xml:space="preserve"> (SD)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7270B534" w14:textId="77777777" w:rsidR="003964BC" w:rsidRPr="000E151F" w:rsidRDefault="003964BC"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8E48473"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BA13A9"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90F2BD"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D2D48"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7ED6EE"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85601"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853A2"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D3D93"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0146E"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1CACAF" w14:textId="77777777" w:rsidR="003964BC" w:rsidRPr="000E151F" w:rsidRDefault="003964BC"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197EA2" w14:textId="77777777" w:rsidR="003964BC" w:rsidRPr="000E151F" w:rsidRDefault="003964BC" w:rsidP="002B2C82">
            <w:pPr>
              <w:rPr>
                <w:sz w:val="22"/>
                <w:szCs w:val="22"/>
              </w:rPr>
            </w:pPr>
          </w:p>
        </w:tc>
      </w:tr>
      <w:tr w:rsidR="00C81586" w:rsidRPr="000E151F" w14:paraId="1CD666F1"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4DC0512" w14:textId="0A9FE72B" w:rsidR="00C81586" w:rsidRDefault="0087266F" w:rsidP="002B2C82">
            <w:pPr>
              <w:tabs>
                <w:tab w:val="left" w:pos="497"/>
              </w:tabs>
              <w:rPr>
                <w:snapToGrid w:val="0"/>
                <w:sz w:val="22"/>
                <w:szCs w:val="22"/>
              </w:rPr>
            </w:pPr>
            <w:r>
              <w:rPr>
                <w:snapToGrid w:val="0"/>
                <w:sz w:val="22"/>
                <w:szCs w:val="22"/>
              </w:rPr>
              <w:t>Kent Kumpula</w:t>
            </w:r>
            <w:r w:rsidR="00C81586">
              <w:rPr>
                <w:snapToGrid w:val="0"/>
                <w:sz w:val="22"/>
                <w:szCs w:val="22"/>
              </w:rPr>
              <w:t xml:space="preserve"> (SD) </w:t>
            </w:r>
            <w:r w:rsidR="00C81586"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57BB50CA" w14:textId="743C5B98" w:rsidR="00C81586" w:rsidRPr="000E151F" w:rsidRDefault="00AC71F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81739A3"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D67"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A8346E"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F03BE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36BB86"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C4DCC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564A48"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6C8865"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B96C2C"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77B9E3" w14:textId="77777777" w:rsidR="00C81586" w:rsidRPr="000E151F" w:rsidRDefault="00C81586"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0231481" w14:textId="77777777" w:rsidR="00C81586" w:rsidRPr="000E151F" w:rsidRDefault="00C81586"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B433D2E"/>
    <w:multiLevelType w:val="hybridMultilevel"/>
    <w:tmpl w:val="AC6A01CC"/>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3"/>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3CBA"/>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58AB"/>
    <w:rsid w:val="000E6D32"/>
    <w:rsid w:val="0010300B"/>
    <w:rsid w:val="00103F5F"/>
    <w:rsid w:val="00104A51"/>
    <w:rsid w:val="00111135"/>
    <w:rsid w:val="00112605"/>
    <w:rsid w:val="00114574"/>
    <w:rsid w:val="00116AAA"/>
    <w:rsid w:val="00126BB8"/>
    <w:rsid w:val="0013018A"/>
    <w:rsid w:val="001317C0"/>
    <w:rsid w:val="00134725"/>
    <w:rsid w:val="001418E1"/>
    <w:rsid w:val="001436E6"/>
    <w:rsid w:val="00146CDA"/>
    <w:rsid w:val="001619C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2BFC"/>
    <w:rsid w:val="002D7BA8"/>
    <w:rsid w:val="002F284C"/>
    <w:rsid w:val="002F654D"/>
    <w:rsid w:val="00305C38"/>
    <w:rsid w:val="0030711A"/>
    <w:rsid w:val="0032581E"/>
    <w:rsid w:val="00333452"/>
    <w:rsid w:val="003428AA"/>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69D1"/>
    <w:rsid w:val="003A6F3C"/>
    <w:rsid w:val="003A7E7F"/>
    <w:rsid w:val="003C0E60"/>
    <w:rsid w:val="003C1D28"/>
    <w:rsid w:val="003C3701"/>
    <w:rsid w:val="003C59D4"/>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88A"/>
    <w:rsid w:val="00617AB2"/>
    <w:rsid w:val="00627839"/>
    <w:rsid w:val="006375F0"/>
    <w:rsid w:val="00643E28"/>
    <w:rsid w:val="006457B3"/>
    <w:rsid w:val="006572A3"/>
    <w:rsid w:val="00667E9B"/>
    <w:rsid w:val="00674AF0"/>
    <w:rsid w:val="00685342"/>
    <w:rsid w:val="00685BB7"/>
    <w:rsid w:val="006921D0"/>
    <w:rsid w:val="00692522"/>
    <w:rsid w:val="006A0738"/>
    <w:rsid w:val="006A1A13"/>
    <w:rsid w:val="006B7B0C"/>
    <w:rsid w:val="006C1499"/>
    <w:rsid w:val="006C21FA"/>
    <w:rsid w:val="006D0D77"/>
    <w:rsid w:val="006D3126"/>
    <w:rsid w:val="006D3360"/>
    <w:rsid w:val="006D5482"/>
    <w:rsid w:val="006E04F7"/>
    <w:rsid w:val="007055E3"/>
    <w:rsid w:val="00723D66"/>
    <w:rsid w:val="007243F5"/>
    <w:rsid w:val="0073741E"/>
    <w:rsid w:val="00743A44"/>
    <w:rsid w:val="00750FF0"/>
    <w:rsid w:val="00751AFD"/>
    <w:rsid w:val="00754538"/>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2EB6"/>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6C72"/>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5760E"/>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188A"/>
    <w:rsid w:val="00A0379C"/>
    <w:rsid w:val="00A25498"/>
    <w:rsid w:val="00A257B8"/>
    <w:rsid w:val="00A401A5"/>
    <w:rsid w:val="00A40A44"/>
    <w:rsid w:val="00A42C8A"/>
    <w:rsid w:val="00A44FE3"/>
    <w:rsid w:val="00A46556"/>
    <w:rsid w:val="00A56380"/>
    <w:rsid w:val="00A63190"/>
    <w:rsid w:val="00A640B1"/>
    <w:rsid w:val="00A67C77"/>
    <w:rsid w:val="00A744C3"/>
    <w:rsid w:val="00A75B9F"/>
    <w:rsid w:val="00AA0DFB"/>
    <w:rsid w:val="00AA2873"/>
    <w:rsid w:val="00AB4139"/>
    <w:rsid w:val="00AC283D"/>
    <w:rsid w:val="00AC476E"/>
    <w:rsid w:val="00AC71FD"/>
    <w:rsid w:val="00AD0133"/>
    <w:rsid w:val="00AD47F5"/>
    <w:rsid w:val="00AE5BBD"/>
    <w:rsid w:val="00AE7247"/>
    <w:rsid w:val="00AF3CA6"/>
    <w:rsid w:val="00B054F1"/>
    <w:rsid w:val="00B170F4"/>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2C81"/>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0B75"/>
    <w:rsid w:val="00D31100"/>
    <w:rsid w:val="00D32E1A"/>
    <w:rsid w:val="00D34D00"/>
    <w:rsid w:val="00D37D24"/>
    <w:rsid w:val="00D40E9D"/>
    <w:rsid w:val="00D4656A"/>
    <w:rsid w:val="00D46648"/>
    <w:rsid w:val="00D470BA"/>
    <w:rsid w:val="00D47EFF"/>
    <w:rsid w:val="00D518B5"/>
    <w:rsid w:val="00D61132"/>
    <w:rsid w:val="00D74308"/>
    <w:rsid w:val="00D81658"/>
    <w:rsid w:val="00D84F78"/>
    <w:rsid w:val="00D84F88"/>
    <w:rsid w:val="00DA1CE8"/>
    <w:rsid w:val="00DA30F0"/>
    <w:rsid w:val="00DB1740"/>
    <w:rsid w:val="00DB1AB2"/>
    <w:rsid w:val="00DC5A2B"/>
    <w:rsid w:val="00DD11DB"/>
    <w:rsid w:val="00DE54FF"/>
    <w:rsid w:val="00DF06AE"/>
    <w:rsid w:val="00DF6566"/>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3381"/>
    <w:rsid w:val="00E950E4"/>
    <w:rsid w:val="00E97AED"/>
    <w:rsid w:val="00EA10A5"/>
    <w:rsid w:val="00EA4AA0"/>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15288"/>
    <w:rsid w:val="00F215FF"/>
    <w:rsid w:val="00F22D91"/>
    <w:rsid w:val="00F37B10"/>
    <w:rsid w:val="00F37DC2"/>
    <w:rsid w:val="00F5222B"/>
    <w:rsid w:val="00F53772"/>
    <w:rsid w:val="00F5670E"/>
    <w:rsid w:val="00F668F6"/>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7"/>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0669">
      <w:bodyDiv w:val="1"/>
      <w:marLeft w:val="0"/>
      <w:marRight w:val="0"/>
      <w:marTop w:val="0"/>
      <w:marBottom w:val="0"/>
      <w:divBdr>
        <w:top w:val="none" w:sz="0" w:space="0" w:color="auto"/>
        <w:left w:val="none" w:sz="0" w:space="0" w:color="auto"/>
        <w:bottom w:val="none" w:sz="0" w:space="0" w:color="auto"/>
        <w:right w:val="none" w:sz="0" w:space="0" w:color="auto"/>
      </w:divBdr>
    </w:div>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630</Words>
  <Characters>4535</Characters>
  <Application>Microsoft Office Word</Application>
  <DocSecurity>0</DocSecurity>
  <Lines>1511</Lines>
  <Paragraphs>271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24</cp:revision>
  <cp:lastPrinted>2018-10-02T11:13:00Z</cp:lastPrinted>
  <dcterms:created xsi:type="dcterms:W3CDTF">2024-06-11T08:24:00Z</dcterms:created>
  <dcterms:modified xsi:type="dcterms:W3CDTF">2024-08-20T13:28:00Z</dcterms:modified>
</cp:coreProperties>
</file>