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9FB17F" w14:textId="77777777" w:rsidTr="00A214F9">
        <w:tc>
          <w:tcPr>
            <w:tcW w:w="2268" w:type="dxa"/>
          </w:tcPr>
          <w:p w14:paraId="5E9FB1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E9FB1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E9FB182" w14:textId="77777777" w:rsidTr="00A214F9">
        <w:tc>
          <w:tcPr>
            <w:tcW w:w="2268" w:type="dxa"/>
          </w:tcPr>
          <w:p w14:paraId="5E9FB1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E9FB1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9FB185" w14:textId="77777777" w:rsidTr="00A214F9">
        <w:tc>
          <w:tcPr>
            <w:tcW w:w="3402" w:type="dxa"/>
            <w:gridSpan w:val="2"/>
          </w:tcPr>
          <w:p w14:paraId="5E9FB1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9FB1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A214F9" w14:paraId="5E9FB188" w14:textId="77777777" w:rsidTr="00A214F9">
        <w:tc>
          <w:tcPr>
            <w:tcW w:w="2268" w:type="dxa"/>
          </w:tcPr>
          <w:p w14:paraId="5E9FB186" w14:textId="77777777" w:rsidR="00A214F9" w:rsidRDefault="00A214F9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9FB187" w14:textId="5ED5925D" w:rsidR="00A214F9" w:rsidRPr="00ED583F" w:rsidRDefault="00A214F9" w:rsidP="00984A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Ju2016/07717/POL</w:t>
            </w:r>
          </w:p>
        </w:tc>
      </w:tr>
      <w:tr w:rsidR="00A214F9" w14:paraId="5E9FB18B" w14:textId="77777777" w:rsidTr="00A214F9">
        <w:tc>
          <w:tcPr>
            <w:tcW w:w="2268" w:type="dxa"/>
          </w:tcPr>
          <w:p w14:paraId="5E9FB189" w14:textId="77777777" w:rsidR="00A214F9" w:rsidRDefault="00A214F9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9FB18A" w14:textId="00509CB8" w:rsidR="00A214F9" w:rsidRPr="00984A3B" w:rsidRDefault="00A214F9" w:rsidP="00A214F9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</w:tbl>
    <w:tbl>
      <w:tblPr>
        <w:tblW w:w="5012" w:type="dxa"/>
        <w:tblLayout w:type="fixed"/>
        <w:tblLook w:val="0000" w:firstRow="0" w:lastRow="0" w:firstColumn="0" w:lastColumn="0" w:noHBand="0" w:noVBand="0"/>
      </w:tblPr>
      <w:tblGrid>
        <w:gridCol w:w="5012"/>
      </w:tblGrid>
      <w:tr w:rsidR="006E4E11" w14:paraId="5E9FB18D" w14:textId="77777777" w:rsidTr="00C1243B">
        <w:trPr>
          <w:trHeight w:val="256"/>
        </w:trPr>
        <w:tc>
          <w:tcPr>
            <w:tcW w:w="5012" w:type="dxa"/>
          </w:tcPr>
          <w:p w14:paraId="5E9FB18C" w14:textId="77777777" w:rsidR="006E4E11" w:rsidRDefault="00AE4F8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E9FB18F" w14:textId="77777777" w:rsidTr="00C1243B">
        <w:trPr>
          <w:trHeight w:val="256"/>
        </w:trPr>
        <w:tc>
          <w:tcPr>
            <w:tcW w:w="5012" w:type="dxa"/>
          </w:tcPr>
          <w:p w14:paraId="5E9FB18E" w14:textId="77777777" w:rsidR="006E4E11" w:rsidRDefault="00AE4F8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5E9FB191" w14:textId="77777777" w:rsidTr="00C1243B">
        <w:trPr>
          <w:trHeight w:val="256"/>
        </w:trPr>
        <w:tc>
          <w:tcPr>
            <w:tcW w:w="5012" w:type="dxa"/>
          </w:tcPr>
          <w:p w14:paraId="5E9FB1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9FB193" w14:textId="77777777" w:rsidTr="00C1243B">
        <w:trPr>
          <w:trHeight w:val="256"/>
        </w:trPr>
        <w:tc>
          <w:tcPr>
            <w:tcW w:w="5012" w:type="dxa"/>
          </w:tcPr>
          <w:p w14:paraId="5E9FB1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9FB195" w14:textId="77777777" w:rsidTr="00C1243B">
        <w:trPr>
          <w:trHeight w:val="256"/>
        </w:trPr>
        <w:tc>
          <w:tcPr>
            <w:tcW w:w="5012" w:type="dxa"/>
          </w:tcPr>
          <w:p w14:paraId="5E9FB1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9FB197" w14:textId="77777777" w:rsidTr="00C1243B">
        <w:trPr>
          <w:trHeight w:val="256"/>
        </w:trPr>
        <w:tc>
          <w:tcPr>
            <w:tcW w:w="5012" w:type="dxa"/>
          </w:tcPr>
          <w:p w14:paraId="5E9FB1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9FB199" w14:textId="77777777" w:rsidTr="00C1243B">
        <w:trPr>
          <w:trHeight w:val="256"/>
        </w:trPr>
        <w:tc>
          <w:tcPr>
            <w:tcW w:w="5012" w:type="dxa"/>
          </w:tcPr>
          <w:p w14:paraId="5E9FB1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9FB19B" w14:textId="77777777" w:rsidTr="00C1243B">
        <w:trPr>
          <w:trHeight w:val="256"/>
        </w:trPr>
        <w:tc>
          <w:tcPr>
            <w:tcW w:w="5012" w:type="dxa"/>
          </w:tcPr>
          <w:p w14:paraId="5E9FB1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9FB19D" w14:textId="77777777" w:rsidTr="00C1243B">
        <w:trPr>
          <w:trHeight w:val="256"/>
        </w:trPr>
        <w:tc>
          <w:tcPr>
            <w:tcW w:w="5012" w:type="dxa"/>
          </w:tcPr>
          <w:p w14:paraId="5E9FB1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9FB19E" w14:textId="77777777" w:rsidR="006E4E11" w:rsidRDefault="00AE4F8E">
      <w:pPr>
        <w:framePr w:w="4400" w:h="2523" w:wrap="notBeside" w:vAnchor="page" w:hAnchor="page" w:x="6453" w:y="2445"/>
        <w:ind w:left="142"/>
      </w:pPr>
      <w:r>
        <w:t>Till riksdagen</w:t>
      </w:r>
    </w:p>
    <w:p w14:paraId="62A97EAC" w14:textId="77777777" w:rsidR="008F11ED" w:rsidRDefault="008F11ED" w:rsidP="008F11ED">
      <w:pPr>
        <w:pStyle w:val="RKrubrik"/>
        <w:pBdr>
          <w:bottom w:val="single" w:sz="4" w:space="1" w:color="auto"/>
        </w:pBdr>
        <w:spacing w:before="0" w:after="0"/>
      </w:pPr>
      <w:r>
        <w:t>Svar på fråga 2016/17:240 av Roger Haddad (L) Bristande tillgänglighet till polisen</w:t>
      </w:r>
    </w:p>
    <w:p w14:paraId="5E9FB1A0" w14:textId="77777777" w:rsidR="006E4E11" w:rsidRDefault="006E4E11">
      <w:pPr>
        <w:pStyle w:val="RKnormal"/>
      </w:pPr>
    </w:p>
    <w:p w14:paraId="0C430B4B" w14:textId="77777777" w:rsidR="008F11ED" w:rsidRDefault="008F11ED" w:rsidP="008F11ED">
      <w:pPr>
        <w:pStyle w:val="RKnormal"/>
      </w:pPr>
      <w:r>
        <w:t xml:space="preserve">Roger Haddad har frågat mig om vilka konkreta åtgärder jag och regeringen avser att vidta för att medborgare enkelt och snabbt ska kunna komma i kontakt med polisen. </w:t>
      </w:r>
    </w:p>
    <w:p w14:paraId="5E9FB1A4" w14:textId="77777777" w:rsidR="00AE4F8E" w:rsidRPr="000C5F2B" w:rsidRDefault="00AE4F8E" w:rsidP="001F4FB2"/>
    <w:p w14:paraId="226D4A32" w14:textId="4167F9C4" w:rsidR="00B62A02" w:rsidRPr="001162E0" w:rsidRDefault="00834910" w:rsidP="00B62A02">
      <w:r w:rsidRPr="000C5F2B">
        <w:t xml:space="preserve">Polismyndigheten har </w:t>
      </w:r>
      <w:r w:rsidR="005935A7" w:rsidRPr="000C5F2B">
        <w:t xml:space="preserve">uppmärksammat att väntetiderna för att komma fram </w:t>
      </w:r>
      <w:r w:rsidR="005B514E">
        <w:t xml:space="preserve">till </w:t>
      </w:r>
      <w:r w:rsidR="00C1243B">
        <w:t xml:space="preserve">Polismyndighetens kontaktcenter (PKC) </w:t>
      </w:r>
      <w:r w:rsidR="005935A7" w:rsidRPr="000C5F2B">
        <w:t>via telefon har varit allt</w:t>
      </w:r>
      <w:r w:rsidR="007A5E3B">
        <w:t xml:space="preserve"> </w:t>
      </w:r>
      <w:r w:rsidR="005935A7" w:rsidRPr="000C5F2B">
        <w:t xml:space="preserve">för </w:t>
      </w:r>
      <w:r w:rsidR="005935A7" w:rsidRPr="001162E0">
        <w:t xml:space="preserve">långa. </w:t>
      </w:r>
      <w:r w:rsidR="00DB0CD6" w:rsidRPr="001162E0">
        <w:t>M</w:t>
      </w:r>
      <w:r w:rsidR="005935A7" w:rsidRPr="001162E0">
        <w:t xml:space="preserve">yndigheten </w:t>
      </w:r>
      <w:r w:rsidR="00DB0CD6" w:rsidRPr="001162E0">
        <w:t xml:space="preserve">har därför </w:t>
      </w:r>
      <w:r w:rsidRPr="001162E0">
        <w:t>ta</w:t>
      </w:r>
      <w:r w:rsidR="00FC6F54" w:rsidRPr="001162E0">
        <w:t>git</w:t>
      </w:r>
      <w:r w:rsidRPr="001162E0">
        <w:t xml:space="preserve"> fram ett nationellt arbetssätt </w:t>
      </w:r>
      <w:r w:rsidR="008858F9" w:rsidRPr="001162E0">
        <w:t>och utvecklingsarbete</w:t>
      </w:r>
      <w:r w:rsidR="00DB0CD6" w:rsidRPr="001162E0">
        <w:t xml:space="preserve"> pågår</w:t>
      </w:r>
      <w:r w:rsidR="005935A7" w:rsidRPr="001162E0">
        <w:t xml:space="preserve"> </w:t>
      </w:r>
      <w:r w:rsidR="00DB0CD6" w:rsidRPr="001162E0">
        <w:t>för att</w:t>
      </w:r>
      <w:r w:rsidRPr="001162E0">
        <w:t xml:space="preserve"> </w:t>
      </w:r>
      <w:r w:rsidR="00E30FA3" w:rsidRPr="001162E0">
        <w:t xml:space="preserve">förbättra </w:t>
      </w:r>
      <w:r w:rsidRPr="001162E0">
        <w:t>tillgänglighet</w:t>
      </w:r>
      <w:r w:rsidR="00E30FA3" w:rsidRPr="001162E0">
        <w:t>en</w:t>
      </w:r>
      <w:r w:rsidRPr="001162E0">
        <w:t xml:space="preserve">. </w:t>
      </w:r>
      <w:r w:rsidR="00E57A79">
        <w:t>Från</w:t>
      </w:r>
      <w:r w:rsidR="00B62A02" w:rsidRPr="001162E0">
        <w:t xml:space="preserve"> höst</w:t>
      </w:r>
      <w:r w:rsidR="00E57A79">
        <w:t>en 2016</w:t>
      </w:r>
      <w:r w:rsidR="00B62A02" w:rsidRPr="001162E0">
        <w:t xml:space="preserve"> får den som ringer 114 14 sitt ärende besvarat och behandlat i den region där brottet ägt rum</w:t>
      </w:r>
      <w:r w:rsidR="001162E0" w:rsidRPr="001162E0">
        <w:t xml:space="preserve"> för att kunna utreda brotten snabbare och ge medborgarna en direkt återkoppling</w:t>
      </w:r>
      <w:r w:rsidR="00B62A02" w:rsidRPr="001162E0">
        <w:t>.</w:t>
      </w:r>
    </w:p>
    <w:p w14:paraId="55C41FB4" w14:textId="77777777" w:rsidR="00B62A02" w:rsidRPr="001162E0" w:rsidRDefault="00B62A02" w:rsidP="001F4FB2">
      <w:pPr>
        <w:rPr>
          <w:rFonts w:cs="Arial"/>
          <w:szCs w:val="24"/>
          <w:lang w:eastAsia="sv-SE"/>
        </w:rPr>
      </w:pPr>
    </w:p>
    <w:p w14:paraId="5E9FB1A7" w14:textId="69EEB04E" w:rsidR="005935A7" w:rsidRPr="001162E0" w:rsidRDefault="000C5F2B" w:rsidP="001F4FB2">
      <w:r w:rsidRPr="001162E0">
        <w:rPr>
          <w:rFonts w:cs="Arial"/>
          <w:szCs w:val="24"/>
          <w:lang w:eastAsia="sv-SE"/>
        </w:rPr>
        <w:t xml:space="preserve">Under 2016 anställer polisen </w:t>
      </w:r>
      <w:r w:rsidR="00C303EB" w:rsidRPr="001162E0">
        <w:rPr>
          <w:rFonts w:cs="Arial"/>
          <w:szCs w:val="24"/>
          <w:lang w:eastAsia="sv-SE"/>
        </w:rPr>
        <w:t xml:space="preserve">dessutom </w:t>
      </w:r>
      <w:r w:rsidRPr="001162E0">
        <w:rPr>
          <w:rFonts w:cs="Arial"/>
          <w:szCs w:val="24"/>
          <w:lang w:eastAsia="sv-SE"/>
        </w:rPr>
        <w:t xml:space="preserve">flera </w:t>
      </w:r>
      <w:r w:rsidR="00C303EB" w:rsidRPr="001162E0">
        <w:rPr>
          <w:rFonts w:cs="Arial"/>
          <w:szCs w:val="24"/>
          <w:lang w:eastAsia="sv-SE"/>
        </w:rPr>
        <w:t>hundra nya medarbetare till PKC</w:t>
      </w:r>
      <w:r w:rsidRPr="001162E0">
        <w:rPr>
          <w:rFonts w:cs="Arial"/>
          <w:szCs w:val="24"/>
          <w:lang w:eastAsia="sv-SE"/>
        </w:rPr>
        <w:t xml:space="preserve"> och öppnar nya kontaktcenter</w:t>
      </w:r>
      <w:r w:rsidR="00B62A02" w:rsidRPr="001162E0">
        <w:rPr>
          <w:rFonts w:cs="Arial"/>
          <w:szCs w:val="24"/>
          <w:lang w:eastAsia="sv-SE"/>
        </w:rPr>
        <w:t xml:space="preserve"> för att på ett enkelt sätt ge medborgarna snabbare och bättre hjälp</w:t>
      </w:r>
      <w:r w:rsidRPr="001162E0">
        <w:rPr>
          <w:rFonts w:cs="Arial"/>
          <w:szCs w:val="24"/>
          <w:lang w:eastAsia="sv-SE"/>
        </w:rPr>
        <w:t>.</w:t>
      </w:r>
    </w:p>
    <w:p w14:paraId="5E9FB1A8" w14:textId="77777777" w:rsidR="00D83A39" w:rsidRPr="001162E0" w:rsidRDefault="00D83A39" w:rsidP="001F4FB2"/>
    <w:p w14:paraId="5E9FB1AC" w14:textId="77777777" w:rsidR="0071504B" w:rsidRPr="001162E0" w:rsidRDefault="0071504B" w:rsidP="001F4FB2">
      <w:r w:rsidRPr="001162E0">
        <w:t xml:space="preserve">I budgetpropositionen för 2017 har regeringen föreslagit att Polismyndigheten tillförs </w:t>
      </w:r>
      <w:r w:rsidRPr="001162E0">
        <w:rPr>
          <w:szCs w:val="24"/>
        </w:rPr>
        <w:t xml:space="preserve">drygt 2 miljarder kronor under perioden 2017–2020. </w:t>
      </w:r>
      <w:r w:rsidRPr="001162E0">
        <w:t xml:space="preserve">Det är emellertid Polismyndighetens ansvar att bedöma vilka åtgärder som behöver vidtas för att fullgöra de arbetsuppgifter som myndigheten har och att besluta om hur resurserna ska fördelas. </w:t>
      </w:r>
      <w:r w:rsidRPr="001162E0">
        <w:br/>
      </w:r>
    </w:p>
    <w:p w14:paraId="5E9FB1AD" w14:textId="247BD0CE" w:rsidR="00D83A39" w:rsidRPr="000C5F2B" w:rsidRDefault="00B62A02" w:rsidP="001F4FB2">
      <w:r w:rsidRPr="001162E0">
        <w:t>Polismyndigheten vidtar således åtgärder för att förbättra situationen och j</w:t>
      </w:r>
      <w:r w:rsidR="001F4FB2" w:rsidRPr="001162E0">
        <w:t xml:space="preserve">ag kommer även fortsättningsvis </w:t>
      </w:r>
      <w:r w:rsidRPr="001162E0">
        <w:t xml:space="preserve">att </w:t>
      </w:r>
      <w:r w:rsidR="001F4FB2" w:rsidRPr="001162E0">
        <w:t>följa polisens insatser för att säkerställa att myndighetens strävan att öka tillgängligheten ger resultat.</w:t>
      </w:r>
      <w:r w:rsidR="001F4FB2">
        <w:t xml:space="preserve"> </w:t>
      </w:r>
      <w:r w:rsidR="001F4FB2">
        <w:br/>
      </w:r>
      <w:r w:rsidR="001F4FB2">
        <w:br/>
      </w:r>
      <w:r w:rsidR="001F4FB2">
        <w:br/>
      </w:r>
      <w:r w:rsidR="00AE4F8E" w:rsidRPr="000C5F2B">
        <w:t xml:space="preserve">Stockholm den </w:t>
      </w:r>
      <w:r w:rsidR="00A214F9">
        <w:t>2</w:t>
      </w:r>
      <w:r w:rsidR="00AE4F8E" w:rsidRPr="000C5F2B">
        <w:t xml:space="preserve"> </w:t>
      </w:r>
      <w:r w:rsidR="00A214F9">
        <w:t>november</w:t>
      </w:r>
      <w:r w:rsidR="00AE4F8E" w:rsidRPr="000C5F2B">
        <w:t xml:space="preserve"> 2016</w:t>
      </w:r>
      <w:r w:rsidR="001F4FB2">
        <w:br/>
      </w:r>
      <w:r w:rsidR="001F4FB2">
        <w:br/>
      </w:r>
      <w:r w:rsidR="001F4FB2">
        <w:br/>
      </w:r>
      <w:r w:rsidR="00AE4F8E" w:rsidRPr="000C5F2B">
        <w:t>And</w:t>
      </w:r>
      <w:bookmarkStart w:id="0" w:name="_GoBack"/>
      <w:bookmarkEnd w:id="0"/>
      <w:r w:rsidR="00AE4F8E" w:rsidRPr="000C5F2B">
        <w:t>ers Ygeman</w:t>
      </w:r>
    </w:p>
    <w:sectPr w:rsidR="00D83A39" w:rsidRPr="000C5F2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FB1B0" w14:textId="77777777" w:rsidR="00BD3069" w:rsidRDefault="00BD3069">
      <w:r>
        <w:separator/>
      </w:r>
    </w:p>
  </w:endnote>
  <w:endnote w:type="continuationSeparator" w:id="0">
    <w:p w14:paraId="5E9FB1B1" w14:textId="77777777" w:rsidR="00BD3069" w:rsidRDefault="00BD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FB1AE" w14:textId="77777777" w:rsidR="00BD3069" w:rsidRDefault="00BD3069">
      <w:r>
        <w:separator/>
      </w:r>
    </w:p>
  </w:footnote>
  <w:footnote w:type="continuationSeparator" w:id="0">
    <w:p w14:paraId="5E9FB1AF" w14:textId="77777777" w:rsidR="00BD3069" w:rsidRDefault="00BD3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FB1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162E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9FB1B6" w14:textId="77777777">
      <w:trPr>
        <w:cantSplit/>
      </w:trPr>
      <w:tc>
        <w:tcPr>
          <w:tcW w:w="3119" w:type="dxa"/>
        </w:tcPr>
        <w:p w14:paraId="5E9FB1B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9FB1B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9FB1B5" w14:textId="77777777" w:rsidR="00E80146" w:rsidRDefault="00E80146">
          <w:pPr>
            <w:pStyle w:val="Sidhuvud"/>
            <w:ind w:right="360"/>
          </w:pPr>
        </w:p>
      </w:tc>
    </w:tr>
  </w:tbl>
  <w:p w14:paraId="5E9FB1B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FB1B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D113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9FB1BC" w14:textId="77777777">
      <w:trPr>
        <w:cantSplit/>
      </w:trPr>
      <w:tc>
        <w:tcPr>
          <w:tcW w:w="3119" w:type="dxa"/>
        </w:tcPr>
        <w:p w14:paraId="5E9FB1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9FB1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9FB1BB" w14:textId="77777777" w:rsidR="00E80146" w:rsidRDefault="00E80146">
          <w:pPr>
            <w:pStyle w:val="Sidhuvud"/>
            <w:ind w:right="360"/>
          </w:pPr>
        </w:p>
      </w:tc>
    </w:tr>
  </w:tbl>
  <w:p w14:paraId="5E9FB1B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FB1BE" w14:textId="77777777" w:rsidR="00AE4F8E" w:rsidRDefault="00FC6F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9FB1C3" wp14:editId="5E9FB1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9FB1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9FB1C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E9FB1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9FB1C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DE"/>
    <w:multiLevelType w:val="hybridMultilevel"/>
    <w:tmpl w:val="4560C0AC"/>
    <w:lvl w:ilvl="0" w:tplc="698ED3DC">
      <w:start w:val="2016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8E"/>
    <w:rsid w:val="00002C2F"/>
    <w:rsid w:val="00006412"/>
    <w:rsid w:val="000671B8"/>
    <w:rsid w:val="00081D34"/>
    <w:rsid w:val="000C5F2B"/>
    <w:rsid w:val="001162E0"/>
    <w:rsid w:val="00150384"/>
    <w:rsid w:val="00160901"/>
    <w:rsid w:val="00165790"/>
    <w:rsid w:val="001805B7"/>
    <w:rsid w:val="001F4FB2"/>
    <w:rsid w:val="00240D14"/>
    <w:rsid w:val="00257403"/>
    <w:rsid w:val="00313DA0"/>
    <w:rsid w:val="003343EA"/>
    <w:rsid w:val="00335DC0"/>
    <w:rsid w:val="00367B1C"/>
    <w:rsid w:val="00371BCE"/>
    <w:rsid w:val="00375465"/>
    <w:rsid w:val="00387B61"/>
    <w:rsid w:val="003F3FB8"/>
    <w:rsid w:val="00411067"/>
    <w:rsid w:val="00411F39"/>
    <w:rsid w:val="00451053"/>
    <w:rsid w:val="0048063E"/>
    <w:rsid w:val="004A328D"/>
    <w:rsid w:val="004A45BC"/>
    <w:rsid w:val="00501FCE"/>
    <w:rsid w:val="005109AB"/>
    <w:rsid w:val="005410AE"/>
    <w:rsid w:val="005414E5"/>
    <w:rsid w:val="0058762B"/>
    <w:rsid w:val="005935A7"/>
    <w:rsid w:val="005A7E8F"/>
    <w:rsid w:val="005B514E"/>
    <w:rsid w:val="005D6A3B"/>
    <w:rsid w:val="006036D2"/>
    <w:rsid w:val="006E4E11"/>
    <w:rsid w:val="006E5805"/>
    <w:rsid w:val="0071504B"/>
    <w:rsid w:val="007242A3"/>
    <w:rsid w:val="007A5E3B"/>
    <w:rsid w:val="007A6855"/>
    <w:rsid w:val="007B1C65"/>
    <w:rsid w:val="007D1137"/>
    <w:rsid w:val="007F55E0"/>
    <w:rsid w:val="00834910"/>
    <w:rsid w:val="00834CFB"/>
    <w:rsid w:val="00885266"/>
    <w:rsid w:val="008858F9"/>
    <w:rsid w:val="008B2D03"/>
    <w:rsid w:val="008F11ED"/>
    <w:rsid w:val="0092027A"/>
    <w:rsid w:val="00934740"/>
    <w:rsid w:val="00955E31"/>
    <w:rsid w:val="00973E7C"/>
    <w:rsid w:val="00975E71"/>
    <w:rsid w:val="00984A3B"/>
    <w:rsid w:val="00992E72"/>
    <w:rsid w:val="009A0CC7"/>
    <w:rsid w:val="009A14C9"/>
    <w:rsid w:val="009A3D92"/>
    <w:rsid w:val="009C61ED"/>
    <w:rsid w:val="009D680F"/>
    <w:rsid w:val="00A214F9"/>
    <w:rsid w:val="00A345A0"/>
    <w:rsid w:val="00A3715F"/>
    <w:rsid w:val="00AE4F8E"/>
    <w:rsid w:val="00AF26D1"/>
    <w:rsid w:val="00B379C0"/>
    <w:rsid w:val="00B62A02"/>
    <w:rsid w:val="00BA47C2"/>
    <w:rsid w:val="00BD3069"/>
    <w:rsid w:val="00C1243B"/>
    <w:rsid w:val="00C303EB"/>
    <w:rsid w:val="00C54100"/>
    <w:rsid w:val="00CB3089"/>
    <w:rsid w:val="00CD15ED"/>
    <w:rsid w:val="00CF772F"/>
    <w:rsid w:val="00D133D7"/>
    <w:rsid w:val="00D2158A"/>
    <w:rsid w:val="00D37829"/>
    <w:rsid w:val="00D37BA1"/>
    <w:rsid w:val="00D51AF2"/>
    <w:rsid w:val="00D83A39"/>
    <w:rsid w:val="00DB0CD6"/>
    <w:rsid w:val="00DD266A"/>
    <w:rsid w:val="00E11137"/>
    <w:rsid w:val="00E13998"/>
    <w:rsid w:val="00E15B16"/>
    <w:rsid w:val="00E30FA3"/>
    <w:rsid w:val="00E33020"/>
    <w:rsid w:val="00E456DC"/>
    <w:rsid w:val="00E57A79"/>
    <w:rsid w:val="00E80146"/>
    <w:rsid w:val="00E904D0"/>
    <w:rsid w:val="00EC1712"/>
    <w:rsid w:val="00EC25F9"/>
    <w:rsid w:val="00ED583F"/>
    <w:rsid w:val="00ED780F"/>
    <w:rsid w:val="00F94C74"/>
    <w:rsid w:val="00F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FB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6F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6F54"/>
    <w:rPr>
      <w:rFonts w:ascii="Tahoma" w:hAnsi="Tahoma" w:cs="Tahoma"/>
      <w:sz w:val="16"/>
      <w:szCs w:val="16"/>
      <w:lang w:eastAsia="en-US"/>
    </w:rPr>
  </w:style>
  <w:style w:type="paragraph" w:styleId="Rubrik">
    <w:name w:val="Title"/>
    <w:basedOn w:val="Normal"/>
    <w:next w:val="Normal"/>
    <w:link w:val="RubrikChar"/>
    <w:qFormat/>
    <w:rsid w:val="000C5F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0C5F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KnormalChar">
    <w:name w:val="RKnormal Char"/>
    <w:link w:val="RKnormal"/>
    <w:rsid w:val="00006412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B62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6F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6F54"/>
    <w:rPr>
      <w:rFonts w:ascii="Tahoma" w:hAnsi="Tahoma" w:cs="Tahoma"/>
      <w:sz w:val="16"/>
      <w:szCs w:val="16"/>
      <w:lang w:eastAsia="en-US"/>
    </w:rPr>
  </w:style>
  <w:style w:type="paragraph" w:styleId="Rubrik">
    <w:name w:val="Title"/>
    <w:basedOn w:val="Normal"/>
    <w:next w:val="Normal"/>
    <w:link w:val="RubrikChar"/>
    <w:qFormat/>
    <w:rsid w:val="000C5F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0C5F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KnormalChar">
    <w:name w:val="RKnormal Char"/>
    <w:link w:val="RKnormal"/>
    <w:rsid w:val="00006412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B62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179"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4857">
              <w:marLeft w:val="322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3345">
                  <w:marLeft w:val="322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803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6538e850-9470-461a-b659-d5df86a294a0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FWTQ6V37SVZC-1-2506</_dlc_DocId>
    <_dlc_DocIdUrl xmlns="5429eb68-8afa-474e-a293-a9fa933f1d84">
      <Url>http://rkdhs-ju/enhet/polis/_layouts/DocIdRedir.aspx?ID=FWTQ6V37SVZC-1-2506</Url>
      <Description>FWTQ6V37SVZC-1-2506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77230-2CDC-48B0-A0FA-2592D57E8991}"/>
</file>

<file path=customXml/itemProps2.xml><?xml version="1.0" encoding="utf-8"?>
<ds:datastoreItem xmlns:ds="http://schemas.openxmlformats.org/officeDocument/2006/customXml" ds:itemID="{AF3D29DD-0939-4EC5-B146-493C6DF78EEC}"/>
</file>

<file path=customXml/itemProps3.xml><?xml version="1.0" encoding="utf-8"?>
<ds:datastoreItem xmlns:ds="http://schemas.openxmlformats.org/officeDocument/2006/customXml" ds:itemID="{CE1202DD-22AA-4F8A-8167-C0FEEED82F0D}"/>
</file>

<file path=customXml/itemProps4.xml><?xml version="1.0" encoding="utf-8"?>
<ds:datastoreItem xmlns:ds="http://schemas.openxmlformats.org/officeDocument/2006/customXml" ds:itemID="{AF3D29DD-0939-4EC5-B146-493C6DF78EEC}">
  <ds:schemaRefs>
    <ds:schemaRef ds:uri="http://schemas.microsoft.com/office/2006/documentManagement/types"/>
    <ds:schemaRef ds:uri="http://schemas.microsoft.com/office/2006/metadata/properties"/>
    <ds:schemaRef ds:uri="03bdfa32-753e-480b-a763-6185260a9611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429eb68-8afa-474e-a293-a9fa933f1d84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6DD5B8B0-11E5-4DC4-A081-E2C8CBFC9C2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E1202DD-22AA-4F8A-8167-C0FEEED82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Niklas Backström</cp:lastModifiedBy>
  <cp:revision>9</cp:revision>
  <cp:lastPrinted>2000-01-21T12:02:00Z</cp:lastPrinted>
  <dcterms:created xsi:type="dcterms:W3CDTF">2016-10-28T08:35:00Z</dcterms:created>
  <dcterms:modified xsi:type="dcterms:W3CDTF">2016-11-01T13:19:00Z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211e5af2-c345-4b33-b6b2-a6bd0d804a08</vt:lpwstr>
  </property>
</Properties>
</file>