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FB2" w:rsidRPr="00DD4FB2" w:rsidRDefault="00DD4FB2">
      <w:pPr>
        <w:pStyle w:val="RubrikInnehllsf"/>
        <w:shd w:val="clear" w:color="000000" w:fill="auto"/>
      </w:pPr>
      <w:bookmarkStart w:id="0" w:name="_Toc210460451"/>
      <w:r w:rsidRPr="00DD4FB2">
        <w:t>Innehållsförteckning</w:t>
      </w:r>
    </w:p>
    <w:p w:rsidR="00DD4FB2" w:rsidRPr="00DD4FB2" w:rsidRDefault="00DD4FB2">
      <w:pPr>
        <w:pStyle w:val="Innehll1"/>
        <w:shd w:val="clear" w:color="000000" w:fill="auto"/>
        <w:tabs>
          <w:tab w:val="left" w:pos="360"/>
        </w:tabs>
        <w:rPr>
          <w:sz w:val="24"/>
          <w:szCs w:val="24"/>
        </w:rPr>
      </w:pPr>
      <w:r w:rsidRPr="00DD4FB2">
        <w:rPr>
          <w:sz w:val="24"/>
        </w:rPr>
        <w:fldChar w:fldCharType="begin" w:fldLock="1"/>
      </w:r>
      <w:r w:rsidRPr="00DD4FB2">
        <w:instrText xml:space="preserve"> TOC \o "2-3" \t "Rubrik 1;1;Hemstl_rubrik;1;RubrikSammanf;1" </w:instrText>
      </w:r>
      <w:r w:rsidRPr="00DD4FB2">
        <w:rPr>
          <w:sz w:val="24"/>
        </w:rPr>
        <w:fldChar w:fldCharType="separate"/>
      </w:r>
      <w:r w:rsidRPr="00DD4FB2">
        <w:t>2</w:t>
      </w:r>
      <w:r w:rsidRPr="00DD4FB2">
        <w:rPr>
          <w:sz w:val="24"/>
          <w:szCs w:val="24"/>
        </w:rPr>
        <w:tab/>
      </w:r>
      <w:r w:rsidRPr="00DD4FB2">
        <w:t>Förslag till riksdagsbeslut</w:t>
      </w:r>
      <w:r w:rsidRPr="00DD4FB2">
        <w:tab/>
      </w:r>
      <w:r w:rsidRPr="00DD4FB2">
        <w:fldChar w:fldCharType="begin" w:fldLock="1"/>
      </w:r>
      <w:r w:rsidRPr="00DD4FB2">
        <w:instrText xml:space="preserve"> PAGEREF _Toc213487114 \h </w:instrText>
      </w:r>
      <w:r w:rsidRPr="00DD4FB2">
        <w:fldChar w:fldCharType="separate"/>
      </w:r>
      <w:r w:rsidRPr="00DD4FB2">
        <w:t>2</w:t>
      </w:r>
      <w:r w:rsidRPr="00DD4FB2">
        <w:fldChar w:fldCharType="end"/>
      </w:r>
    </w:p>
    <w:p w:rsidR="00DD4FB2" w:rsidRPr="00DD4FB2" w:rsidRDefault="00DD4FB2">
      <w:pPr>
        <w:pStyle w:val="Innehll1"/>
        <w:shd w:val="clear" w:color="000000" w:fill="auto"/>
        <w:tabs>
          <w:tab w:val="left" w:pos="360"/>
        </w:tabs>
        <w:rPr>
          <w:sz w:val="24"/>
          <w:szCs w:val="24"/>
        </w:rPr>
      </w:pPr>
      <w:r w:rsidRPr="00DD4FB2">
        <w:t>3</w:t>
      </w:r>
      <w:r w:rsidRPr="00DD4FB2">
        <w:rPr>
          <w:sz w:val="24"/>
          <w:szCs w:val="24"/>
        </w:rPr>
        <w:tab/>
      </w:r>
      <w:r w:rsidRPr="00DD4FB2">
        <w:t>Motivering</w:t>
      </w:r>
      <w:r w:rsidRPr="00DD4FB2">
        <w:tab/>
      </w:r>
      <w:r w:rsidRPr="00DD4FB2">
        <w:fldChar w:fldCharType="begin" w:fldLock="1"/>
      </w:r>
      <w:r w:rsidRPr="00DD4FB2">
        <w:instrText xml:space="preserve"> PAGEREF _Toc213487115 \h </w:instrText>
      </w:r>
      <w:r w:rsidRPr="00DD4FB2">
        <w:fldChar w:fldCharType="separate"/>
      </w:r>
      <w:r w:rsidRPr="00DD4FB2">
        <w:t>3</w:t>
      </w:r>
      <w:r w:rsidRPr="00DD4FB2">
        <w:fldChar w:fldCharType="end"/>
      </w:r>
    </w:p>
    <w:p w:rsidR="00DD4FB2" w:rsidRPr="00DD4FB2" w:rsidRDefault="00DD4FB2">
      <w:pPr>
        <w:pStyle w:val="Innehll1"/>
        <w:shd w:val="clear" w:color="000000" w:fill="auto"/>
        <w:tabs>
          <w:tab w:val="left" w:pos="360"/>
        </w:tabs>
        <w:rPr>
          <w:sz w:val="24"/>
          <w:szCs w:val="24"/>
        </w:rPr>
      </w:pPr>
      <w:r w:rsidRPr="00DD4FB2">
        <w:t>4</w:t>
      </w:r>
      <w:r w:rsidRPr="00DD4FB2">
        <w:rPr>
          <w:sz w:val="24"/>
          <w:szCs w:val="24"/>
        </w:rPr>
        <w:tab/>
      </w:r>
      <w:r w:rsidRPr="00DD4FB2">
        <w:t>Förädla det statliga företagandet</w:t>
      </w:r>
      <w:r w:rsidRPr="00DD4FB2">
        <w:tab/>
      </w:r>
      <w:r w:rsidRPr="00DD4FB2">
        <w:fldChar w:fldCharType="begin" w:fldLock="1"/>
      </w:r>
      <w:r w:rsidRPr="00DD4FB2">
        <w:instrText xml:space="preserve"> PAGEREF _Toc213487116 \h </w:instrText>
      </w:r>
      <w:r w:rsidRPr="00DD4FB2">
        <w:fldChar w:fldCharType="separate"/>
      </w:r>
      <w:r w:rsidRPr="00DD4FB2">
        <w:t>3</w:t>
      </w:r>
      <w:r w:rsidRPr="00DD4FB2">
        <w:fldChar w:fldCharType="end"/>
      </w:r>
    </w:p>
    <w:p w:rsidR="00DD4FB2" w:rsidRPr="00DD4FB2" w:rsidRDefault="00DD4FB2">
      <w:pPr>
        <w:pStyle w:val="Innehll1"/>
        <w:shd w:val="clear" w:color="000000" w:fill="auto"/>
        <w:tabs>
          <w:tab w:val="left" w:pos="360"/>
        </w:tabs>
        <w:rPr>
          <w:sz w:val="24"/>
          <w:szCs w:val="24"/>
        </w:rPr>
      </w:pPr>
      <w:r w:rsidRPr="00DD4FB2">
        <w:t>5</w:t>
      </w:r>
      <w:r w:rsidRPr="00DD4FB2">
        <w:rPr>
          <w:sz w:val="24"/>
          <w:szCs w:val="24"/>
        </w:rPr>
        <w:tab/>
      </w:r>
      <w:r w:rsidRPr="00DD4FB2">
        <w:t>Strategin för statens företag</w:t>
      </w:r>
      <w:r w:rsidRPr="00DD4FB2">
        <w:tab/>
      </w:r>
      <w:r w:rsidRPr="00DD4FB2">
        <w:fldChar w:fldCharType="begin" w:fldLock="1"/>
      </w:r>
      <w:r w:rsidRPr="00DD4FB2">
        <w:instrText xml:space="preserve"> PAGEREF _Toc213487117 \h </w:instrText>
      </w:r>
      <w:r w:rsidRPr="00DD4FB2">
        <w:fldChar w:fldCharType="separate"/>
      </w:r>
      <w:r w:rsidRPr="00DD4FB2">
        <w:t>4</w:t>
      </w:r>
      <w:r w:rsidRPr="00DD4FB2">
        <w:fldChar w:fldCharType="end"/>
      </w:r>
    </w:p>
    <w:p w:rsidR="00DD4FB2" w:rsidRPr="00DD4FB2" w:rsidRDefault="00DD4FB2">
      <w:pPr>
        <w:pStyle w:val="Innehll2"/>
        <w:shd w:val="clear" w:color="000000" w:fill="auto"/>
        <w:tabs>
          <w:tab w:val="left" w:pos="720"/>
        </w:tabs>
        <w:rPr>
          <w:sz w:val="24"/>
          <w:szCs w:val="24"/>
        </w:rPr>
      </w:pPr>
      <w:r w:rsidRPr="00DD4FB2">
        <w:t>5.1</w:t>
      </w:r>
      <w:r w:rsidRPr="00DD4FB2">
        <w:rPr>
          <w:sz w:val="24"/>
          <w:szCs w:val="24"/>
        </w:rPr>
        <w:tab/>
      </w:r>
      <w:r w:rsidRPr="00DD4FB2">
        <w:t>Vattenfall</w:t>
      </w:r>
      <w:r w:rsidRPr="00DD4FB2">
        <w:tab/>
      </w:r>
      <w:r w:rsidRPr="00DD4FB2">
        <w:fldChar w:fldCharType="begin" w:fldLock="1"/>
      </w:r>
      <w:r w:rsidRPr="00DD4FB2">
        <w:instrText xml:space="preserve"> PAGEREF _Toc213487118 \h </w:instrText>
      </w:r>
      <w:r w:rsidRPr="00DD4FB2">
        <w:fldChar w:fldCharType="separate"/>
      </w:r>
      <w:r w:rsidRPr="00DD4FB2">
        <w:t>4</w:t>
      </w:r>
      <w:r w:rsidRPr="00DD4FB2">
        <w:fldChar w:fldCharType="end"/>
      </w:r>
    </w:p>
    <w:p w:rsidR="00DD4FB2" w:rsidRPr="00DD4FB2" w:rsidRDefault="00DD4FB2">
      <w:pPr>
        <w:pStyle w:val="Innehll1"/>
        <w:shd w:val="clear" w:color="000000" w:fill="auto"/>
        <w:tabs>
          <w:tab w:val="left" w:pos="360"/>
        </w:tabs>
        <w:rPr>
          <w:sz w:val="24"/>
          <w:szCs w:val="24"/>
        </w:rPr>
      </w:pPr>
      <w:r w:rsidRPr="00DD4FB2">
        <w:t>6</w:t>
      </w:r>
      <w:r w:rsidRPr="00DD4FB2">
        <w:rPr>
          <w:sz w:val="24"/>
          <w:szCs w:val="24"/>
        </w:rPr>
        <w:tab/>
      </w:r>
      <w:r w:rsidRPr="00DD4FB2">
        <w:t>Öka det statliga ägandet</w:t>
      </w:r>
      <w:r w:rsidRPr="00DD4FB2">
        <w:tab/>
      </w:r>
      <w:r w:rsidRPr="00DD4FB2">
        <w:fldChar w:fldCharType="begin" w:fldLock="1"/>
      </w:r>
      <w:r w:rsidRPr="00DD4FB2">
        <w:instrText xml:space="preserve"> PAGEREF _Toc213487119 \h </w:instrText>
      </w:r>
      <w:r w:rsidRPr="00DD4FB2">
        <w:fldChar w:fldCharType="separate"/>
      </w:r>
      <w:r w:rsidRPr="00DD4FB2">
        <w:t>5</w:t>
      </w:r>
      <w:r w:rsidRPr="00DD4FB2">
        <w:fldChar w:fldCharType="end"/>
      </w:r>
    </w:p>
    <w:p w:rsidR="00DD4FB2" w:rsidRPr="00DD4FB2" w:rsidRDefault="00DD4FB2">
      <w:pPr>
        <w:pStyle w:val="Innehll2"/>
        <w:shd w:val="clear" w:color="000000" w:fill="auto"/>
        <w:tabs>
          <w:tab w:val="left" w:pos="720"/>
        </w:tabs>
        <w:rPr>
          <w:sz w:val="24"/>
          <w:szCs w:val="24"/>
        </w:rPr>
      </w:pPr>
      <w:r w:rsidRPr="00DD4FB2">
        <w:t>6.1</w:t>
      </w:r>
      <w:r w:rsidRPr="00DD4FB2">
        <w:rPr>
          <w:sz w:val="24"/>
          <w:szCs w:val="24"/>
        </w:rPr>
        <w:tab/>
      </w:r>
      <w:r w:rsidRPr="00DD4FB2">
        <w:t>Arlandabanan</w:t>
      </w:r>
      <w:r w:rsidRPr="00DD4FB2">
        <w:tab/>
      </w:r>
      <w:r w:rsidRPr="00DD4FB2">
        <w:fldChar w:fldCharType="begin" w:fldLock="1"/>
      </w:r>
      <w:r w:rsidRPr="00DD4FB2">
        <w:instrText xml:space="preserve"> PAGEREF _Toc213487120 \h </w:instrText>
      </w:r>
      <w:r w:rsidRPr="00DD4FB2">
        <w:fldChar w:fldCharType="separate"/>
      </w:r>
      <w:r w:rsidRPr="00DD4FB2">
        <w:t>6</w:t>
      </w:r>
      <w:r w:rsidRPr="00DD4FB2">
        <w:fldChar w:fldCharType="end"/>
      </w:r>
    </w:p>
    <w:p w:rsidR="00DD4FB2" w:rsidRPr="00DD4FB2" w:rsidRDefault="00DD4FB2">
      <w:pPr>
        <w:pStyle w:val="Innehll2"/>
        <w:shd w:val="clear" w:color="000000" w:fill="auto"/>
        <w:tabs>
          <w:tab w:val="left" w:pos="720"/>
        </w:tabs>
        <w:rPr>
          <w:sz w:val="24"/>
          <w:szCs w:val="24"/>
        </w:rPr>
      </w:pPr>
      <w:r w:rsidRPr="00DD4FB2">
        <w:t>6.2</w:t>
      </w:r>
      <w:r w:rsidRPr="00DD4FB2">
        <w:rPr>
          <w:sz w:val="24"/>
          <w:szCs w:val="24"/>
        </w:rPr>
        <w:tab/>
      </w:r>
      <w:r w:rsidRPr="00DD4FB2">
        <w:t>Öka resandet med tåg</w:t>
      </w:r>
      <w:r w:rsidRPr="00DD4FB2">
        <w:tab/>
      </w:r>
      <w:r w:rsidRPr="00DD4FB2">
        <w:fldChar w:fldCharType="begin" w:fldLock="1"/>
      </w:r>
      <w:r w:rsidRPr="00DD4FB2">
        <w:instrText xml:space="preserve"> PAGEREF _Toc213487121 \h </w:instrText>
      </w:r>
      <w:r w:rsidRPr="00DD4FB2">
        <w:fldChar w:fldCharType="separate"/>
      </w:r>
      <w:r w:rsidRPr="00DD4FB2">
        <w:t>7</w:t>
      </w:r>
      <w:r w:rsidRPr="00DD4FB2">
        <w:fldChar w:fldCharType="end"/>
      </w:r>
    </w:p>
    <w:p w:rsidR="00DD4FB2" w:rsidRPr="00DD4FB2" w:rsidRDefault="00DD4FB2">
      <w:pPr>
        <w:pStyle w:val="Innehll2"/>
        <w:shd w:val="clear" w:color="000000" w:fill="auto"/>
        <w:tabs>
          <w:tab w:val="left" w:pos="720"/>
        </w:tabs>
        <w:rPr>
          <w:sz w:val="24"/>
          <w:szCs w:val="24"/>
        </w:rPr>
      </w:pPr>
      <w:r w:rsidRPr="00DD4FB2">
        <w:t>6.3</w:t>
      </w:r>
      <w:r w:rsidRPr="00DD4FB2">
        <w:rPr>
          <w:sz w:val="24"/>
          <w:szCs w:val="24"/>
        </w:rPr>
        <w:tab/>
      </w:r>
      <w:r w:rsidRPr="00DD4FB2">
        <w:t>Sveaskog</w:t>
      </w:r>
      <w:r w:rsidRPr="00DD4FB2">
        <w:tab/>
      </w:r>
      <w:r w:rsidRPr="00DD4FB2">
        <w:fldChar w:fldCharType="begin" w:fldLock="1"/>
      </w:r>
      <w:r w:rsidRPr="00DD4FB2">
        <w:instrText xml:space="preserve"> PAGEREF _Toc213487122 \h </w:instrText>
      </w:r>
      <w:r w:rsidRPr="00DD4FB2">
        <w:fldChar w:fldCharType="separate"/>
      </w:r>
      <w:r w:rsidRPr="00DD4FB2">
        <w:t>8</w:t>
      </w:r>
      <w:r w:rsidRPr="00DD4FB2">
        <w:fldChar w:fldCharType="end"/>
      </w:r>
    </w:p>
    <w:p w:rsidR="00DD4FB2" w:rsidRPr="00DD4FB2" w:rsidRDefault="00DD4FB2">
      <w:pPr>
        <w:pStyle w:val="Innehll2"/>
        <w:shd w:val="clear" w:color="000000" w:fill="auto"/>
        <w:tabs>
          <w:tab w:val="left" w:pos="720"/>
        </w:tabs>
        <w:rPr>
          <w:sz w:val="24"/>
          <w:szCs w:val="24"/>
        </w:rPr>
      </w:pPr>
      <w:r w:rsidRPr="00DD4FB2">
        <w:t>6.4</w:t>
      </w:r>
      <w:r w:rsidRPr="00DD4FB2">
        <w:rPr>
          <w:sz w:val="24"/>
          <w:szCs w:val="24"/>
        </w:rPr>
        <w:tab/>
      </w:r>
      <w:r w:rsidRPr="00DD4FB2">
        <w:t>LKAB</w:t>
      </w:r>
      <w:r w:rsidRPr="00DD4FB2">
        <w:tab/>
      </w:r>
      <w:r w:rsidRPr="00DD4FB2">
        <w:fldChar w:fldCharType="begin" w:fldLock="1"/>
      </w:r>
      <w:r w:rsidRPr="00DD4FB2">
        <w:instrText xml:space="preserve"> PAGEREF _Toc213487123 \h </w:instrText>
      </w:r>
      <w:r w:rsidRPr="00DD4FB2">
        <w:fldChar w:fldCharType="separate"/>
      </w:r>
      <w:r w:rsidRPr="00DD4FB2">
        <w:t>9</w:t>
      </w:r>
      <w:r w:rsidRPr="00DD4FB2">
        <w:fldChar w:fldCharType="end"/>
      </w:r>
    </w:p>
    <w:p w:rsidR="00DD4FB2" w:rsidRPr="00DD4FB2" w:rsidRDefault="00DD4FB2">
      <w:pPr>
        <w:pStyle w:val="Innehll2"/>
        <w:shd w:val="clear" w:color="000000" w:fill="auto"/>
        <w:tabs>
          <w:tab w:val="left" w:pos="720"/>
        </w:tabs>
        <w:rPr>
          <w:sz w:val="24"/>
          <w:szCs w:val="24"/>
        </w:rPr>
      </w:pPr>
      <w:r w:rsidRPr="00DD4FB2">
        <w:t>6.5</w:t>
      </w:r>
      <w:r w:rsidRPr="00DD4FB2">
        <w:rPr>
          <w:sz w:val="24"/>
          <w:szCs w:val="24"/>
        </w:rPr>
        <w:tab/>
      </w:r>
      <w:r w:rsidRPr="00DD4FB2">
        <w:t>Nygammal statlig bank</w:t>
      </w:r>
      <w:r w:rsidRPr="00DD4FB2">
        <w:tab/>
      </w:r>
      <w:r w:rsidRPr="00DD4FB2">
        <w:fldChar w:fldCharType="begin" w:fldLock="1"/>
      </w:r>
      <w:r w:rsidRPr="00DD4FB2">
        <w:instrText xml:space="preserve"> PAGEREF _Toc213487124 \h </w:instrText>
      </w:r>
      <w:r w:rsidRPr="00DD4FB2">
        <w:fldChar w:fldCharType="separate"/>
      </w:r>
      <w:r w:rsidRPr="00DD4FB2">
        <w:t>9</w:t>
      </w:r>
      <w:r w:rsidRPr="00DD4FB2">
        <w:fldChar w:fldCharType="end"/>
      </w:r>
    </w:p>
    <w:p w:rsidR="00DD4FB2" w:rsidRPr="00DD4FB2" w:rsidRDefault="00DD4FB2">
      <w:pPr>
        <w:pStyle w:val="Innehll1"/>
        <w:shd w:val="clear" w:color="000000" w:fill="auto"/>
        <w:tabs>
          <w:tab w:val="left" w:pos="360"/>
        </w:tabs>
        <w:rPr>
          <w:sz w:val="24"/>
          <w:szCs w:val="24"/>
        </w:rPr>
      </w:pPr>
      <w:r w:rsidRPr="00DD4FB2">
        <w:t>7</w:t>
      </w:r>
      <w:r w:rsidRPr="00DD4FB2">
        <w:rPr>
          <w:sz w:val="24"/>
          <w:szCs w:val="24"/>
        </w:rPr>
        <w:tab/>
      </w:r>
      <w:r w:rsidRPr="00DD4FB2">
        <w:t>Omstruktureringar i de statliga företagen</w:t>
      </w:r>
      <w:r w:rsidRPr="00DD4FB2">
        <w:tab/>
      </w:r>
      <w:r w:rsidRPr="00DD4FB2">
        <w:fldChar w:fldCharType="begin" w:fldLock="1"/>
      </w:r>
      <w:r w:rsidRPr="00DD4FB2">
        <w:instrText xml:space="preserve"> PAGEREF _Toc213487125 \h </w:instrText>
      </w:r>
      <w:r w:rsidRPr="00DD4FB2">
        <w:fldChar w:fldCharType="separate"/>
      </w:r>
      <w:r w:rsidRPr="00DD4FB2">
        <w:t>10</w:t>
      </w:r>
      <w:r w:rsidRPr="00DD4FB2">
        <w:fldChar w:fldCharType="end"/>
      </w:r>
    </w:p>
    <w:p w:rsidR="00DD4FB2" w:rsidRPr="00DD4FB2" w:rsidRDefault="00DD4FB2">
      <w:r w:rsidRPr="00DD4FB2">
        <w:fldChar w:fldCharType="end"/>
      </w:r>
    </w:p>
    <w:p w:rsidR="00DD4FB2" w:rsidRPr="00DD4FB2" w:rsidRDefault="00DD4FB2">
      <w:pPr>
        <w:pStyle w:val="Hemstlrubrik"/>
        <w:shd w:val="clear" w:color="000000" w:fill="auto"/>
      </w:pPr>
      <w:r w:rsidRPr="00DD4FB2">
        <w:br w:type="page"/>
      </w:r>
      <w:bookmarkStart w:id="1" w:name="_Toc213487114"/>
      <w:r w:rsidRPr="00DD4FB2">
        <w:lastRenderedPageBreak/>
        <w:t>Förslag till riksdagsbeslut</w:t>
      </w:r>
      <w:bookmarkEnd w:id="0"/>
      <w:bookmarkEnd w:id="1"/>
    </w:p>
    <w:p w:rsidR="00DD4FB2" w:rsidRPr="00DD4FB2" w:rsidRDefault="00DD4FB2">
      <w:pPr>
        <w:pStyle w:val="Hemstlatt"/>
        <w:numPr>
          <w:ilvl w:val="0"/>
          <w:numId w:val="1"/>
        </w:numPr>
        <w:shd w:val="clear" w:color="000000" w:fill="auto"/>
      </w:pPr>
      <w:r w:rsidRPr="00DD4FB2">
        <w:t>Riksdagen tillkännager för regeringen som sin mening vad som anförs i motionen om regeringens statliga politik.</w:t>
      </w:r>
    </w:p>
    <w:p w:rsidR="00DD4FB2" w:rsidRPr="00DD4FB2" w:rsidRDefault="00DD4FB2">
      <w:pPr>
        <w:pStyle w:val="Hemstlatt"/>
        <w:numPr>
          <w:ilvl w:val="0"/>
          <w:numId w:val="1"/>
        </w:numPr>
        <w:shd w:val="clear" w:color="000000" w:fill="auto"/>
      </w:pPr>
      <w:r w:rsidRPr="00DD4FB2">
        <w:t>Riksdagen tillkännager för regeringen som sin mening vad som anförs i motionen om en offensiv statlig politik.</w:t>
      </w:r>
    </w:p>
    <w:p w:rsidR="00DD4FB2" w:rsidRPr="00DD4FB2" w:rsidRDefault="00DD4FB2">
      <w:pPr>
        <w:pStyle w:val="Hemstlatt"/>
        <w:numPr>
          <w:ilvl w:val="0"/>
          <w:numId w:val="1"/>
        </w:numPr>
        <w:shd w:val="clear" w:color="000000" w:fill="auto"/>
      </w:pPr>
      <w:r w:rsidRPr="00DD4FB2">
        <w:t>Riksdagen tillkännager för regeringen som sin mening vad som anförs i motionen om att förädla det statliga företagandet.</w:t>
      </w:r>
    </w:p>
    <w:p w:rsidR="00DD4FB2" w:rsidRPr="00DD4FB2" w:rsidRDefault="00DD4FB2">
      <w:pPr>
        <w:pStyle w:val="Hemstlatt"/>
        <w:numPr>
          <w:ilvl w:val="0"/>
          <w:numId w:val="1"/>
        </w:numPr>
        <w:shd w:val="clear" w:color="000000" w:fill="auto"/>
      </w:pPr>
      <w:r w:rsidRPr="00DD4FB2">
        <w:rPr>
          <w:szCs w:val="24"/>
        </w:rPr>
        <w:t xml:space="preserve">Riksdagen tillkännager för regeringen som sin mening vad som anförs i motionen om att </w:t>
      </w:r>
      <w:r w:rsidRPr="00DD4FB2">
        <w:t>varje statligt ägt företag ska ha en av riksdagen fastställd ägarstrategi, som anger motivet till att staten är ägare och som är vägledande för styrelser och bolagsstämmor.</w:t>
      </w:r>
    </w:p>
    <w:p w:rsidR="00DD4FB2" w:rsidRPr="00DD4FB2" w:rsidRDefault="00DD4FB2">
      <w:pPr>
        <w:pStyle w:val="Hemstlatt"/>
        <w:numPr>
          <w:ilvl w:val="0"/>
          <w:numId w:val="1"/>
        </w:numPr>
        <w:shd w:val="clear" w:color="000000" w:fill="auto"/>
      </w:pPr>
      <w:r w:rsidRPr="00DD4FB2">
        <w:t>Riksdagen tillkännager för regeringen som sin mening vad som anförs i motionen om att riksdagen ska utse styrelser på förslag av regeringen.</w:t>
      </w:r>
    </w:p>
    <w:p w:rsidR="00DD4FB2" w:rsidRPr="00DD4FB2" w:rsidRDefault="00DD4FB2">
      <w:pPr>
        <w:pStyle w:val="Hemstlatt"/>
        <w:numPr>
          <w:ilvl w:val="0"/>
          <w:numId w:val="1"/>
        </w:numPr>
        <w:shd w:val="clear" w:color="000000" w:fill="auto"/>
      </w:pPr>
      <w:r w:rsidRPr="00DD4FB2">
        <w:t>Riksdagen tillkännager för regeringen som sin mening vad som anförs i motionen om att samhällsnyttan alltid ska stå i fokus för ägarstrategin.</w:t>
      </w:r>
    </w:p>
    <w:p w:rsidR="00DD4FB2" w:rsidRPr="00DD4FB2" w:rsidRDefault="00DD4FB2">
      <w:pPr>
        <w:pStyle w:val="Hemstlatt"/>
        <w:numPr>
          <w:ilvl w:val="0"/>
          <w:numId w:val="1"/>
        </w:numPr>
        <w:shd w:val="clear" w:color="000000" w:fill="auto"/>
      </w:pPr>
      <w:r w:rsidRPr="00DD4FB2">
        <w:t>Riksdagen tillkännager för regeringen som sin mening vad som anförs i motionen om att Vattenfall i ägardirektiven tydligt ska styras mot att öka sina investeringar i förnybar energi.</w:t>
      </w:r>
    </w:p>
    <w:p w:rsidR="00DD4FB2" w:rsidRPr="00DD4FB2" w:rsidRDefault="00DD4FB2">
      <w:pPr>
        <w:pStyle w:val="Hemstlatt"/>
        <w:numPr>
          <w:ilvl w:val="0"/>
          <w:numId w:val="1"/>
        </w:numPr>
        <w:shd w:val="clear" w:color="000000" w:fill="auto"/>
      </w:pPr>
      <w:r w:rsidRPr="00DD4FB2">
        <w:t xml:space="preserve">Riksdagen tillkännager för regeringen som sin mening vad som anförs i motionen om </w:t>
      </w:r>
      <w:r w:rsidRPr="00DD4FB2">
        <w:rPr>
          <w:color w:val="000000"/>
        </w:rPr>
        <w:t>Vattenfalls internationella verksamhet.</w:t>
      </w:r>
    </w:p>
    <w:p w:rsidR="00DD4FB2" w:rsidRPr="00DD4FB2" w:rsidRDefault="00DD4FB2">
      <w:pPr>
        <w:pStyle w:val="Hemstlatt"/>
        <w:numPr>
          <w:ilvl w:val="0"/>
          <w:numId w:val="1"/>
        </w:numPr>
        <w:shd w:val="clear" w:color="000000" w:fill="auto"/>
      </w:pPr>
      <w:r w:rsidRPr="00DD4FB2">
        <w:t>Riksdagen tillkännager för regeringen som sin mening vad som anförs i motionen om att ta initiativet till en utredning om hur en del av Vattenfalls vinst ska reserveras för en fond.</w:t>
      </w:r>
    </w:p>
    <w:p w:rsidR="00DD4FB2" w:rsidRPr="00DD4FB2" w:rsidRDefault="00DD4FB2">
      <w:pPr>
        <w:pStyle w:val="Hemstlatt"/>
        <w:numPr>
          <w:ilvl w:val="0"/>
          <w:numId w:val="1"/>
        </w:numPr>
        <w:shd w:val="clear" w:color="000000" w:fill="auto"/>
      </w:pPr>
      <w:r w:rsidRPr="00DD4FB2">
        <w:t>Riksdagen tillkännager för regeringen som sin mening vad som anförs i motionen om en ny strategi för Sveaskog.</w:t>
      </w:r>
    </w:p>
    <w:p w:rsidR="00DD4FB2" w:rsidRPr="00DD4FB2" w:rsidRDefault="00DD4FB2">
      <w:pPr>
        <w:pStyle w:val="Hemstlatt"/>
        <w:numPr>
          <w:ilvl w:val="0"/>
          <w:numId w:val="1"/>
        </w:numPr>
        <w:shd w:val="clear" w:color="000000" w:fill="auto"/>
      </w:pPr>
      <w:r w:rsidRPr="00DD4FB2">
        <w:t>Riksdagen tillkännager för regeringen som sin mening vad som anförs i motionen om LKAB:s inleverering till staten.</w:t>
      </w:r>
    </w:p>
    <w:p w:rsidR="00DD4FB2" w:rsidRPr="00DD4FB2" w:rsidRDefault="00DD4FB2">
      <w:pPr>
        <w:pStyle w:val="Hemstlatt"/>
        <w:numPr>
          <w:ilvl w:val="0"/>
          <w:numId w:val="1"/>
        </w:numPr>
        <w:shd w:val="clear" w:color="000000" w:fill="auto"/>
      </w:pPr>
      <w:r w:rsidRPr="00DD4FB2">
        <w:t>Riksdagen tillkännager för regeringen som sin mening vad som anförs i motionen om att öka ägarandelen i Nordea.</w:t>
      </w:r>
      <w:r w:rsidRPr="00DD4FB2">
        <w:rPr>
          <w:vertAlign w:val="superscript"/>
        </w:rPr>
        <w:t>1</w:t>
      </w:r>
    </w:p>
    <w:p w:rsidR="00DD4FB2" w:rsidRPr="00DD4FB2" w:rsidRDefault="00DD4FB2">
      <w:pPr>
        <w:pStyle w:val="Hemstlatt"/>
        <w:numPr>
          <w:ilvl w:val="0"/>
          <w:numId w:val="1"/>
        </w:numPr>
        <w:shd w:val="clear" w:color="000000" w:fill="auto"/>
      </w:pPr>
      <w:r w:rsidRPr="00DD4FB2">
        <w:t>Riksdagen tillkännager för regeringen som sin mening vad som anförs i motionen om SBAB.</w:t>
      </w:r>
      <w:r w:rsidRPr="00DD4FB2">
        <w:rPr>
          <w:vertAlign w:val="superscript"/>
        </w:rPr>
        <w:t>1</w:t>
      </w:r>
    </w:p>
    <w:p w:rsidR="00DD4FB2" w:rsidRPr="00DD4FB2" w:rsidRDefault="00DD4FB2">
      <w:pPr>
        <w:pStyle w:val="Hemstlatt"/>
        <w:numPr>
          <w:ilvl w:val="0"/>
          <w:numId w:val="1"/>
        </w:numPr>
        <w:shd w:val="clear" w:color="000000" w:fill="auto"/>
      </w:pPr>
      <w:r w:rsidRPr="00DD4FB2">
        <w:t>Riksdagen tillkännager för regeringen som sin mening vad som anförs i motionen om omstruktureringar av de statliga företagen.</w:t>
      </w:r>
    </w:p>
    <w:p w:rsidR="00DD4FB2" w:rsidRPr="00DD4FB2" w:rsidRDefault="00DD4FB2">
      <w:pPr>
        <w:shd w:val="clear" w:color="000000" w:fill="auto"/>
      </w:pPr>
    </w:p>
    <w:p w:rsidR="00DD4FB2" w:rsidRPr="00DD4FB2" w:rsidRDefault="00DD4FB2">
      <w:pPr>
        <w:pStyle w:val="Normaltindrag"/>
        <w:shd w:val="clear" w:color="000000" w:fill="auto"/>
      </w:pPr>
    </w:p>
    <w:p w:rsidR="00DD4FB2" w:rsidRPr="00DD4FB2" w:rsidRDefault="00DD4FB2">
      <w:pPr>
        <w:pStyle w:val="Normaltindrag"/>
        <w:shd w:val="clear" w:color="000000" w:fill="auto"/>
      </w:pPr>
    </w:p>
    <w:p w:rsidR="00DD4FB2" w:rsidRPr="00DD4FB2" w:rsidRDefault="00DD4FB2">
      <w:pPr>
        <w:pStyle w:val="Normaltindrag"/>
        <w:shd w:val="clear" w:color="000000" w:fill="auto"/>
      </w:pPr>
    </w:p>
    <w:p w:rsidR="00DD4FB2" w:rsidRPr="00DD4FB2" w:rsidRDefault="00DD4FB2">
      <w:pPr>
        <w:pStyle w:val="Normaltindrag"/>
        <w:shd w:val="clear" w:color="000000" w:fill="auto"/>
      </w:pPr>
    </w:p>
    <w:p w:rsidR="00DD4FB2" w:rsidRPr="00DD4FB2" w:rsidRDefault="00DD4FB2">
      <w:pPr>
        <w:pStyle w:val="Normaltindrag"/>
        <w:shd w:val="clear" w:color="000000" w:fill="auto"/>
      </w:pPr>
    </w:p>
    <w:p w:rsidR="00DD4FB2" w:rsidRPr="00DD4FB2" w:rsidRDefault="00DD4FB2">
      <w:pPr>
        <w:pStyle w:val="Normaltindrag"/>
        <w:shd w:val="clear" w:color="000000" w:fill="auto"/>
      </w:pPr>
    </w:p>
    <w:p w:rsidR="00DD4FB2" w:rsidRPr="00DD4FB2" w:rsidRDefault="00DD4FB2">
      <w:pPr>
        <w:pStyle w:val="Normaltindrag"/>
        <w:shd w:val="clear" w:color="000000" w:fill="auto"/>
      </w:pPr>
    </w:p>
    <w:p w:rsidR="00DD4FB2" w:rsidRPr="00DD4FB2" w:rsidRDefault="00DD4FB2">
      <w:pPr>
        <w:shd w:val="clear" w:color="000000" w:fill="auto"/>
      </w:pPr>
      <w:r w:rsidRPr="00DD4FB2">
        <w:rPr>
          <w:vertAlign w:val="superscript"/>
        </w:rPr>
        <w:t>1</w:t>
      </w:r>
      <w:r w:rsidRPr="00DD4FB2">
        <w:t xml:space="preserve"> Yrkandena 12 och 13 hänvisade till FiU.</w:t>
      </w:r>
    </w:p>
    <w:p w:rsidR="00DD4FB2" w:rsidRPr="00DD4FB2" w:rsidRDefault="00DD4FB2">
      <w:pPr>
        <w:pStyle w:val="Rubrik1"/>
        <w:shd w:val="clear" w:color="000000" w:fill="auto"/>
      </w:pPr>
      <w:bookmarkStart w:id="2" w:name="_Toc210460452"/>
      <w:r w:rsidRPr="00DD4FB2">
        <w:br w:type="page"/>
      </w:r>
      <w:bookmarkStart w:id="3" w:name="_Toc213487115"/>
      <w:r w:rsidRPr="00DD4FB2">
        <w:t>Motivering</w:t>
      </w:r>
      <w:bookmarkEnd w:id="2"/>
      <w:bookmarkEnd w:id="3"/>
    </w:p>
    <w:p w:rsidR="00DD4FB2" w:rsidRPr="00DD4FB2" w:rsidRDefault="00DD4FB2">
      <w:pPr>
        <w:shd w:val="clear" w:color="000000" w:fill="auto"/>
      </w:pPr>
      <w:r w:rsidRPr="00DD4FB2">
        <w:t>Under sina två år vid makten har den borgerliga regeringen avhänt den sven</w:t>
      </w:r>
      <w:r w:rsidRPr="00DD4FB2">
        <w:t>s</w:t>
      </w:r>
      <w:r w:rsidRPr="00DD4FB2">
        <w:t>ka staten och de svenska medborgarna alltmer makt. Genom att sälja statens andel av den svenska börsen, OMX, till börsen i Dubai har inflytandet på det finansiella området minskat. Regeringen har även sålt det statliga fastighet</w:t>
      </w:r>
      <w:r w:rsidRPr="00DD4FB2">
        <w:t>s</w:t>
      </w:r>
      <w:r w:rsidRPr="00DD4FB2">
        <w:t>bolaget Vasakronan som kunde ha varit en stöttepelare i dessa oroliga tider på bostadsmarknaden. Regeringen har visat en passivitet i skapandet av en ny bankakut och har nu i elfte timmen börjat skissa på en sådan, samtidigt som krisen på finansmarknaden har förvärrats alltmer. Bes</w:t>
      </w:r>
      <w:r w:rsidRPr="00DD4FB2">
        <w:t>lut finns också om att göra sig av med SBAB, ännu en finansiell stöttepelare, och sälja ut det sista av innehavet i Nordens största bank – Nordea. Samgående mellan svenska och danska posten, med krav på börsintroduktion, öppnar också för en priv</w:t>
      </w:r>
      <w:r w:rsidRPr="00DD4FB2">
        <w:t>a</w:t>
      </w:r>
      <w:r w:rsidRPr="00DD4FB2">
        <w:t>tisering av postväsendet.</w:t>
      </w:r>
    </w:p>
    <w:p w:rsidR="00DD4FB2" w:rsidRPr="00DD4FB2" w:rsidRDefault="00DD4FB2">
      <w:pPr>
        <w:pStyle w:val="Normaltindrag"/>
        <w:shd w:val="clear" w:color="000000" w:fill="auto"/>
      </w:pPr>
      <w:r w:rsidRPr="00DD4FB2">
        <w:t>I regeringens årliga skrivelse om de statliga företagen, skriver de att en genomgång av övriga statliga företag ska göras med syfte att pröva skälen till ett fortsatt statligt ägande. Hittills har regeringen pekat ut vad man ska sälja under</w:t>
      </w:r>
      <w:r w:rsidRPr="00DD4FB2">
        <w:t xml:space="preserve"> mandatperioden, men med tanke på regeringens skrivelse, kan vi fö</w:t>
      </w:r>
      <w:r w:rsidRPr="00DD4FB2">
        <w:t>r</w:t>
      </w:r>
      <w:r w:rsidRPr="00DD4FB2">
        <w:t>vänta oss att fler statliga företag hamnar på utförsäljningslistan, och därmed kommer möjligheten att använda statliga företag till offensiva satsningar till gagn för det svenska folkhushållet att minska dramatiskt. Det bör ges rege</w:t>
      </w:r>
      <w:r w:rsidRPr="00DD4FB2">
        <w:t>r</w:t>
      </w:r>
      <w:r w:rsidRPr="00DD4FB2">
        <w:t>ingen till känna.</w:t>
      </w:r>
    </w:p>
    <w:p w:rsidR="00DD4FB2" w:rsidRPr="00DD4FB2" w:rsidRDefault="00DD4FB2">
      <w:pPr>
        <w:pStyle w:val="Normaltindrag"/>
        <w:shd w:val="clear" w:color="000000" w:fill="auto"/>
      </w:pPr>
      <w:r w:rsidRPr="00DD4FB2">
        <w:t>Mot denna utförsäljning vill Vänsterpartiet sätta en offensiv statlig för</w:t>
      </w:r>
      <w:r w:rsidRPr="00DD4FB2">
        <w:t>e</w:t>
      </w:r>
      <w:r w:rsidRPr="00DD4FB2">
        <w:t>tagspolitik där vi försöker se framåt på utvecklingen i världsekonomin och i det svenska samhället i vilket staten naturligt har en roll att spela, dels när det gäller att förädla det statliga företagande som nu existerar, dels även utveckla det på sådana områden  som vi ser som nödvändiga. Detta bör ges regeringen till känna.</w:t>
      </w:r>
    </w:p>
    <w:p w:rsidR="00DD4FB2" w:rsidRPr="00DD4FB2" w:rsidRDefault="00DD4FB2">
      <w:pPr>
        <w:pStyle w:val="Rubrik1"/>
        <w:shd w:val="clear" w:color="000000" w:fill="auto"/>
      </w:pPr>
      <w:bookmarkStart w:id="4" w:name="_Toc210460453"/>
      <w:bookmarkStart w:id="5" w:name="_Toc213487116"/>
      <w:r w:rsidRPr="00DD4FB2">
        <w:t>Förädla det statliga företagandet</w:t>
      </w:r>
      <w:bookmarkEnd w:id="4"/>
      <w:bookmarkEnd w:id="5"/>
    </w:p>
    <w:p w:rsidR="00DD4FB2" w:rsidRPr="00DD4FB2" w:rsidRDefault="00DD4FB2">
      <w:pPr>
        <w:shd w:val="clear" w:color="000000" w:fill="auto"/>
      </w:pPr>
      <w:r w:rsidRPr="00DD4FB2">
        <w:t>Vänsterpartiet har under tidigare regeringssamarbete fått igenom krav på att statliga företag ska utveckla policyer för miljö och jämställdhet samt införa aktiv personalrekrytering för att motverka etnisk diskriminering. Den senaste framgången är att de större statliga företagen nu har öppna stämmor. Nu är det dags att öka takten. Följande frågor anser vi måste utvecklas:</w:t>
      </w:r>
    </w:p>
    <w:p w:rsidR="00DD4FB2" w:rsidRPr="00DD4FB2" w:rsidRDefault="00DD4FB2">
      <w:pPr>
        <w:pStyle w:val="PunktlistaTankstreck"/>
        <w:shd w:val="clear" w:color="000000" w:fill="auto"/>
        <w:tabs>
          <w:tab w:val="clear" w:pos="360"/>
          <w:tab w:val="num" w:pos="240"/>
        </w:tabs>
        <w:spacing w:before="0"/>
      </w:pPr>
      <w:r w:rsidRPr="00DD4FB2">
        <w:t>De statliga företagen ska inte bara ha ett globalt ansvar utan också lokalt. Därför bör det i varje årsredovisning redovisas hur företagen varit aktiva lokalt. Nu kommer äntligen de statliga företagen att redovisa hållbarhet e</w:t>
      </w:r>
      <w:r w:rsidRPr="00DD4FB2">
        <w:t>f</w:t>
      </w:r>
      <w:r w:rsidRPr="00DD4FB2">
        <w:t>ter Global Reporting Initiatives (GRI) riktlinjer. Risken finns dock att just det lokala deltagandet hamnar i skuggan av andra delar.</w:t>
      </w:r>
    </w:p>
    <w:p w:rsidR="00DD4FB2" w:rsidRPr="00DD4FB2" w:rsidRDefault="00DD4FB2">
      <w:pPr>
        <w:pStyle w:val="PunktlistaTankstreck"/>
        <w:shd w:val="clear" w:color="000000" w:fill="auto"/>
        <w:tabs>
          <w:tab w:val="clear" w:pos="360"/>
          <w:tab w:val="num" w:pos="240"/>
        </w:tabs>
        <w:spacing w:before="0"/>
      </w:pPr>
      <w:r w:rsidRPr="00DD4FB2">
        <w:t>Hela processen när det gäller tillsättning av styrelse ska göras offentlig och transparent. I dag är insynen i tillsättandet av styrelsen i ett statligt företag betydligt sämre än i ett privat. Efter att koden som reglerar vissa etiska frågor inom näringslivet kommit till kan man följa den valberedning som tillsätter styrelseledamöter i ett privat företag. Detta går inte att</w:t>
      </w:r>
      <w:r w:rsidRPr="00DD4FB2">
        <w:t xml:space="preserve"> göra i ett statligt företag eftersom själva beslutet tas av ministern ensam. Det betyder att de anonyma tjänstemän som ligger bakom urvalsprocessen inte nam</w:t>
      </w:r>
      <w:r w:rsidRPr="00DD4FB2">
        <w:t>n</w:t>
      </w:r>
      <w:r w:rsidRPr="00DD4FB2">
        <w:t>ges.</w:t>
      </w:r>
    </w:p>
    <w:p w:rsidR="00DD4FB2" w:rsidRPr="00DD4FB2" w:rsidRDefault="00DD4FB2">
      <w:pPr>
        <w:pStyle w:val="PunktlistaTankstreck"/>
        <w:shd w:val="clear" w:color="000000" w:fill="auto"/>
        <w:tabs>
          <w:tab w:val="clear" w:pos="360"/>
          <w:tab w:val="num" w:pos="240"/>
        </w:tabs>
        <w:spacing w:before="0"/>
      </w:pPr>
      <w:r w:rsidRPr="00DD4FB2">
        <w:t>Arvoden för tjänstemän från Näringsdepartementet som sitter i styrelserna som en del av sitt jobb bör helt tas bort. Ingen misstanke om dubbla lojal</w:t>
      </w:r>
      <w:r w:rsidRPr="00DD4FB2">
        <w:t>i</w:t>
      </w:r>
      <w:r w:rsidRPr="00DD4FB2">
        <w:t>teter får finnas.</w:t>
      </w:r>
    </w:p>
    <w:p w:rsidR="00DD4FB2" w:rsidRPr="00DD4FB2" w:rsidRDefault="00DD4FB2">
      <w:pPr>
        <w:pStyle w:val="PunktlistaTankstreck"/>
        <w:shd w:val="clear" w:color="000000" w:fill="auto"/>
        <w:tabs>
          <w:tab w:val="clear" w:pos="360"/>
          <w:tab w:val="num" w:pos="240"/>
        </w:tabs>
        <w:spacing w:before="0"/>
      </w:pPr>
      <w:r w:rsidRPr="00DD4FB2">
        <w:t>Könsfördelningen på VD/GD-nivå och i ledningsgrupperna måste bli bät</w:t>
      </w:r>
      <w:r w:rsidRPr="00DD4FB2">
        <w:t>t</w:t>
      </w:r>
      <w:r w:rsidRPr="00DD4FB2">
        <w:t>re. Ett konkret datum bör sättas för när vissa nivåer ska uppnås. I regerin</w:t>
      </w:r>
      <w:r w:rsidRPr="00DD4FB2">
        <w:t>g</w:t>
      </w:r>
      <w:r w:rsidRPr="00DD4FB2">
        <w:t>ens skrivelse om de statliga företagen från hösten 2007 är förhållandet 40 män och 7 kvinnor som VD. Ledningsgruppen har något bättre siffror, 205 män och 101 kvinnor. Styrelsearvoden skiljer sig fortfarande mellan män och kvinnor. Detta måste rättas till.</w:t>
      </w:r>
    </w:p>
    <w:p w:rsidR="00DD4FB2" w:rsidRPr="00DD4FB2" w:rsidRDefault="00DD4FB2">
      <w:pPr>
        <w:pStyle w:val="PunktlistaTankstreck"/>
        <w:shd w:val="clear" w:color="000000" w:fill="auto"/>
        <w:tabs>
          <w:tab w:val="clear" w:pos="360"/>
          <w:tab w:val="num" w:pos="240"/>
        </w:tabs>
        <w:spacing w:before="0"/>
      </w:pPr>
      <w:r w:rsidRPr="00DD4FB2">
        <w:t>Redovisningen behöver utvecklas på många områden. En beskrivning av rehabiliteringsinsatser bör införas. Sjukfrånvaron framgår numera i öve</w:t>
      </w:r>
      <w:r w:rsidRPr="00DD4FB2">
        <w:t>r</w:t>
      </w:r>
      <w:r w:rsidRPr="00DD4FB2">
        <w:t>sikten från de statliga företagen. Tillfälliga kontra fasta anställningar bör anges och ambitionen med riktning fasta anställningar bör finnas med. En redovisning av hur de statliga företagen minskar eller förändrar sin milj</w:t>
      </w:r>
      <w:r w:rsidRPr="00DD4FB2">
        <w:t>ö</w:t>
      </w:r>
      <w:r w:rsidRPr="00DD4FB2">
        <w:t>påverkan vad gäller utsläpp, buller, avfall med mera bör införas. Krav på hur även underleverantörer och konsulter successivt förs in i den egna mi</w:t>
      </w:r>
      <w:r w:rsidRPr="00DD4FB2">
        <w:t>l</w:t>
      </w:r>
      <w:r w:rsidRPr="00DD4FB2">
        <w:t>jöredovisningen bör ställas. Detta bör ges regeringen till känna.</w:t>
      </w:r>
    </w:p>
    <w:p w:rsidR="00DD4FB2" w:rsidRPr="00DD4FB2" w:rsidRDefault="00DD4FB2">
      <w:pPr>
        <w:pStyle w:val="Rubrik1"/>
        <w:shd w:val="clear" w:color="000000" w:fill="auto"/>
      </w:pPr>
      <w:bookmarkStart w:id="6" w:name="_Toc210460454"/>
      <w:bookmarkStart w:id="7" w:name="_Toc213487117"/>
      <w:r w:rsidRPr="00DD4FB2">
        <w:t>Strategin för statens företag</w:t>
      </w:r>
      <w:bookmarkEnd w:id="6"/>
      <w:bookmarkEnd w:id="7"/>
    </w:p>
    <w:p w:rsidR="00DD4FB2" w:rsidRPr="00DD4FB2" w:rsidRDefault="00DD4FB2">
      <w:pPr>
        <w:shd w:val="clear" w:color="000000" w:fill="auto"/>
      </w:pPr>
      <w:r w:rsidRPr="00DD4FB2">
        <w:t>Vänsterpartiet anser att varje statligt ägt företag ska ha en av riksdagen fas</w:t>
      </w:r>
      <w:r w:rsidRPr="00DD4FB2">
        <w:t>t</w:t>
      </w:r>
      <w:r w:rsidRPr="00DD4FB2">
        <w:t>ställd ägarstrategi, som anger motivet till att staten är ägare och som är vägl</w:t>
      </w:r>
      <w:r w:rsidRPr="00DD4FB2">
        <w:t>e</w:t>
      </w:r>
      <w:r w:rsidRPr="00DD4FB2">
        <w:t>dande för styrelser och bolagsstämmor. Detta bör riksdagen som sin mening ge regeringen till känna. Riksdagen ska utse styrelser på förslag av regerin</w:t>
      </w:r>
      <w:r w:rsidRPr="00DD4FB2">
        <w:t>g</w:t>
      </w:r>
      <w:r w:rsidRPr="00DD4FB2">
        <w:t>en. Detta bör riksdagen som sin mening ge regeringen till känna.</w:t>
      </w:r>
    </w:p>
    <w:p w:rsidR="00DD4FB2" w:rsidRPr="00DD4FB2" w:rsidRDefault="00DD4FB2">
      <w:pPr>
        <w:pStyle w:val="Normaltindrag"/>
        <w:shd w:val="clear" w:color="000000" w:fill="auto"/>
      </w:pPr>
      <w:r w:rsidRPr="00DD4FB2">
        <w:t>Samhällsnyttan ska alltid stå i fokus för ägarstrategin samtidigt som för</w:t>
      </w:r>
      <w:r w:rsidRPr="00DD4FB2">
        <w:t>e</w:t>
      </w:r>
      <w:r w:rsidRPr="00DD4FB2">
        <w:t>tagen bedrivs ekonomiskt effektivt. I de fall viktiga samhällsintressen står i konflikt med vinstkrav ska målsättningen i ägarstrategin ses över. Detta bör riksdagen som sin mening ge regeringen till känna.</w:t>
      </w:r>
    </w:p>
    <w:p w:rsidR="00DD4FB2" w:rsidRPr="00DD4FB2" w:rsidRDefault="00DD4FB2">
      <w:pPr>
        <w:pStyle w:val="Rubrik2"/>
        <w:shd w:val="clear" w:color="000000" w:fill="auto"/>
      </w:pPr>
      <w:bookmarkStart w:id="8" w:name="_Toc178925672"/>
      <w:bookmarkStart w:id="9" w:name="_Toc210460455"/>
      <w:bookmarkStart w:id="10" w:name="_Toc213487118"/>
      <w:r w:rsidRPr="00DD4FB2">
        <w:t>Vattenfall</w:t>
      </w:r>
      <w:bookmarkEnd w:id="8"/>
      <w:bookmarkEnd w:id="9"/>
      <w:bookmarkEnd w:id="10"/>
    </w:p>
    <w:p w:rsidR="00DD4FB2" w:rsidRPr="00DD4FB2" w:rsidRDefault="00DD4FB2">
      <w:pPr>
        <w:shd w:val="clear" w:color="000000" w:fill="auto"/>
        <w:spacing w:before="0"/>
      </w:pPr>
      <w:r w:rsidRPr="00DD4FB2">
        <w:t>Vattenfall är det i särklass största statliga företaget med den ojämförligt stör</w:t>
      </w:r>
      <w:r w:rsidRPr="00DD4FB2">
        <w:t>s</w:t>
      </w:r>
      <w:r w:rsidRPr="00DD4FB2">
        <w:t>ta inlevereringen till statskassan. Vattenfall måste därför ägnas särskild up</w:t>
      </w:r>
      <w:r w:rsidRPr="00DD4FB2">
        <w:t>p</w:t>
      </w:r>
      <w:r w:rsidRPr="00DD4FB2">
        <w:t>märksamhet.</w:t>
      </w:r>
    </w:p>
    <w:p w:rsidR="00DD4FB2" w:rsidRPr="00DD4FB2" w:rsidRDefault="00DD4FB2">
      <w:pPr>
        <w:pStyle w:val="Normaltindrag"/>
        <w:shd w:val="clear" w:color="000000" w:fill="auto"/>
        <w:ind w:firstLine="0"/>
      </w:pPr>
      <w:r w:rsidRPr="00DD4FB2">
        <w:t>Vänsterpartiet anser att statliga bolagen ska gå i spetsen för en energiomstäl</w:t>
      </w:r>
      <w:r w:rsidRPr="00DD4FB2">
        <w:t>l</w:t>
      </w:r>
      <w:r w:rsidRPr="00DD4FB2">
        <w:t>ning. Vattenfall bör vara ledande både nationellt och internationellt när det gäller investeringar och utveckling av förnybar energi. Trots att de ägardire</w:t>
      </w:r>
      <w:r w:rsidRPr="00DD4FB2">
        <w:t>k</w:t>
      </w:r>
      <w:r w:rsidRPr="00DD4FB2">
        <w:t>tiven till Vattenfall som togs på bolagsstämman år 2005 var ett steg i rätt riktning anser vi att bolagets insatser för en energiomställning måste öka betydligt här hemma och i andra länder. Vattenfall behöver tydligare politiska riktlinjer i sin verksamhet.</w:t>
      </w:r>
    </w:p>
    <w:p w:rsidR="00DD4FB2" w:rsidRPr="00DD4FB2" w:rsidRDefault="00DD4FB2">
      <w:pPr>
        <w:pStyle w:val="Normaltindrag"/>
        <w:shd w:val="clear" w:color="000000" w:fill="auto"/>
      </w:pPr>
      <w:r w:rsidRPr="00DD4FB2">
        <w:t>Företaget gör i dag stora investeringar i brytning av brunkol samt fossila kraftverk och kärnkra</w:t>
      </w:r>
      <w:r w:rsidRPr="00DD4FB2">
        <w:t>ftverk. Vi anser att företaget i ägardirektiven tydligt ska styras till att öka andelen investeringar i förnybar energi. Detta bör riksdagen som sin mening ge regeringen till känna.</w:t>
      </w:r>
    </w:p>
    <w:p w:rsidR="00DD4FB2" w:rsidRPr="00DD4FB2" w:rsidRDefault="00DD4FB2">
      <w:pPr>
        <w:pStyle w:val="Normaltindrag"/>
        <w:shd w:val="clear" w:color="000000" w:fill="auto"/>
      </w:pPr>
      <w:r w:rsidRPr="00DD4FB2">
        <w:t>Vattenfalls internationella verksamhet ska dessutom drivas på ett ekol</w:t>
      </w:r>
      <w:r w:rsidRPr="00DD4FB2">
        <w:t>o</w:t>
      </w:r>
      <w:r w:rsidRPr="00DD4FB2">
        <w:t>giskt, socialt och ansvarsfullt sätt i enlighet med gällande lagstiftning. Detta bör riksdagen som sin mening ge regeringen till känna.</w:t>
      </w:r>
    </w:p>
    <w:p w:rsidR="00DD4FB2" w:rsidRPr="00DD4FB2" w:rsidRDefault="00DD4FB2">
      <w:pPr>
        <w:pStyle w:val="Normaltindrag"/>
        <w:shd w:val="clear" w:color="000000" w:fill="auto"/>
        <w:rPr>
          <w:b/>
        </w:rPr>
      </w:pPr>
      <w:r w:rsidRPr="00DD4FB2">
        <w:t>Vattenfall har de senaste åren gjort stora vinster som tillfaller statskassan. En stor del av denna vinst har möjliggjorts genom ökad miljöbelastning från fossila energikällor, kärnkraft och vattenkraft. För att ytterligare öka tempot i energiomställningen och klimatarbetet vill vi reservera en del av företagets kommande vinster i utveckling av förnybara energikällor och e</w:t>
      </w:r>
      <w:r w:rsidRPr="00DD4FB2">
        <w:t>nergieffektiv</w:t>
      </w:r>
      <w:r w:rsidRPr="00DD4FB2">
        <w:t>i</w:t>
      </w:r>
      <w:r w:rsidRPr="00DD4FB2">
        <w:t>sering i en fond. Vår bedömning är att 10 procent utgör en lämplig nivå att tillföra fonden. Vi anser att en utredning om hur en del av Vattenfalls vinst ska reserveras för en fond för forskning, utveckling, investeringskapital och kommersialisering av energi- och miljöteknik ska genomföras. Detta bör riksdagen föreslå regeringen.</w:t>
      </w:r>
    </w:p>
    <w:p w:rsidR="00DD4FB2" w:rsidRPr="00DD4FB2" w:rsidRDefault="00DD4FB2">
      <w:pPr>
        <w:pStyle w:val="Rubrik1"/>
        <w:shd w:val="clear" w:color="000000" w:fill="auto"/>
      </w:pPr>
      <w:bookmarkStart w:id="11" w:name="_Toc210460456"/>
      <w:bookmarkStart w:id="12" w:name="_Toc213487119"/>
      <w:r w:rsidRPr="00DD4FB2">
        <w:t>Öka det statliga ägandet</w:t>
      </w:r>
      <w:bookmarkEnd w:id="11"/>
      <w:bookmarkEnd w:id="12"/>
    </w:p>
    <w:p w:rsidR="00DD4FB2" w:rsidRPr="00DD4FB2" w:rsidRDefault="00DD4FB2">
      <w:pPr>
        <w:shd w:val="clear" w:color="000000" w:fill="auto"/>
      </w:pPr>
      <w:r w:rsidRPr="00DD4FB2">
        <w:t>Vänsterpartiet ser att det finns ett antal strategiska områden där det statliga ägandet mycket väl kan öka. Arlandabanan bör lösas in när möjligheten finns 2011 för att öka möjligheten till bättre kollektivtrafik till och från Arlanda. SJ:s avkastningskrav bör sänkas för att öka möjligheten till investeringar och ökat tågresande. Sveaskog bör öka sitt skogsinnehav av både näringslivspol</w:t>
      </w:r>
      <w:r w:rsidRPr="00DD4FB2">
        <w:t>i</w:t>
      </w:r>
      <w:r w:rsidRPr="00DD4FB2">
        <w:t>tiska och miljöpolitiska skäl. Möjligheterna till en ny statlig folkrörelsebank bör undersökas. LKAB bör ges möjlighet att öka sina investeringar i Mal</w:t>
      </w:r>
      <w:r w:rsidRPr="00DD4FB2">
        <w:t>m</w:t>
      </w:r>
      <w:r w:rsidRPr="00DD4FB2">
        <w:t>fälten. För att skapa större förutsättningar för att både utveckla miljötekni</w:t>
      </w:r>
      <w:r w:rsidRPr="00DD4FB2">
        <w:t>k</w:t>
      </w:r>
      <w:r w:rsidRPr="00DD4FB2">
        <w:t>området och skapa arbetstillfällen i Sverige behöver en miljöteknikfond inrä</w:t>
      </w:r>
      <w:r w:rsidRPr="00DD4FB2">
        <w:t>t</w:t>
      </w:r>
      <w:r w:rsidRPr="00DD4FB2">
        <w:t>tas.</w:t>
      </w:r>
    </w:p>
    <w:p w:rsidR="00DD4FB2" w:rsidRPr="00DD4FB2" w:rsidRDefault="00DD4FB2">
      <w:pPr>
        <w:pStyle w:val="Rubrik2"/>
        <w:shd w:val="clear" w:color="000000" w:fill="auto"/>
      </w:pPr>
      <w:bookmarkStart w:id="13" w:name="_Toc210460457"/>
      <w:r w:rsidRPr="00DD4FB2">
        <w:br w:type="page"/>
      </w:r>
      <w:bookmarkStart w:id="14" w:name="_Toc213487120"/>
      <w:r w:rsidRPr="00DD4FB2">
        <w:t>Arlandabanan</w:t>
      </w:r>
      <w:bookmarkEnd w:id="13"/>
      <w:bookmarkEnd w:id="14"/>
    </w:p>
    <w:p w:rsidR="00DD4FB2" w:rsidRPr="00DD4FB2" w:rsidRDefault="00DD4FB2">
      <w:pPr>
        <w:shd w:val="clear" w:color="000000" w:fill="auto"/>
        <w:spacing w:before="0"/>
      </w:pPr>
      <w:r w:rsidRPr="00DD4FB2">
        <w:t>Vänsterpartiet anser att staten ska lösa ut den option som finns när det gäller Arlandabanan. Optionen innebär att staten kan överta ägandet och ansvaret för Arlandabanan. Ett statligt ägande skulle kunna innebära</w:t>
      </w:r>
    </w:p>
    <w:p w:rsidR="00DD4FB2" w:rsidRPr="00DD4FB2" w:rsidRDefault="00DD4FB2">
      <w:pPr>
        <w:pStyle w:val="PunktlistaTankstreck"/>
        <w:shd w:val="clear" w:color="000000" w:fill="auto"/>
        <w:tabs>
          <w:tab w:val="clear" w:pos="360"/>
          <w:tab w:val="num" w:pos="240"/>
        </w:tabs>
        <w:spacing w:before="0"/>
      </w:pPr>
      <w:r w:rsidRPr="00DD4FB2">
        <w:t>sänkta priser på Arlandabanan,</w:t>
      </w:r>
    </w:p>
    <w:p w:rsidR="00DD4FB2" w:rsidRPr="00DD4FB2" w:rsidRDefault="00DD4FB2">
      <w:pPr>
        <w:pStyle w:val="PunktlistaTankstreck"/>
        <w:shd w:val="clear" w:color="000000" w:fill="auto"/>
        <w:tabs>
          <w:tab w:val="clear" w:pos="360"/>
          <w:tab w:val="num" w:pos="240"/>
        </w:tabs>
        <w:spacing w:before="0"/>
      </w:pPr>
      <w:r w:rsidRPr="00DD4FB2">
        <w:t>ökat resande med tåg till och från flygplatsen, vilket omfattar både resen</w:t>
      </w:r>
      <w:r w:rsidRPr="00DD4FB2">
        <w:t>ä</w:t>
      </w:r>
      <w:r w:rsidRPr="00DD4FB2">
        <w:t>rer och dem som arbetar vid flygplatsen,</w:t>
      </w:r>
    </w:p>
    <w:p w:rsidR="00DD4FB2" w:rsidRPr="00DD4FB2" w:rsidRDefault="00DD4FB2">
      <w:pPr>
        <w:pStyle w:val="PunktlistaTankstreck"/>
        <w:shd w:val="clear" w:color="000000" w:fill="auto"/>
        <w:tabs>
          <w:tab w:val="clear" w:pos="360"/>
          <w:tab w:val="num" w:pos="240"/>
        </w:tabs>
        <w:spacing w:before="0"/>
      </w:pPr>
      <w:r w:rsidRPr="00DD4FB2">
        <w:t>ökad spårkapacitet på stambanan mellan Stockholm och Uppsala, vilket är en sträcka som i dag är hårt belastad,</w:t>
      </w:r>
    </w:p>
    <w:p w:rsidR="00DD4FB2" w:rsidRPr="00DD4FB2" w:rsidRDefault="00DD4FB2">
      <w:pPr>
        <w:pStyle w:val="PunktlistaTankstreck"/>
        <w:shd w:val="clear" w:color="000000" w:fill="auto"/>
        <w:tabs>
          <w:tab w:val="clear" w:pos="360"/>
          <w:tab w:val="num" w:pos="240"/>
        </w:tabs>
        <w:spacing w:before="0"/>
      </w:pPr>
      <w:r w:rsidRPr="00DD4FB2">
        <w:t>ökade möjligheter för pendeltåg att färdas direkt till Arlanda,</w:t>
      </w:r>
    </w:p>
    <w:p w:rsidR="00DD4FB2" w:rsidRPr="00DD4FB2" w:rsidRDefault="00DD4FB2">
      <w:pPr>
        <w:pStyle w:val="PunktlistaTankstreck"/>
        <w:shd w:val="clear" w:color="000000" w:fill="auto"/>
        <w:tabs>
          <w:tab w:val="clear" w:pos="360"/>
          <w:tab w:val="num" w:pos="240"/>
        </w:tabs>
        <w:spacing w:before="0"/>
      </w:pPr>
      <w:r w:rsidRPr="00DD4FB2">
        <w:t>ökade möjligheter för regionala tåg i Mälardalen att färdas direkt till A</w:t>
      </w:r>
      <w:r w:rsidRPr="00DD4FB2">
        <w:t>r</w:t>
      </w:r>
      <w:r w:rsidRPr="00DD4FB2">
        <w:t>landa,</w:t>
      </w:r>
    </w:p>
    <w:p w:rsidR="00DD4FB2" w:rsidRPr="00DD4FB2" w:rsidRDefault="00DD4FB2">
      <w:pPr>
        <w:pStyle w:val="PunktlistaTankstreck"/>
        <w:shd w:val="clear" w:color="000000" w:fill="auto"/>
        <w:tabs>
          <w:tab w:val="clear" w:pos="360"/>
          <w:tab w:val="num" w:pos="240"/>
        </w:tabs>
        <w:spacing w:before="0"/>
      </w:pPr>
      <w:r w:rsidRPr="00DD4FB2">
        <w:t>ökade möjligheter för fjärrtåg att färdas via eller direkt till Arlanda utan att passera Stockholm Central.</w:t>
      </w:r>
    </w:p>
    <w:p w:rsidR="00DD4FB2" w:rsidRPr="00DD4FB2" w:rsidRDefault="00DD4FB2">
      <w:pPr>
        <w:shd w:val="clear" w:color="000000" w:fill="auto"/>
      </w:pPr>
      <w:r w:rsidRPr="00DD4FB2">
        <w:t>Arlandabanan invigdes 1999 och var ett OPS-projekt (Offentlig Privat Sa</w:t>
      </w:r>
      <w:r w:rsidRPr="00DD4FB2">
        <w:t>m</w:t>
      </w:r>
      <w:r w:rsidRPr="00DD4FB2">
        <w:t>verkan). Statens aktör i samfinansieringsprojektet är A-Banan Projekt AB. Motpart på den privata sidan är A-Train AB. Det privata bolaget hade ansvar för att bygga anläggningen och driver Arlanda Express. Hela järnvägsutbyg</w:t>
      </w:r>
      <w:r w:rsidRPr="00DD4FB2">
        <w:t>g</w:t>
      </w:r>
      <w:r w:rsidRPr="00DD4FB2">
        <w:t>naden kostade cirka 6 miljarder kronor, varav staten stod för cirka 4,3 miljarder och det privata bolaget för 1,7 miljarder. Staten har överlåtit rätten att trafikera järnvägen samt möjligheten att ta ut ersättning av andra operatörer som utnyttjar järnvägen under de 45 år som projektav</w:t>
      </w:r>
      <w:r w:rsidRPr="00DD4FB2">
        <w:t>talet gäller.</w:t>
      </w:r>
    </w:p>
    <w:p w:rsidR="00DD4FB2" w:rsidRPr="00DD4FB2" w:rsidRDefault="00DD4FB2">
      <w:pPr>
        <w:pStyle w:val="Normaltindrag"/>
        <w:shd w:val="clear" w:color="000000" w:fill="auto"/>
        <w:ind w:firstLine="0"/>
      </w:pPr>
      <w:r w:rsidRPr="00DD4FB2">
        <w:t>Syftet med den nya järnvägsförbindelsen mellan Stockholm och Arlanda var att den skulle gagna samhället, bland annat genom en mindre belastning på miljön, en säkrare trafiklösning och ökad tillväxt. Ett annat viktigt syfte var att den skulle öka integration mellan lokal, regional eller nationell tågtrafik och Arlanda flygplats. Inget av detta har dock blivit verklighet.</w:t>
      </w:r>
    </w:p>
    <w:p w:rsidR="00DD4FB2" w:rsidRPr="00DD4FB2" w:rsidRDefault="00DD4FB2">
      <w:pPr>
        <w:pStyle w:val="Normaltindrag"/>
        <w:shd w:val="clear" w:color="000000" w:fill="auto"/>
      </w:pPr>
      <w:r w:rsidRPr="00DD4FB2">
        <w:t>För att maximera vinsten har A-Trains profil varit att rikta in sig på resen</w:t>
      </w:r>
      <w:r w:rsidRPr="00DD4FB2">
        <w:t>ä</w:t>
      </w:r>
      <w:r w:rsidRPr="00DD4FB2">
        <w:t>rer med hög betalningsvilja. Den höga avgiften har lett till att bussarna till Arlanda fortfarande har en hög marknadsandel och att även taxiresor till fly</w:t>
      </w:r>
      <w:r w:rsidRPr="00DD4FB2">
        <w:t>g</w:t>
      </w:r>
      <w:r w:rsidRPr="00DD4FB2">
        <w:t>platsen står sig i konkurrens med tåget. Detta ger inte vare sig minskade mi</w:t>
      </w:r>
      <w:r w:rsidRPr="00DD4FB2">
        <w:t>l</w:t>
      </w:r>
      <w:r w:rsidRPr="00DD4FB2">
        <w:t>jövinster eller minskad trängsel på vägbanorna. Men det är även så att konso</w:t>
      </w:r>
      <w:r w:rsidRPr="00DD4FB2">
        <w:t>r</w:t>
      </w:r>
      <w:r w:rsidRPr="00DD4FB2">
        <w:t>tiet tar ut en extra avgift av andra tågföretag som stannar vid Arlanda. Detta görs för att högbetalande resenärer med Arlandabanan inte ska välja ett bill</w:t>
      </w:r>
      <w:r w:rsidRPr="00DD4FB2">
        <w:t>i</w:t>
      </w:r>
      <w:r w:rsidRPr="00DD4FB2">
        <w:t>gare fjärrtåg. Det leder naturligtvis till at</w:t>
      </w:r>
      <w:r w:rsidRPr="00DD4FB2">
        <w:t>t andelen tåg som stannar vid Arla</w:t>
      </w:r>
      <w:r w:rsidRPr="00DD4FB2">
        <w:t>n</w:t>
      </w:r>
      <w:r w:rsidRPr="00DD4FB2">
        <w:t>da är färre än vad det kunde vara.</w:t>
      </w:r>
    </w:p>
    <w:p w:rsidR="00DD4FB2" w:rsidRPr="00DD4FB2" w:rsidRDefault="00DD4FB2">
      <w:pPr>
        <w:pStyle w:val="Normaltindrag"/>
        <w:shd w:val="clear" w:color="000000" w:fill="auto"/>
      </w:pPr>
      <w:r w:rsidRPr="00DD4FB2">
        <w:t>Allt detta leder till ett dåligt resursutnyttjande av järnvägskapaciteten och att miljöeffekterna uteblir eller förminskas mot vad som skulle kunna vara fallet. Avgifterna för att åka med Arlandabanan sätts utifrån företagsekon</w:t>
      </w:r>
      <w:r w:rsidRPr="00DD4FB2">
        <w:t>o</w:t>
      </w:r>
      <w:r w:rsidRPr="00DD4FB2">
        <w:t>miska grunder. Lägre avgifter skulle däremot bidra till att fler tar tåget. Det skulle även betyda att Arlanda flygplats kan klara sitt utsläppstak, som i dag är nästan fullt utnyttjat.</w:t>
      </w:r>
    </w:p>
    <w:p w:rsidR="00DD4FB2" w:rsidRPr="00DD4FB2" w:rsidRDefault="00DD4FB2">
      <w:pPr>
        <w:pStyle w:val="Normaltindrag"/>
        <w:shd w:val="clear" w:color="000000" w:fill="auto"/>
      </w:pPr>
      <w:r w:rsidRPr="00DD4FB2">
        <w:t>Mycket talar för att OPS-lösningar som ex. Arlandabanan leder till ökade samhällskostnader, samtidigt som makten över projekten skjuts från den o</w:t>
      </w:r>
      <w:r w:rsidRPr="00DD4FB2">
        <w:t>f</w:t>
      </w:r>
      <w:r w:rsidRPr="00DD4FB2">
        <w:t>fentliga sfären till den privata.</w:t>
      </w:r>
    </w:p>
    <w:p w:rsidR="00DD4FB2" w:rsidRPr="00DD4FB2" w:rsidRDefault="00DD4FB2">
      <w:pPr>
        <w:pStyle w:val="Normaltindrag"/>
        <w:shd w:val="clear" w:color="000000" w:fill="auto"/>
      </w:pPr>
      <w:r w:rsidRPr="00DD4FB2">
        <w:t>Vänsterpartiet anser att infrastrukturinvesteringar ska fattas av demokrati</w:t>
      </w:r>
      <w:r w:rsidRPr="00DD4FB2">
        <w:t>s</w:t>
      </w:r>
      <w:r w:rsidRPr="00DD4FB2">
        <w:t>ka organ samt beslutas och förvaltas av statliga eller kommunala myndigheter med en öppen insyn i verksamheten. Det är samhällsekonomiskt effektivt att äga och driva infrastruktur. Om ägandet inte är gemensamt leder det lätt till målkonflikter mellan företagsekonomiska bedömningar å ena sidan och sa</w:t>
      </w:r>
      <w:r w:rsidRPr="00DD4FB2">
        <w:t>m</w:t>
      </w:r>
      <w:r w:rsidRPr="00DD4FB2">
        <w:t xml:space="preserve">hällsekonomiska aspekter å andra sidan. Arlandabanan är ett exempel som tydliggör detta problem. Men staten har möjlighet att rätta till de problem som nu uppstått. I avtalet mellan staten och konsortiet finns </w:t>
      </w:r>
      <w:r w:rsidRPr="00DD4FB2">
        <w:t>en optionsrätt, som betyder att staten kan lösa ut A-Train när som helst efter 15 år om regeringen bedömer att det finns brister i trafikens samordning och integration. Som vi påvisat här ovan föreligger det stora samordningsproblem som går ut över människor och miljö. Därför bör staten överta ansvaret för Arlandabanan. Detta tas upp i en annan motion.</w:t>
      </w:r>
    </w:p>
    <w:p w:rsidR="00DD4FB2" w:rsidRPr="00DD4FB2" w:rsidRDefault="00DD4FB2">
      <w:pPr>
        <w:pStyle w:val="Rubrik2"/>
        <w:shd w:val="clear" w:color="000000" w:fill="auto"/>
      </w:pPr>
      <w:bookmarkStart w:id="15" w:name="_Toc210460458"/>
      <w:bookmarkStart w:id="16" w:name="_Toc213487121"/>
      <w:r w:rsidRPr="00DD4FB2">
        <w:t>Öka resandet med tåg</w:t>
      </w:r>
      <w:bookmarkEnd w:id="15"/>
      <w:bookmarkEnd w:id="16"/>
    </w:p>
    <w:p w:rsidR="00DD4FB2" w:rsidRPr="00DD4FB2" w:rsidRDefault="00DD4FB2">
      <w:pPr>
        <w:shd w:val="clear" w:color="000000" w:fill="auto"/>
      </w:pPr>
      <w:r w:rsidRPr="00DD4FB2">
        <w:t>Vi anser att avkastningskravet på SJ ska tas bort eftersom det leder till en stark fokusering på att skapa vinst. Så kallat vanliga resenärer får stå tillbaka eftersom inriktningen är att konkurrera med flyget om höginkomstresenärer och inte minst tjänsteresor. SJ:s påtvingade inriktning blir därmed ett sätt att fokusera på marknadsandelar där män dominerar. Kvinnors, ungdomars och pensionärers möjligheter att färdas med tåg anses inte lika mycket värda. Avkastningskravet missgynnar den regionala utvecklin</w:t>
      </w:r>
      <w:r w:rsidRPr="00DD4FB2">
        <w:t>gen och försvårar möjligheten att nå nationella miljömål.</w:t>
      </w:r>
    </w:p>
    <w:p w:rsidR="00DD4FB2" w:rsidRPr="00DD4FB2" w:rsidRDefault="00DD4FB2">
      <w:pPr>
        <w:pStyle w:val="Normaltindrag"/>
        <w:shd w:val="clear" w:color="000000" w:fill="auto"/>
      </w:pPr>
      <w:r w:rsidRPr="00DD4FB2">
        <w:t>Från början var SJ en samhällelig nyttighet, ”hela folkets järnväg”. Men genom olika trafikpolitiska beslut har företaget nu som främsta mål att gå med företagsekonomisk vinst. SJ:s lönsamhetsmål uppgår till 10 procent avkastning av det egna kapitalet. Men det är inte bara vinst SJ AB ska göra, utan företaget har även ett avkastningskrav/utdelningsmål. Det betyder att staten kräver utdelning till statskassan på 33 procent av den redovisade nett</w:t>
      </w:r>
      <w:r w:rsidRPr="00DD4FB2">
        <w:t>o</w:t>
      </w:r>
      <w:r w:rsidRPr="00DD4FB2">
        <w:t>vinsten. För 2006 betydde det att SJ levererade in 150 miljoner kronor till staten.</w:t>
      </w:r>
    </w:p>
    <w:p w:rsidR="00DD4FB2" w:rsidRPr="00DD4FB2" w:rsidRDefault="00DD4FB2">
      <w:pPr>
        <w:pStyle w:val="Normaltindrag"/>
        <w:shd w:val="clear" w:color="000000" w:fill="auto"/>
      </w:pPr>
      <w:r w:rsidRPr="00DD4FB2">
        <w:t>Även om det inte går att göra en helt rättvis jämförelse med Danmarks motsvarighet, Danske statsbaner (DSB), på grund av att det är ett affärsverk och inte ett aktiebolag som SJ AB kan vi ändå notera att den danska staten ser sitt tågföretag som så viktigt att det varje år tilldelas fyra miljarder danska kronor från staten.</w:t>
      </w:r>
    </w:p>
    <w:p w:rsidR="00DD4FB2" w:rsidRPr="00DD4FB2" w:rsidRDefault="00DD4FB2">
      <w:pPr>
        <w:pStyle w:val="Normaltindrag"/>
        <w:shd w:val="clear" w:color="000000" w:fill="auto"/>
        <w:rPr>
          <w:iCs/>
        </w:rPr>
      </w:pPr>
      <w:r w:rsidRPr="00DD4FB2">
        <w:t>Lönsamhets- och utdelningskravet gör att SJ AB tvingas prioritera bort r</w:t>
      </w:r>
      <w:r w:rsidRPr="00DD4FB2">
        <w:t>e</w:t>
      </w:r>
      <w:r w:rsidRPr="00DD4FB2">
        <w:t>lativt sett lågtrafikerade sträckor i glesbygd. Det leder även till att resenärer utifrån ekonomiska utgångspunkter istället väljer flyg eller långfärdsbussar, eftersom det är förhållandevis dyrt att resa med tåg i Sverige. Statens krav gör alltså att färre åker tåg, vilket är helt orimligt om vi vill minska klimatpåve</w:t>
      </w:r>
      <w:r w:rsidRPr="00DD4FB2">
        <w:t>r</w:t>
      </w:r>
      <w:r w:rsidRPr="00DD4FB2">
        <w:t>kan. Så om utbud av tåg och sänkta biljettpriser ska bli verklighet, kan inte staten använda SJ som mjölkko. Ska de trafikpolitiska målen förverkligas måste fler ges en reell möjlighet att å</w:t>
      </w:r>
      <w:r w:rsidRPr="00DD4FB2">
        <w:t>ka tåg istället för flyg, buss eller bil. SJ AB:s utdelningskrav till ägaren, det vill säga staten, bör därför avskaffas och lönsamhetsmålet sänkas till 5 procent. Ovanstående tas upp i annan motion.</w:t>
      </w:r>
    </w:p>
    <w:p w:rsidR="00DD4FB2" w:rsidRPr="00DD4FB2" w:rsidRDefault="00DD4FB2">
      <w:pPr>
        <w:pStyle w:val="Rubrik2"/>
        <w:shd w:val="clear" w:color="000000" w:fill="auto"/>
      </w:pPr>
      <w:bookmarkStart w:id="17" w:name="_Toc210460459"/>
      <w:bookmarkStart w:id="18" w:name="_Toc213487122"/>
      <w:r w:rsidRPr="00DD4FB2">
        <w:t>Sveaskog</w:t>
      </w:r>
      <w:bookmarkEnd w:id="17"/>
      <w:bookmarkEnd w:id="18"/>
    </w:p>
    <w:p w:rsidR="00DD4FB2" w:rsidRPr="00DD4FB2" w:rsidRDefault="00DD4FB2">
      <w:pPr>
        <w:shd w:val="clear" w:color="000000" w:fill="auto"/>
        <w:spacing w:before="0"/>
      </w:pPr>
      <w:r w:rsidRPr="00DD4FB2">
        <w:t>För att värna jobben inom skogsnäringen och öka möjligheten att möta fra</w:t>
      </w:r>
      <w:r w:rsidRPr="00DD4FB2">
        <w:t>m</w:t>
      </w:r>
      <w:r w:rsidRPr="00DD4FB2">
        <w:t>tidens resurskonflikter gällande att använda skogsmark för utvinning av virke, bioenergi, skydd av biologisk mångfald och kolsänkor ser vi ett behov av att se över hur ett utökat starkt ägande av skog kan bidra till att möta dessa u</w:t>
      </w:r>
      <w:r w:rsidRPr="00DD4FB2">
        <w:t>t</w:t>
      </w:r>
      <w:r w:rsidRPr="00DD4FB2">
        <w:t>maningar på ett modernt och ansvarsfullt sätt. Skogsnäringen har alla karakt</w:t>
      </w:r>
      <w:r w:rsidRPr="00DD4FB2">
        <w:t>e</w:t>
      </w:r>
      <w:r w:rsidRPr="00DD4FB2">
        <w:t xml:space="preserve">ristika för en viktig infrastruktur. Näringen finns också över hela landet och är viktig i glesbygden både för sågverken, massa- och pappersindustrin och pelletstillverkningen, och även för natur- och </w:t>
      </w:r>
      <w:r w:rsidRPr="00DD4FB2">
        <w:t>ekoturismen. Samtidigt är skogsnäringen idag hårt trängd. Bara under det här året har kommit besked om nedläggning från ett antal mellansvenska bruksorter på pappersmasses</w:t>
      </w:r>
      <w:r w:rsidRPr="00DD4FB2">
        <w:t>i</w:t>
      </w:r>
      <w:r w:rsidRPr="00DD4FB2">
        <w:t>dan. Även sågverk läggs ned eller drar ned på produktionen.</w:t>
      </w:r>
    </w:p>
    <w:p w:rsidR="00DD4FB2" w:rsidRPr="00DD4FB2" w:rsidRDefault="00DD4FB2">
      <w:pPr>
        <w:pStyle w:val="Normaltindrag"/>
        <w:shd w:val="clear" w:color="000000" w:fill="auto"/>
        <w:ind w:firstLine="0"/>
      </w:pPr>
      <w:r w:rsidRPr="00DD4FB2">
        <w:t>Staten är i dag en stor ägare av skogsmark, men det statliga ägandet är spritt på många olika myndigheter och bolag. Vi ser därför ett behov av samor</w:t>
      </w:r>
      <w:r w:rsidRPr="00DD4FB2">
        <w:t>d</w:t>
      </w:r>
      <w:r w:rsidRPr="00DD4FB2">
        <w:t>ning, utveckling och klargörande av syftet med nuvarande innehav och äga</w:t>
      </w:r>
      <w:r w:rsidRPr="00DD4FB2">
        <w:t>n</w:t>
      </w:r>
      <w:r w:rsidRPr="00DD4FB2">
        <w:t>de av skog. Samtidigt behöver naturvården och de sociala värdena i form av naturturism, rekreation och upplevelser och kulturmiljövärden som finns i våra skogar utvecklas och stärkas.</w:t>
      </w:r>
    </w:p>
    <w:p w:rsidR="00DD4FB2" w:rsidRPr="00DD4FB2" w:rsidRDefault="00DD4FB2">
      <w:pPr>
        <w:pStyle w:val="Normaltindrag"/>
        <w:shd w:val="clear" w:color="000000" w:fill="auto"/>
      </w:pPr>
      <w:r w:rsidRPr="00DD4FB2">
        <w:t>Vänsterpartiet ser en stor framtida potential i att en större andel av skog</w:t>
      </w:r>
      <w:r w:rsidRPr="00DD4FB2">
        <w:t>s</w:t>
      </w:r>
      <w:r w:rsidRPr="00DD4FB2">
        <w:t>råvaran förädlas i Sverige, vilket också ger fler arbetstillfällen. Satsningar på biodrivmedelsproduktion av inhemska förnybara bränslen kan i Sverige enligt Lantbrukarnas riksförbund (LRF) under vissa förutsättningar ge 25 000 nya jobb fram till år 2010. Antalet sysselsatta är resultatet av investeringar i nya anläggningar, driften av dessa samt produktion av energiråvaran. Biobränslen svarar i dag för nästan en fjärdedel av Sveriges totala energianvändning.</w:t>
      </w:r>
    </w:p>
    <w:p w:rsidR="00DD4FB2" w:rsidRPr="00DD4FB2" w:rsidRDefault="00DD4FB2">
      <w:pPr>
        <w:pStyle w:val="Normaltindrag"/>
        <w:shd w:val="clear" w:color="000000" w:fill="auto"/>
      </w:pPr>
      <w:r w:rsidRPr="00DD4FB2">
        <w:t>I dag står skogsnäringen inför stora utmaningar</w:t>
      </w:r>
      <w:r w:rsidRPr="00DD4FB2">
        <w:t>. Tillgången till billig i</w:t>
      </w:r>
      <w:r w:rsidRPr="00DD4FB2">
        <w:t>m</w:t>
      </w:r>
      <w:r w:rsidRPr="00DD4FB2">
        <w:t>port av skogsråvara har minskat och pressen på hur den inhemska skogsråv</w:t>
      </w:r>
      <w:r w:rsidRPr="00DD4FB2">
        <w:t>a</w:t>
      </w:r>
      <w:r w:rsidRPr="00DD4FB2">
        <w:t>ran ska användas har ökat. Samtidigt som produktionsmålen utvecklas följer förpliktelser att skogsbruket bedrivs på ett ekologiskt hållbart sätt och att mark avsätts för skydd av hotade arter och biologisk mångfald. Mot den ba</w:t>
      </w:r>
      <w:r w:rsidRPr="00DD4FB2">
        <w:t>k</w:t>
      </w:r>
      <w:r w:rsidRPr="00DD4FB2">
        <w:t>grunden bör Sveaskog och den övriga branschen utveckla ett närmare sama</w:t>
      </w:r>
      <w:r w:rsidRPr="00DD4FB2">
        <w:t>r</w:t>
      </w:r>
      <w:r w:rsidRPr="00DD4FB2">
        <w:t>bete med högskoleforskningen, vilket vi återkommer till i samband med forskningspropositionen, för att både öka f</w:t>
      </w:r>
      <w:r w:rsidRPr="00DD4FB2">
        <w:t>örädlingsgraden av skogsråvaran, och utöka trähustillverkningen av både offentliga byggnader och flerfamilj</w:t>
      </w:r>
      <w:r w:rsidRPr="00DD4FB2">
        <w:t>s</w:t>
      </w:r>
      <w:r w:rsidRPr="00DD4FB2">
        <w:t>hus.</w:t>
      </w:r>
    </w:p>
    <w:p w:rsidR="00DD4FB2" w:rsidRPr="00DD4FB2" w:rsidRDefault="00DD4FB2">
      <w:pPr>
        <w:pStyle w:val="Normaltindrag"/>
        <w:shd w:val="clear" w:color="000000" w:fill="auto"/>
      </w:pPr>
      <w:r w:rsidRPr="00DD4FB2">
        <w:t>Att stoppa förlusten av biologisk mångfald är bland det viktigaste miljöa</w:t>
      </w:r>
      <w:r w:rsidRPr="00DD4FB2">
        <w:t>r</w:t>
      </w:r>
      <w:r w:rsidRPr="00DD4FB2">
        <w:t>bete som kan göras i Sverige i dag. Samtidigt behövs skogen för virke och bioenergiutvinning. För att möta dessa olika intressen behövs en nationell strategi utvecklas. Den fortsätta utförsäljningen av statlig skogsmark till pr</w:t>
      </w:r>
      <w:r w:rsidRPr="00DD4FB2">
        <w:t>i</w:t>
      </w:r>
      <w:r w:rsidRPr="00DD4FB2">
        <w:t>vata skogsbrukare blir i detta avseende direkt kontraproduktivt. Vänsterpartiet anser att Sveaskog istället ska öka sitt innehav av skog. Medel kan dels tas från den egna vinsten och när så behövs föras över från andra statliga bolag. Sveaskog skulle genom ett utvecklat ägande dessu</w:t>
      </w:r>
      <w:r w:rsidRPr="00DD4FB2">
        <w:t>tom kunna få fler marko</w:t>
      </w:r>
      <w:r w:rsidRPr="00DD4FB2">
        <w:t>m</w:t>
      </w:r>
      <w:r w:rsidRPr="00DD4FB2">
        <w:t>råden att byta med, då privata markägare köps ut vid bildande av naturrese</w:t>
      </w:r>
      <w:r w:rsidRPr="00DD4FB2">
        <w:t>r</w:t>
      </w:r>
      <w:r w:rsidRPr="00DD4FB2">
        <w:t>vat. Sveaskog skulle dessutom kunna bli ett nav inom hela branschen vad gäller framförhållning och distribution av råvara till bl.a. köpsågverk i inla</w:t>
      </w:r>
      <w:r w:rsidRPr="00DD4FB2">
        <w:t>n</w:t>
      </w:r>
      <w:r w:rsidRPr="00DD4FB2">
        <w:t>det. Dessa sågverk är oerhört viktiga för att hålla igång hela bygder. Sveaskog har också visat sig vara en föregångare inom nya områden vad gäller miljö, turism och friluftsliv. De har gått i spetsen för att använda kemikaliefria pla</w:t>
      </w:r>
      <w:r w:rsidRPr="00DD4FB2">
        <w:t>n</w:t>
      </w:r>
      <w:r w:rsidRPr="00DD4FB2">
        <w:t>tor, en viktig åtgärd för s</w:t>
      </w:r>
      <w:r w:rsidRPr="00DD4FB2">
        <w:t>åväl den enskilde plantutsättaren som för miljön. Detta bör ges regeringen till känna.</w:t>
      </w:r>
    </w:p>
    <w:p w:rsidR="00DD4FB2" w:rsidRPr="00DD4FB2" w:rsidRDefault="00DD4FB2">
      <w:pPr>
        <w:pStyle w:val="Rubrik2"/>
        <w:shd w:val="clear" w:color="000000" w:fill="auto"/>
      </w:pPr>
      <w:bookmarkStart w:id="19" w:name="_Toc210460460"/>
      <w:bookmarkStart w:id="20" w:name="_Toc213487123"/>
      <w:r w:rsidRPr="00DD4FB2">
        <w:t>LKAB</w:t>
      </w:r>
      <w:bookmarkEnd w:id="19"/>
      <w:bookmarkEnd w:id="20"/>
    </w:p>
    <w:p w:rsidR="00DD4FB2" w:rsidRPr="00DD4FB2" w:rsidRDefault="00DD4FB2">
      <w:pPr>
        <w:shd w:val="clear" w:color="000000" w:fill="auto"/>
        <w:autoSpaceDE w:val="0"/>
        <w:autoSpaceDN w:val="0"/>
        <w:adjustRightInd w:val="0"/>
        <w:spacing w:before="0"/>
        <w:rPr>
          <w:color w:val="000000"/>
        </w:rPr>
      </w:pPr>
      <w:r w:rsidRPr="00DD4FB2">
        <w:rPr>
          <w:color w:val="000000"/>
        </w:rPr>
        <w:t>LKAB är ett gruvbolag som haft mycket stor nytta av att vara i statens ägo. Lönsamheten har under vissa perioder historiskt varit svag. Staten har dock förutom att se till värdet av gruvproduktionen även sett det regionalpolitiska värdet och stått kvar som ägare.</w:t>
      </w:r>
    </w:p>
    <w:p w:rsidR="00DD4FB2" w:rsidRPr="00DD4FB2" w:rsidRDefault="00DD4FB2">
      <w:pPr>
        <w:pStyle w:val="Normaltindrag"/>
        <w:shd w:val="clear" w:color="000000" w:fill="auto"/>
      </w:pPr>
      <w:r w:rsidRPr="00DD4FB2">
        <w:t>LKAB är nu inne i en mycket framgångsrik period men står samtidigt inför enormt stora investeringar. 2005 beslutade LKAB om ett 10-årigt investe</w:t>
      </w:r>
      <w:r w:rsidRPr="00DD4FB2">
        <w:t>r</w:t>
      </w:r>
      <w:r w:rsidRPr="00DD4FB2">
        <w:t>ingspaket på ca 23 miljarder. Drygt hälften av besluten är idag genomförda eller igångsatta. LKAB har beslutat att anlägga ny huvudnivå i Kiruna respe</w:t>
      </w:r>
      <w:r w:rsidRPr="00DD4FB2">
        <w:t>k</w:t>
      </w:r>
      <w:r w:rsidRPr="00DD4FB2">
        <w:t xml:space="preserve">tive Malmberget. Det innebär att stora delar av Kiruna och hela Malmberget måste flyttas på grund av den ökade rasrisken. </w:t>
      </w:r>
      <w:r w:rsidRPr="00DD4FB2">
        <w:rPr>
          <w:bCs/>
          <w:iCs/>
        </w:rPr>
        <w:t>Näringsministern har deklar</w:t>
      </w:r>
      <w:r w:rsidRPr="00DD4FB2">
        <w:rPr>
          <w:bCs/>
          <w:iCs/>
        </w:rPr>
        <w:t>e</w:t>
      </w:r>
      <w:r w:rsidRPr="00DD4FB2">
        <w:rPr>
          <w:bCs/>
          <w:iCs/>
        </w:rPr>
        <w:t>rat att kostnadsansvaret är något mellan kommunerna och LKAB. Vänsterpa</w:t>
      </w:r>
      <w:r w:rsidRPr="00DD4FB2">
        <w:rPr>
          <w:bCs/>
          <w:iCs/>
        </w:rPr>
        <w:t>r</w:t>
      </w:r>
      <w:r w:rsidRPr="00DD4FB2">
        <w:rPr>
          <w:bCs/>
          <w:iCs/>
        </w:rPr>
        <w:t>tiet anser att LKAB måste få möjligheter att till fullo finansiera de kostnader som gruvbrytningen medför där bland annat omdaningen av Ki</w:t>
      </w:r>
      <w:r w:rsidRPr="00DD4FB2">
        <w:rPr>
          <w:bCs/>
          <w:iCs/>
        </w:rPr>
        <w:t xml:space="preserve">runa och Malmberget ingår. </w:t>
      </w:r>
      <w:r w:rsidRPr="00DD4FB2">
        <w:t>För att de stora investering</w:t>
      </w:r>
      <w:r w:rsidRPr="00DD4FB2">
        <w:rPr>
          <w:bCs/>
          <w:iCs/>
        </w:rPr>
        <w:t>arna i samband med de båda stadsflytten i Malmfälten</w:t>
      </w:r>
      <w:r w:rsidRPr="00DD4FB2">
        <w:t xml:space="preserve"> ska bli framgångsrika bör bolagets inleverering till staten minska. Vänsterpartiet anser att LKAB, som ett första steg, under en treårsperiod ska få sin inleverering till staten minskad med 75 procent. Detta bör ges regeringen till känna.</w:t>
      </w:r>
    </w:p>
    <w:p w:rsidR="00DD4FB2" w:rsidRPr="00DD4FB2" w:rsidRDefault="00DD4FB2">
      <w:pPr>
        <w:pStyle w:val="Rubrik2"/>
        <w:shd w:val="clear" w:color="000000" w:fill="auto"/>
      </w:pPr>
      <w:bookmarkStart w:id="21" w:name="_Toc210460461"/>
      <w:bookmarkStart w:id="22" w:name="_Toc213487124"/>
      <w:r w:rsidRPr="00DD4FB2">
        <w:t>Nygammal statlig bank</w:t>
      </w:r>
      <w:bookmarkEnd w:id="21"/>
      <w:bookmarkEnd w:id="22"/>
    </w:p>
    <w:p w:rsidR="00DD4FB2" w:rsidRPr="00DD4FB2" w:rsidRDefault="00DD4FB2">
      <w:pPr>
        <w:shd w:val="clear" w:color="000000" w:fill="auto"/>
      </w:pPr>
      <w:r w:rsidRPr="00DD4FB2">
        <w:t>Med tanke på den kris som det finansiella betalningssystemet genomgår och den bristande konkurrensen på banksidan menar Vänsterpartiet att frågan om ett nytt bankkoncept bör vara högaktuellt.</w:t>
      </w:r>
    </w:p>
    <w:p w:rsidR="00DD4FB2" w:rsidRPr="00DD4FB2" w:rsidRDefault="00DD4FB2">
      <w:pPr>
        <w:pStyle w:val="Normaltindrag"/>
        <w:shd w:val="clear" w:color="000000" w:fill="auto"/>
      </w:pPr>
      <w:r w:rsidRPr="00DD4FB2">
        <w:t>Istället för att göra som regeringen och avisera en utförsäljning av sitt a</w:t>
      </w:r>
      <w:r w:rsidRPr="00DD4FB2">
        <w:t>v</w:t>
      </w:r>
      <w:r w:rsidRPr="00DD4FB2">
        <w:t>görande inflytande över Nordea anser Vänsterpartiet att man ska vända tre</w:t>
      </w:r>
      <w:r w:rsidRPr="00DD4FB2">
        <w:t>n</w:t>
      </w:r>
      <w:r w:rsidRPr="00DD4FB2">
        <w:t>den. Nordea är den bank som kanske står starkast av alla nordiska storbanker under den nuvarande krisen. Den är välskött och har en bra intjäningsförm</w:t>
      </w:r>
      <w:r w:rsidRPr="00DD4FB2">
        <w:t>å</w:t>
      </w:r>
      <w:r w:rsidRPr="00DD4FB2">
        <w:t>ga.</w:t>
      </w:r>
      <w:bookmarkStart w:id="23" w:name="_Toc210460462"/>
    </w:p>
    <w:p w:rsidR="00DD4FB2" w:rsidRPr="00DD4FB2" w:rsidRDefault="00DD4FB2">
      <w:pPr>
        <w:pStyle w:val="Normaltindrag"/>
        <w:shd w:val="clear" w:color="000000" w:fill="auto"/>
      </w:pPr>
      <w:r w:rsidRPr="00DD4FB2">
        <w:t>För att möta den allt hårdare konkurrensen på finansmarknaden och den f</w:t>
      </w:r>
      <w:r w:rsidRPr="00DD4FB2">
        <w:t>i</w:t>
      </w:r>
      <w:r w:rsidRPr="00DD4FB2">
        <w:t>nansiella kris som vi i dag upplever, är det av vikt att Sverige fortsättningsvis har en bank med ett stort statligt inflytande. Vänsterpartiet anser mot den bakgrunden att regeringen bör undersöka möjligheterna att ytterligare öka sin ägarandel i Nordea. Detta bör ges regeringen till känna.</w:t>
      </w:r>
    </w:p>
    <w:p w:rsidR="00DD4FB2" w:rsidRPr="00DD4FB2" w:rsidRDefault="00DD4FB2">
      <w:pPr>
        <w:pStyle w:val="Normaltindrag"/>
        <w:shd w:val="clear" w:color="000000" w:fill="auto"/>
      </w:pPr>
      <w:r w:rsidRPr="00DD4FB2">
        <w:t>Effekten av den finansiella krisen kan vi se i en vikande bostadsmarknad och stigande boräntor. Detta leder till att alltfler hushåll i framför allt överhe</w:t>
      </w:r>
      <w:r w:rsidRPr="00DD4FB2">
        <w:t>t</w:t>
      </w:r>
      <w:r w:rsidRPr="00DD4FB2">
        <w:t>tade regioner kommer att få det kärvare ekonomiskt. Att regeringen fortsätter sina planer på att sälja ut det statliga bolåneinstitutet SBAB är däremot va</w:t>
      </w:r>
      <w:r w:rsidRPr="00DD4FB2">
        <w:t>n</w:t>
      </w:r>
      <w:r w:rsidRPr="00DD4FB2">
        <w:t>sinne och ökar knappast konkurrensen på bolånemarknaden. Regeringen bör omedelbart avbryta alla tankar på att sälja eller minska statens ägande i SBAB. Detta bör ges regeringen till känna.</w:t>
      </w:r>
    </w:p>
    <w:p w:rsidR="00DD4FB2" w:rsidRPr="00DD4FB2" w:rsidRDefault="00DD4FB2">
      <w:pPr>
        <w:pStyle w:val="Rubrik1"/>
        <w:shd w:val="clear" w:color="000000" w:fill="auto"/>
      </w:pPr>
      <w:bookmarkStart w:id="24" w:name="_Toc213487125"/>
      <w:r w:rsidRPr="00DD4FB2">
        <w:t>Omstruktureringar i de statliga företagen</w:t>
      </w:r>
      <w:bookmarkEnd w:id="23"/>
      <w:bookmarkEnd w:id="24"/>
    </w:p>
    <w:p w:rsidR="00DD4FB2" w:rsidRPr="00DD4FB2" w:rsidRDefault="00DD4FB2">
      <w:pPr>
        <w:shd w:val="clear" w:color="000000" w:fill="auto"/>
      </w:pPr>
      <w:r w:rsidRPr="00DD4FB2">
        <w:t>I dag finns en möjlighet till omstrukturering av de statliga företagen, vilket innebär att man kan överföra kapital mellan de olika statliga företagen vid behov. Denna möjlighet upphör vid årsskiftet. Vänsterpartiet anser att den möjligheten bör förlängas så att de statliga företagen kan drivas så rationellt som möjligt.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4FB2">
        <w:trPr>
          <w:cantSplit/>
        </w:trPr>
        <w:tc>
          <w:tcPr>
            <w:tcW w:w="3046" w:type="dxa"/>
          </w:tcPr>
          <w:p w:rsidR="00DD4FB2" w:rsidRPr="00DD4FB2" w:rsidRDefault="00DD4FB2">
            <w:pPr>
              <w:pStyle w:val="UnderskriftDatum"/>
              <w:shd w:val="clear" w:color="000000" w:fill="auto"/>
              <w:spacing w:before="240"/>
            </w:pPr>
            <w:r w:rsidRPr="00DD4FB2">
              <w:t>Stockholm den 29 september 2008</w:t>
            </w:r>
          </w:p>
        </w:tc>
        <w:tc>
          <w:tcPr>
            <w:tcW w:w="3047" w:type="dxa"/>
          </w:tcPr>
          <w:p w:rsidR="00DD4FB2" w:rsidRPr="00DD4FB2" w:rsidRDefault="00DD4FB2">
            <w:pPr>
              <w:pStyle w:val="Underskrifter"/>
              <w:shd w:val="clear" w:color="000000" w:fill="auto"/>
              <w:spacing w:before="240"/>
            </w:pPr>
          </w:p>
        </w:tc>
      </w:tr>
      <w:tr w:rsidR="00000000" w:rsidRPr="00DD4FB2">
        <w:trPr>
          <w:cantSplit/>
        </w:trPr>
        <w:tc>
          <w:tcPr>
            <w:tcW w:w="3046" w:type="dxa"/>
          </w:tcPr>
          <w:p w:rsidR="00DD4FB2" w:rsidRPr="00DD4FB2" w:rsidRDefault="00DD4FB2">
            <w:pPr>
              <w:pStyle w:val="Underskrifter"/>
              <w:shd w:val="clear" w:color="000000" w:fill="auto"/>
            </w:pPr>
            <w:r w:rsidRPr="00DD4FB2">
              <w:t>Kent Persson (v)</w:t>
            </w:r>
          </w:p>
        </w:tc>
        <w:tc>
          <w:tcPr>
            <w:tcW w:w="3046" w:type="dxa"/>
          </w:tcPr>
          <w:p w:rsidR="00DD4FB2" w:rsidRPr="00DD4FB2" w:rsidRDefault="00DD4FB2">
            <w:pPr>
              <w:pStyle w:val="Underskrifter"/>
              <w:shd w:val="clear" w:color="000000" w:fill="auto"/>
            </w:pPr>
          </w:p>
        </w:tc>
      </w:tr>
      <w:tr w:rsidR="00000000" w:rsidRPr="00DD4FB2">
        <w:trPr>
          <w:cantSplit/>
        </w:trPr>
        <w:tc>
          <w:tcPr>
            <w:tcW w:w="3046" w:type="dxa"/>
          </w:tcPr>
          <w:p w:rsidR="00DD4FB2" w:rsidRPr="00DD4FB2" w:rsidRDefault="00DD4FB2">
            <w:pPr>
              <w:pStyle w:val="Underskrifter"/>
              <w:shd w:val="clear" w:color="000000" w:fill="auto"/>
            </w:pPr>
            <w:r w:rsidRPr="00DD4FB2">
              <w:t>Ulla Andersson (v)</w:t>
            </w:r>
          </w:p>
        </w:tc>
        <w:tc>
          <w:tcPr>
            <w:tcW w:w="3046" w:type="dxa"/>
          </w:tcPr>
          <w:p w:rsidR="00DD4FB2" w:rsidRPr="00DD4FB2" w:rsidRDefault="00DD4FB2">
            <w:pPr>
              <w:pStyle w:val="Underskrifter"/>
              <w:shd w:val="clear" w:color="000000" w:fill="auto"/>
            </w:pPr>
            <w:r w:rsidRPr="00DD4FB2">
              <w:t>Marie Engström (v)</w:t>
            </w:r>
          </w:p>
        </w:tc>
      </w:tr>
      <w:tr w:rsidR="00000000" w:rsidRPr="00DD4FB2">
        <w:trPr>
          <w:cantSplit/>
        </w:trPr>
        <w:tc>
          <w:tcPr>
            <w:tcW w:w="3046" w:type="dxa"/>
          </w:tcPr>
          <w:p w:rsidR="00DD4FB2" w:rsidRPr="00DD4FB2" w:rsidRDefault="00DD4FB2">
            <w:pPr>
              <w:pStyle w:val="Underskrifter"/>
              <w:shd w:val="clear" w:color="000000" w:fill="auto"/>
            </w:pPr>
            <w:r w:rsidRPr="00DD4FB2">
              <w:t>Wiwi-Anne Johansson (v)</w:t>
            </w:r>
          </w:p>
        </w:tc>
        <w:tc>
          <w:tcPr>
            <w:tcW w:w="3046" w:type="dxa"/>
          </w:tcPr>
          <w:p w:rsidR="00DD4FB2" w:rsidRPr="00DD4FB2" w:rsidRDefault="00DD4FB2">
            <w:pPr>
              <w:pStyle w:val="Underskrifter"/>
              <w:shd w:val="clear" w:color="000000" w:fill="auto"/>
            </w:pPr>
            <w:r w:rsidRPr="00DD4FB2">
              <w:t>Jacob Johnson (v)</w:t>
            </w:r>
          </w:p>
        </w:tc>
      </w:tr>
      <w:tr w:rsidR="00000000" w:rsidRPr="00DD4FB2">
        <w:trPr>
          <w:cantSplit/>
        </w:trPr>
        <w:tc>
          <w:tcPr>
            <w:tcW w:w="3046" w:type="dxa"/>
          </w:tcPr>
          <w:p w:rsidR="00DD4FB2" w:rsidRPr="00DD4FB2" w:rsidRDefault="00DD4FB2">
            <w:pPr>
              <w:pStyle w:val="Underskrifter"/>
              <w:shd w:val="clear" w:color="000000" w:fill="auto"/>
            </w:pPr>
            <w:r w:rsidRPr="00DD4FB2">
              <w:t>Peter Pedersen (v)</w:t>
            </w:r>
          </w:p>
        </w:tc>
        <w:tc>
          <w:tcPr>
            <w:tcW w:w="3046" w:type="dxa"/>
          </w:tcPr>
          <w:p w:rsidR="00DD4FB2" w:rsidRPr="00DD4FB2" w:rsidRDefault="00DD4FB2">
            <w:pPr>
              <w:pStyle w:val="Underskrifter"/>
              <w:shd w:val="clear" w:color="000000" w:fill="auto"/>
            </w:pPr>
            <w:r w:rsidRPr="00DD4FB2">
              <w:t>Siv Holma (v)</w:t>
            </w:r>
          </w:p>
        </w:tc>
      </w:tr>
    </w:tbl>
    <w:p w:rsidR="00DD4FB2" w:rsidRPr="00DD4FB2" w:rsidRDefault="00DD4FB2">
      <w:pPr>
        <w:pStyle w:val="Normaltindrag"/>
        <w:shd w:val="clear" w:color="000000" w:fill="auto"/>
      </w:pPr>
    </w:p>
    <w:sectPr w:rsidR="00000000" w:rsidRPr="00DD4F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FB2" w:rsidRPr="00DD4FB2" w:rsidRDefault="00DD4FB2">
      <w:r w:rsidRPr="00DD4FB2">
        <w:separator/>
      </w:r>
    </w:p>
  </w:endnote>
  <w:endnote w:type="continuationSeparator" w:id="0">
    <w:p w:rsidR="00DD4FB2" w:rsidRPr="00DD4FB2" w:rsidRDefault="00DD4FB2">
      <w:r w:rsidRPr="00DD4F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B2" w:rsidRPr="00DD4FB2" w:rsidRDefault="00DD4FB2">
    <w:pPr>
      <w:pStyle w:val="Sidfot"/>
    </w:pPr>
    <w:r w:rsidRPr="00DD4F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451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FB2" w:rsidRDefault="00DD4F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FB2" w:rsidRDefault="00DD4F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B2" w:rsidRPr="00DD4FB2" w:rsidRDefault="00DD4FB2">
    <w:pPr>
      <w:pStyle w:val="Sidfot"/>
    </w:pPr>
    <w:r w:rsidRPr="00DD4F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834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FB2" w:rsidRDefault="00DD4F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FB2" w:rsidRDefault="00DD4F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B2" w:rsidRPr="00DD4FB2" w:rsidRDefault="00DD4FB2">
    <w:pPr>
      <w:pStyle w:val="Sidfot"/>
    </w:pPr>
    <w:r w:rsidRPr="00DD4F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610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FB2" w:rsidRDefault="00DD4F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FB2" w:rsidRDefault="00DD4F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FB2" w:rsidRPr="00DD4FB2" w:rsidRDefault="00DD4FB2">
      <w:r w:rsidRPr="00DD4FB2">
        <w:separator/>
      </w:r>
    </w:p>
  </w:footnote>
  <w:footnote w:type="continuationSeparator" w:id="0">
    <w:p w:rsidR="00DD4FB2" w:rsidRPr="00DD4FB2" w:rsidRDefault="00DD4FB2">
      <w:r w:rsidRPr="00DD4F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B2" w:rsidRPr="00DD4FB2" w:rsidRDefault="00DD4FB2">
    <w:pPr>
      <w:pStyle w:val="Sidhuvud"/>
    </w:pPr>
    <w:r w:rsidRPr="00DD4F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488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FB2" w:rsidRDefault="00DD4F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FB2" w:rsidRDefault="00DD4F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B2" w:rsidRPr="00DD4FB2" w:rsidRDefault="00DD4FB2">
    <w:pPr>
      <w:pStyle w:val="Sidhuvud"/>
    </w:pPr>
    <w:r w:rsidRPr="00DD4F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435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FB2" w:rsidRDefault="00DD4F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FB2" w:rsidRDefault="00DD4F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B2" w:rsidRPr="00DD4FB2" w:rsidRDefault="00DD4FB2">
    <w:pPr>
      <w:pStyle w:val="FSHNormal"/>
      <w:tabs>
        <w:tab w:val="right" w:pos="5840"/>
      </w:tabs>
    </w:pPr>
    <w:r w:rsidRPr="00DD4FB2">
      <w:br/>
    </w:r>
    <w:r w:rsidRPr="00DD4FB2">
      <w:fldChar w:fldCharType="begin" w:fldLock="1"/>
    </w:r>
    <w:r w:rsidRPr="00DD4FB2">
      <w:instrText xml:space="preserve"> DOCPROPERTY</w:instrText>
    </w:r>
    <w:r w:rsidRPr="00DD4FB2">
      <w:rPr>
        <w:sz w:val="18"/>
      </w:rPr>
      <w:instrText xml:space="preserve"> "YearUser" *\charformat </w:instrText>
    </w:r>
    <w:r w:rsidRPr="00DD4FB2">
      <w:fldChar w:fldCharType="separate"/>
    </w:r>
    <w:r w:rsidRPr="00DD4FB2">
      <w:t>2008/09</w:t>
    </w:r>
    <w:r w:rsidRPr="00DD4FB2">
      <w:fldChar w:fldCharType="end"/>
    </w:r>
    <w:r w:rsidRPr="00DD4FB2">
      <w:t xml:space="preserve"> </w:t>
    </w:r>
    <w:r w:rsidRPr="00DD4FB2">
      <w:tab/>
      <w:t xml:space="preserve">mnr: </w:t>
    </w:r>
    <w:r w:rsidRPr="00DD4FB2">
      <w:fldChar w:fldCharType="begin" w:fldLock="1"/>
    </w:r>
    <w:r w:rsidRPr="00DD4FB2">
      <w:instrText xml:space="preserve"> DOCPROPERTY</w:instrText>
    </w:r>
    <w:r w:rsidRPr="00DD4FB2">
      <w:rPr>
        <w:sz w:val="18"/>
      </w:rPr>
      <w:instrText xml:space="preserve"> "Motionsnummer" *\charformat </w:instrText>
    </w:r>
    <w:r w:rsidRPr="00DD4FB2">
      <w:fldChar w:fldCharType="separate"/>
    </w:r>
    <w:r w:rsidRPr="00DD4FB2">
      <w:t>N323</w:t>
    </w:r>
    <w:r w:rsidRPr="00DD4FB2">
      <w:fldChar w:fldCharType="end"/>
    </w:r>
    <w:r w:rsidRPr="00DD4FB2">
      <w:br/>
    </w:r>
    <w:r w:rsidRPr="00DD4FB2">
      <w:fldChar w:fldCharType="begin" w:fldLock="1"/>
    </w:r>
    <w:r w:rsidRPr="00DD4FB2">
      <w:instrText xml:space="preserve"> DOCPROPERTY</w:instrText>
    </w:r>
    <w:r w:rsidRPr="00DD4FB2">
      <w:rPr>
        <w:sz w:val="18"/>
      </w:rPr>
      <w:instrText xml:space="preserve"> "Samling" *\charformat </w:instrText>
    </w:r>
    <w:r w:rsidRPr="00DD4FB2">
      <w:fldChar w:fldCharType="end"/>
    </w:r>
    <w:r w:rsidRPr="00DD4FB2">
      <w:tab/>
      <w:t xml:space="preserve">pnr: </w:t>
    </w:r>
    <w:r w:rsidRPr="00DD4FB2">
      <w:fldChar w:fldCharType="begin" w:fldLock="1"/>
    </w:r>
    <w:r w:rsidRPr="00DD4FB2">
      <w:instrText xml:space="preserve"> DOCPROPERTY</w:instrText>
    </w:r>
    <w:r w:rsidRPr="00DD4FB2">
      <w:rPr>
        <w:sz w:val="18"/>
      </w:rPr>
      <w:instrText xml:space="preserve"> "Partinummer" *\charformat </w:instrText>
    </w:r>
    <w:r w:rsidRPr="00DD4FB2">
      <w:fldChar w:fldCharType="separate"/>
    </w:r>
    <w:r w:rsidRPr="00DD4FB2">
      <w:t>v679</w:t>
    </w:r>
    <w:r w:rsidRPr="00DD4FB2">
      <w:fldChar w:fldCharType="end"/>
    </w:r>
  </w:p>
  <w:p w:rsidR="00DD4FB2" w:rsidRPr="00DD4FB2" w:rsidRDefault="00DD4FB2">
    <w:pPr>
      <w:pStyle w:val="FSHRub1"/>
    </w:pPr>
    <w:r w:rsidRPr="00DD4FB2">
      <w:t>Motion till riksdagen</w:t>
    </w:r>
    <w:r w:rsidRPr="00DD4FB2">
      <w:br/>
    </w:r>
    <w:r w:rsidRPr="00DD4FB2">
      <w:fldChar w:fldCharType="begin" w:fldLock="1"/>
    </w:r>
    <w:r w:rsidRPr="00DD4FB2">
      <w:instrText xml:space="preserve"> DOCPROPERTY "YearUser" *\charformat </w:instrText>
    </w:r>
    <w:r w:rsidRPr="00DD4FB2">
      <w:fldChar w:fldCharType="separate"/>
    </w:r>
    <w:r w:rsidRPr="00DD4FB2">
      <w:t>2008/09</w:t>
    </w:r>
    <w:r w:rsidRPr="00DD4FB2">
      <w:fldChar w:fldCharType="end"/>
    </w:r>
    <w:r w:rsidRPr="00DD4FB2">
      <w:t>:</w:t>
    </w:r>
    <w:r w:rsidRPr="00DD4FB2">
      <w:fldChar w:fldCharType="begin" w:fldLock="1"/>
    </w:r>
    <w:r w:rsidRPr="00DD4FB2">
      <w:instrText xml:space="preserve"> DOCPROPERTY "Motionsnummer" *\charformat </w:instrText>
    </w:r>
    <w:r w:rsidRPr="00DD4FB2">
      <w:fldChar w:fldCharType="separate"/>
    </w:r>
    <w:r w:rsidRPr="00DD4FB2">
      <w:t>N323</w:t>
    </w:r>
    <w:r w:rsidRPr="00DD4FB2">
      <w:fldChar w:fldCharType="end"/>
    </w:r>
  </w:p>
  <w:p w:rsidR="00DD4FB2" w:rsidRPr="00DD4FB2" w:rsidRDefault="00DD4FB2">
    <w:pPr>
      <w:pStyle w:val="FSHNormalS5"/>
    </w:pPr>
    <w:r w:rsidRPr="00DD4FB2">
      <w:fldChar w:fldCharType="begin" w:fldLock="1"/>
    </w:r>
    <w:r w:rsidRPr="00DD4FB2">
      <w:instrText xml:space="preserve"> DOCPROPERTY "MotionarText" *\charformat </w:instrText>
    </w:r>
    <w:r w:rsidRPr="00DD4FB2">
      <w:fldChar w:fldCharType="separate"/>
    </w:r>
    <w:r w:rsidRPr="00DD4FB2">
      <w:t>av Kent Persson m.fl. (v)</w:t>
    </w:r>
    <w:r w:rsidRPr="00DD4FB2">
      <w:fldChar w:fldCharType="end"/>
    </w:r>
    <w:r w:rsidRPr="00DD4FB2">
      <w:br/>
    </w:r>
    <w:r w:rsidRPr="00DD4FB2">
      <w:fldChar w:fldCharType="begin" w:fldLock="1"/>
    </w:r>
    <w:r w:rsidRPr="00DD4FB2">
      <w:instrText xml:space="preserve"> DOCPROPERTY "SvarFrasKort" *\charformat </w:instrText>
    </w:r>
    <w:r w:rsidRPr="00DD4FB2">
      <w:fldChar w:fldCharType="end"/>
    </w:r>
  </w:p>
  <w:p w:rsidR="00DD4FB2" w:rsidRPr="00DD4FB2" w:rsidRDefault="00DD4FB2">
    <w:pPr>
      <w:pStyle w:val="FSHTitel"/>
    </w:pPr>
    <w:r w:rsidRPr="00DD4FB2">
      <w:fldChar w:fldCharType="begin" w:fldLock="1"/>
    </w:r>
    <w:r w:rsidRPr="00DD4FB2">
      <w:instrText xml:space="preserve"> DOCPROPERTY</w:instrText>
    </w:r>
    <w:r w:rsidRPr="00DD4FB2">
      <w:rPr>
        <w:sz w:val="18"/>
      </w:rPr>
      <w:instrText xml:space="preserve"> "RubrikSvar" *\charformat </w:instrText>
    </w:r>
    <w:r w:rsidRPr="00DD4FB2">
      <w:fldChar w:fldCharType="separate"/>
    </w:r>
    <w:r w:rsidRPr="00DD4FB2">
      <w:t>Statliga företag</w:t>
    </w:r>
    <w:r w:rsidRPr="00DD4FB2">
      <w:fldChar w:fldCharType="end"/>
    </w:r>
  </w:p>
  <w:p w:rsidR="00DD4FB2" w:rsidRPr="00DD4FB2" w:rsidRDefault="00DD4FB2">
    <w:pPr>
      <w:pStyle w:val="Normal00"/>
    </w:pPr>
  </w:p>
  <w:p w:rsidR="00DD4FB2" w:rsidRPr="00DD4FB2" w:rsidRDefault="00DD4F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F0CF7"/>
    <w:multiLevelType w:val="hybridMultilevel"/>
    <w:tmpl w:val="D0DE4B0E"/>
    <w:lvl w:ilvl="0" w:tplc="C86A44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2960D6C"/>
    <w:multiLevelType w:val="hybridMultilevel"/>
    <w:tmpl w:val="21D08C1E"/>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900"/>
        </w:tabs>
        <w:ind w:left="900" w:hanging="360"/>
      </w:pPr>
    </w:lvl>
    <w:lvl w:ilvl="2" w:tplc="041D001B" w:tentative="1">
      <w:start w:val="1"/>
      <w:numFmt w:val="lowerRoman"/>
      <w:lvlText w:val="%3."/>
      <w:lvlJc w:val="right"/>
      <w:pPr>
        <w:tabs>
          <w:tab w:val="num" w:pos="1620"/>
        </w:tabs>
        <w:ind w:left="1620" w:hanging="180"/>
      </w:pPr>
    </w:lvl>
    <w:lvl w:ilvl="3" w:tplc="041D000F" w:tentative="1">
      <w:start w:val="1"/>
      <w:numFmt w:val="decimal"/>
      <w:lvlText w:val="%4."/>
      <w:lvlJc w:val="left"/>
      <w:pPr>
        <w:tabs>
          <w:tab w:val="num" w:pos="2340"/>
        </w:tabs>
        <w:ind w:left="2340" w:hanging="360"/>
      </w:pPr>
    </w:lvl>
    <w:lvl w:ilvl="4" w:tplc="041D0019" w:tentative="1">
      <w:start w:val="1"/>
      <w:numFmt w:val="lowerLetter"/>
      <w:lvlText w:val="%5."/>
      <w:lvlJc w:val="left"/>
      <w:pPr>
        <w:tabs>
          <w:tab w:val="num" w:pos="3060"/>
        </w:tabs>
        <w:ind w:left="3060" w:hanging="360"/>
      </w:pPr>
    </w:lvl>
    <w:lvl w:ilvl="5" w:tplc="041D001B" w:tentative="1">
      <w:start w:val="1"/>
      <w:numFmt w:val="lowerRoman"/>
      <w:lvlText w:val="%6."/>
      <w:lvlJc w:val="right"/>
      <w:pPr>
        <w:tabs>
          <w:tab w:val="num" w:pos="3780"/>
        </w:tabs>
        <w:ind w:left="3780" w:hanging="180"/>
      </w:pPr>
    </w:lvl>
    <w:lvl w:ilvl="6" w:tplc="041D000F" w:tentative="1">
      <w:start w:val="1"/>
      <w:numFmt w:val="decimal"/>
      <w:lvlText w:val="%7."/>
      <w:lvlJc w:val="left"/>
      <w:pPr>
        <w:tabs>
          <w:tab w:val="num" w:pos="4500"/>
        </w:tabs>
        <w:ind w:left="4500" w:hanging="360"/>
      </w:pPr>
    </w:lvl>
    <w:lvl w:ilvl="7" w:tplc="041D0019" w:tentative="1">
      <w:start w:val="1"/>
      <w:numFmt w:val="lowerLetter"/>
      <w:lvlText w:val="%8."/>
      <w:lvlJc w:val="left"/>
      <w:pPr>
        <w:tabs>
          <w:tab w:val="num" w:pos="5220"/>
        </w:tabs>
        <w:ind w:left="5220" w:hanging="360"/>
      </w:pPr>
    </w:lvl>
    <w:lvl w:ilvl="8" w:tplc="041D001B" w:tentative="1">
      <w:start w:val="1"/>
      <w:numFmt w:val="lowerRoman"/>
      <w:lvlText w:val="%9."/>
      <w:lvlJc w:val="right"/>
      <w:pPr>
        <w:tabs>
          <w:tab w:val="num" w:pos="5940"/>
        </w:tabs>
        <w:ind w:left="5940" w:hanging="180"/>
      </w:pPr>
    </w:lvl>
  </w:abstractNum>
  <w:abstractNum w:abstractNumId="14" w15:restartNumberingAfterBreak="0">
    <w:nsid w:val="27EF280B"/>
    <w:multiLevelType w:val="multilevel"/>
    <w:tmpl w:val="5BFA18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A01301C"/>
    <w:multiLevelType w:val="multilevel"/>
    <w:tmpl w:val="8DF44E2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015D54"/>
    <w:multiLevelType w:val="multilevel"/>
    <w:tmpl w:val="8DF44E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DFB0094"/>
    <w:multiLevelType w:val="multilevel"/>
    <w:tmpl w:val="5C2459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87D141E"/>
    <w:multiLevelType w:val="multilevel"/>
    <w:tmpl w:val="78D292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15773275">
    <w:abstractNumId w:val="8"/>
  </w:num>
  <w:num w:numId="2" w16cid:durableId="826555979">
    <w:abstractNumId w:val="9"/>
  </w:num>
  <w:num w:numId="3" w16cid:durableId="2048481558">
    <w:abstractNumId w:val="8"/>
  </w:num>
  <w:num w:numId="4" w16cid:durableId="1928616275">
    <w:abstractNumId w:val="9"/>
  </w:num>
  <w:num w:numId="5" w16cid:durableId="2099058745">
    <w:abstractNumId w:val="18"/>
  </w:num>
  <w:num w:numId="6" w16cid:durableId="2112502842">
    <w:abstractNumId w:val="11"/>
  </w:num>
  <w:num w:numId="7" w16cid:durableId="1020661038">
    <w:abstractNumId w:val="12"/>
  </w:num>
  <w:num w:numId="8" w16cid:durableId="1638028731">
    <w:abstractNumId w:val="17"/>
  </w:num>
  <w:num w:numId="9" w16cid:durableId="552692922">
    <w:abstractNumId w:val="8"/>
  </w:num>
  <w:num w:numId="10" w16cid:durableId="2006783509">
    <w:abstractNumId w:val="3"/>
  </w:num>
  <w:num w:numId="11" w16cid:durableId="1173031758">
    <w:abstractNumId w:val="2"/>
  </w:num>
  <w:num w:numId="12" w16cid:durableId="1762220646">
    <w:abstractNumId w:val="1"/>
  </w:num>
  <w:num w:numId="13" w16cid:durableId="1352612156">
    <w:abstractNumId w:val="0"/>
  </w:num>
  <w:num w:numId="14" w16cid:durableId="10960176">
    <w:abstractNumId w:val="9"/>
  </w:num>
  <w:num w:numId="15" w16cid:durableId="198128577">
    <w:abstractNumId w:val="7"/>
  </w:num>
  <w:num w:numId="16" w16cid:durableId="654602880">
    <w:abstractNumId w:val="6"/>
  </w:num>
  <w:num w:numId="17" w16cid:durableId="1734233285">
    <w:abstractNumId w:val="5"/>
  </w:num>
  <w:num w:numId="18" w16cid:durableId="1805466002">
    <w:abstractNumId w:val="4"/>
  </w:num>
  <w:num w:numId="19" w16cid:durableId="1625964200">
    <w:abstractNumId w:val="13"/>
  </w:num>
  <w:num w:numId="20" w16cid:durableId="2098747501">
    <w:abstractNumId w:val="19"/>
  </w:num>
  <w:num w:numId="21" w16cid:durableId="621888300">
    <w:abstractNumId w:val="14"/>
  </w:num>
  <w:num w:numId="22" w16cid:durableId="947738352">
    <w:abstractNumId w:val="20"/>
  </w:num>
  <w:num w:numId="23" w16cid:durableId="167520369">
    <w:abstractNumId w:val="10"/>
  </w:num>
  <w:num w:numId="24" w16cid:durableId="951134711">
    <w:abstractNumId w:val="15"/>
  </w:num>
  <w:num w:numId="25" w16cid:durableId="750664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BCE2632-605E-484A-97AC-47C334EA7100},{23C4D0E2-C6F4-49DA-B9C4-BE7D1928143F},{494960E9-BA36-4AC1-BBDB-126FB51B6387},{93F71F64-B3B2-464F-BCC5-C49DA1B8F0E4},{70ED92E7-062B-44F5-98C0-1732E6D079B7},{B0181D35-2F7D-4D23-BD15-5E0324552287},{58872E4A-D687-4B23-B75B-D8E5DB75EE13}"/>
  </w:docVars>
  <w:rsids>
    <w:rsidRoot w:val="00BF255A"/>
    <w:rsid w:val="00BF255A"/>
    <w:rsid w:val="00DD4F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57BF2EB-65A8-4FFF-8478-97CD4AC2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3510</Words>
  <Characters>19833</Characters>
  <Application>Microsoft Office Word</Application>
  <DocSecurity>4</DocSecurity>
  <Lines>374</Lines>
  <Paragraphs>112</Paragraphs>
  <ScaleCrop>false</ScaleCrop>
  <HeadingPairs>
    <vt:vector size="2" baseType="variant">
      <vt:variant>
        <vt:lpstr>Rubrik</vt:lpstr>
      </vt:variant>
      <vt:variant>
        <vt:i4>1</vt:i4>
      </vt:variant>
    </vt:vector>
  </HeadingPairs>
  <TitlesOfParts>
    <vt:vector size="1" baseType="lpstr">
      <vt:lpstr>v679</vt:lpstr>
    </vt:vector>
  </TitlesOfParts>
  <Company>Riksdagen</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v679</dc:title>
  <dc:subject>v679</dc:subject>
  <dc:creator>Riksdagen</dc:creator>
  <cp:keywords>Riksdagen</cp:keywords>
  <dc:description>TKG-ktrl, MSMQ4mb, PersReg-Distribution mm b-&gt;ny fplogga c-&gt;nygamla s-rosen</dc:description>
  <cp:lastModifiedBy>Lars Brink</cp:lastModifiedBy>
  <cp:revision>2</cp:revision>
  <cp:lastPrinted>2008-11-03T14:51:00Z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N323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20082009000000000118000006790075</vt:lpwstr>
  </property>
  <property fmtid="{D5CDD505-2E9C-101B-9397-08002B2CF9AE}" pid="47" name="datum">
    <vt:lpwstr>080929</vt:lpwstr>
  </property>
  <property fmtid="{D5CDD505-2E9C-101B-9397-08002B2CF9AE}" pid="48" name="avsändar-e-post">
    <vt:lpwstr>maya.ek@riksdagen.se</vt:lpwstr>
  </property>
  <property fmtid="{D5CDD505-2E9C-101B-9397-08002B2CF9AE}" pid="49" name="id">
    <vt:lpwstr>20082009000000000118000006790075</vt:lpwstr>
  </property>
  <property fmtid="{D5CDD505-2E9C-101B-9397-08002B2CF9AE}" pid="50" name="nummer">
    <vt:lpwstr>323</vt:lpwstr>
  </property>
  <property fmtid="{D5CDD505-2E9C-101B-9397-08002B2CF9AE}" pid="51" name="utskottsbeteckning">
    <vt:lpwstr>N</vt:lpwstr>
  </property>
  <property fmtid="{D5CDD505-2E9C-101B-9397-08002B2CF9AE}" pid="52" name="GlobalUID">
    <vt:lpwstr>{799414E9-2E58-4725-8599-11126D845FC5}</vt:lpwstr>
  </property>
  <property fmtid="{D5CDD505-2E9C-101B-9397-08002B2CF9AE}" pid="53" name="Överföringar">
    <vt:i4>0</vt:i4>
  </property>
  <property fmtid="{D5CDD505-2E9C-101B-9397-08002B2CF9AE}" pid="54" name="Checksum">
    <vt:lpwstr>*0019769563725*</vt:lpwstr>
  </property>
  <property fmtid="{D5CDD505-2E9C-101B-9397-08002B2CF9AE}" pid="55" name="skuggnummer">
    <vt:lpwstr>1738</vt:lpwstr>
  </property>
  <property fmtid="{D5CDD505-2E9C-101B-9397-08002B2CF9AE}" pid="56" name="urixVersion">
    <vt:lpwstr>3.2.6.11</vt:lpwstr>
  </property>
  <property fmtid="{D5CDD505-2E9C-101B-9397-08002B2CF9AE}" pid="57" name="urixOrigin">
    <vt:lpwstr>090402 11:28:02.836</vt:lpwstr>
  </property>
  <property fmtid="{D5CDD505-2E9C-101B-9397-08002B2CF9AE}" pid="58" name="urixGuid">
    <vt:lpwstr>{EADB2DE1-4AAE-465A-86A9-125CA1F41330}</vt:lpwstr>
  </property>
</Properties>
</file>