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56B7953" w14:textId="77777777">
        <w:tc>
          <w:tcPr>
            <w:tcW w:w="2268" w:type="dxa"/>
          </w:tcPr>
          <w:p w14:paraId="12C4EEF8"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81053CC" w14:textId="77777777" w:rsidR="006E4E11" w:rsidRDefault="006E4E11" w:rsidP="007242A3">
            <w:pPr>
              <w:framePr w:w="5035" w:h="1644" w:wrap="notBeside" w:vAnchor="page" w:hAnchor="page" w:x="6573" w:y="721"/>
              <w:rPr>
                <w:rFonts w:ascii="TradeGothic" w:hAnsi="TradeGothic"/>
                <w:i/>
                <w:sz w:val="18"/>
              </w:rPr>
            </w:pPr>
          </w:p>
        </w:tc>
      </w:tr>
      <w:tr w:rsidR="006E4E11" w14:paraId="666ACD00" w14:textId="77777777">
        <w:tc>
          <w:tcPr>
            <w:tcW w:w="2268" w:type="dxa"/>
          </w:tcPr>
          <w:p w14:paraId="571A322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303DE10" w14:textId="77777777" w:rsidR="006E4E11" w:rsidRDefault="006E4E11" w:rsidP="007242A3">
            <w:pPr>
              <w:framePr w:w="5035" w:h="1644" w:wrap="notBeside" w:vAnchor="page" w:hAnchor="page" w:x="6573" w:y="721"/>
              <w:rPr>
                <w:rFonts w:ascii="TradeGothic" w:hAnsi="TradeGothic"/>
                <w:b/>
                <w:sz w:val="22"/>
              </w:rPr>
            </w:pPr>
          </w:p>
        </w:tc>
      </w:tr>
      <w:tr w:rsidR="006E4E11" w14:paraId="39401D27" w14:textId="77777777">
        <w:tc>
          <w:tcPr>
            <w:tcW w:w="3402" w:type="dxa"/>
            <w:gridSpan w:val="2"/>
          </w:tcPr>
          <w:p w14:paraId="2A4753E4" w14:textId="77777777" w:rsidR="006E4E11" w:rsidRDefault="006E4E11" w:rsidP="007242A3">
            <w:pPr>
              <w:framePr w:w="5035" w:h="1644" w:wrap="notBeside" w:vAnchor="page" w:hAnchor="page" w:x="6573" w:y="721"/>
            </w:pPr>
          </w:p>
        </w:tc>
        <w:tc>
          <w:tcPr>
            <w:tcW w:w="1865" w:type="dxa"/>
          </w:tcPr>
          <w:p w14:paraId="0D6A11F8" w14:textId="77777777" w:rsidR="006E4E11" w:rsidRDefault="006E4E11" w:rsidP="007242A3">
            <w:pPr>
              <w:framePr w:w="5035" w:h="1644" w:wrap="notBeside" w:vAnchor="page" w:hAnchor="page" w:x="6573" w:y="721"/>
            </w:pPr>
          </w:p>
        </w:tc>
      </w:tr>
      <w:tr w:rsidR="006E4E11" w14:paraId="3CF332D0" w14:textId="77777777">
        <w:tc>
          <w:tcPr>
            <w:tcW w:w="2268" w:type="dxa"/>
          </w:tcPr>
          <w:p w14:paraId="6BAB34A3" w14:textId="77777777" w:rsidR="006E4E11" w:rsidRDefault="006E4E11" w:rsidP="007242A3">
            <w:pPr>
              <w:framePr w:w="5035" w:h="1644" w:wrap="notBeside" w:vAnchor="page" w:hAnchor="page" w:x="6573" w:y="721"/>
            </w:pPr>
          </w:p>
        </w:tc>
        <w:tc>
          <w:tcPr>
            <w:tcW w:w="2999" w:type="dxa"/>
            <w:gridSpan w:val="2"/>
          </w:tcPr>
          <w:p w14:paraId="220F3865" w14:textId="77777777" w:rsidR="006E4E11" w:rsidRPr="00ED583F" w:rsidRDefault="003E6899" w:rsidP="007242A3">
            <w:pPr>
              <w:framePr w:w="5035" w:h="1644" w:wrap="notBeside" w:vAnchor="page" w:hAnchor="page" w:x="6573" w:y="721"/>
              <w:rPr>
                <w:sz w:val="20"/>
              </w:rPr>
            </w:pPr>
            <w:r>
              <w:rPr>
                <w:sz w:val="20"/>
              </w:rPr>
              <w:t>Dnr S2015/3517/FS</w:t>
            </w:r>
          </w:p>
        </w:tc>
      </w:tr>
      <w:tr w:rsidR="006E4E11" w14:paraId="60EB2703" w14:textId="77777777">
        <w:tc>
          <w:tcPr>
            <w:tcW w:w="2268" w:type="dxa"/>
          </w:tcPr>
          <w:p w14:paraId="58F13146" w14:textId="77777777" w:rsidR="006E4E11" w:rsidRDefault="006E4E11" w:rsidP="007242A3">
            <w:pPr>
              <w:framePr w:w="5035" w:h="1644" w:wrap="notBeside" w:vAnchor="page" w:hAnchor="page" w:x="6573" w:y="721"/>
            </w:pPr>
          </w:p>
        </w:tc>
        <w:tc>
          <w:tcPr>
            <w:tcW w:w="2999" w:type="dxa"/>
            <w:gridSpan w:val="2"/>
          </w:tcPr>
          <w:p w14:paraId="37FC30DC"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5637B03" w14:textId="77777777">
        <w:trPr>
          <w:trHeight w:val="284"/>
        </w:trPr>
        <w:tc>
          <w:tcPr>
            <w:tcW w:w="4911" w:type="dxa"/>
          </w:tcPr>
          <w:p w14:paraId="384475AF" w14:textId="77777777" w:rsidR="006E4E11" w:rsidRDefault="003E6899" w:rsidP="0001395F">
            <w:pPr>
              <w:pStyle w:val="Avsndare"/>
              <w:framePr w:h="2483" w:wrap="notBeside" w:x="1448" w:y="2221"/>
              <w:rPr>
                <w:b/>
                <w:i w:val="0"/>
                <w:sz w:val="22"/>
              </w:rPr>
            </w:pPr>
            <w:r>
              <w:rPr>
                <w:b/>
                <w:i w:val="0"/>
                <w:sz w:val="22"/>
              </w:rPr>
              <w:t>Socialdepartementet</w:t>
            </w:r>
          </w:p>
        </w:tc>
      </w:tr>
      <w:tr w:rsidR="006E4E11" w14:paraId="0B6E1D2B" w14:textId="77777777">
        <w:trPr>
          <w:trHeight w:val="284"/>
        </w:trPr>
        <w:tc>
          <w:tcPr>
            <w:tcW w:w="4911" w:type="dxa"/>
          </w:tcPr>
          <w:p w14:paraId="44730405" w14:textId="77777777" w:rsidR="006E4E11" w:rsidRDefault="003E6899" w:rsidP="0001395F">
            <w:pPr>
              <w:pStyle w:val="Avsndare"/>
              <w:framePr w:h="2483" w:wrap="notBeside" w:x="1448" w:y="2221"/>
              <w:rPr>
                <w:bCs/>
                <w:iCs/>
              </w:rPr>
            </w:pPr>
            <w:r>
              <w:rPr>
                <w:bCs/>
                <w:iCs/>
              </w:rPr>
              <w:t>Folkhälso-, sjukvårds- och idrottsministern</w:t>
            </w:r>
          </w:p>
        </w:tc>
      </w:tr>
      <w:tr w:rsidR="006E4E11" w14:paraId="3299ED26" w14:textId="77777777">
        <w:trPr>
          <w:trHeight w:val="284"/>
        </w:trPr>
        <w:tc>
          <w:tcPr>
            <w:tcW w:w="4911" w:type="dxa"/>
          </w:tcPr>
          <w:p w14:paraId="1A61BCEF" w14:textId="77777777" w:rsidR="006E4E11" w:rsidRDefault="006E4E11" w:rsidP="0001395F">
            <w:pPr>
              <w:pStyle w:val="Avsndare"/>
              <w:framePr w:h="2483" w:wrap="notBeside" w:x="1448" w:y="2221"/>
              <w:rPr>
                <w:bCs/>
                <w:iCs/>
              </w:rPr>
            </w:pPr>
          </w:p>
        </w:tc>
      </w:tr>
      <w:tr w:rsidR="006E4E11" w14:paraId="61BA323C" w14:textId="77777777">
        <w:trPr>
          <w:trHeight w:val="284"/>
        </w:trPr>
        <w:tc>
          <w:tcPr>
            <w:tcW w:w="4911" w:type="dxa"/>
          </w:tcPr>
          <w:p w14:paraId="562B99DA" w14:textId="1E48223A" w:rsidR="006E4E11" w:rsidRPr="00400AB8" w:rsidRDefault="006E4E11" w:rsidP="0001395F">
            <w:pPr>
              <w:pStyle w:val="Avsndare"/>
              <w:framePr w:h="2483" w:wrap="notBeside" w:x="1448" w:y="2221"/>
              <w:rPr>
                <w:bCs/>
                <w:iCs/>
                <w:u w:val="single"/>
              </w:rPr>
            </w:pPr>
          </w:p>
        </w:tc>
      </w:tr>
      <w:tr w:rsidR="006E4E11" w14:paraId="32BA3DA0" w14:textId="77777777">
        <w:trPr>
          <w:trHeight w:val="284"/>
        </w:trPr>
        <w:tc>
          <w:tcPr>
            <w:tcW w:w="4911" w:type="dxa"/>
          </w:tcPr>
          <w:p w14:paraId="3F26132B" w14:textId="5055BD92" w:rsidR="006E4E11" w:rsidRPr="00400AB8" w:rsidRDefault="006E4E11" w:rsidP="0001395F">
            <w:pPr>
              <w:pStyle w:val="Avsndare"/>
              <w:framePr w:h="2483" w:wrap="notBeside" w:x="1448" w:y="2221"/>
              <w:rPr>
                <w:b/>
                <w:bCs/>
                <w:iCs/>
              </w:rPr>
            </w:pPr>
          </w:p>
        </w:tc>
      </w:tr>
      <w:tr w:rsidR="006E4E11" w14:paraId="444CEB3B" w14:textId="77777777">
        <w:trPr>
          <w:trHeight w:val="284"/>
        </w:trPr>
        <w:tc>
          <w:tcPr>
            <w:tcW w:w="4911" w:type="dxa"/>
          </w:tcPr>
          <w:p w14:paraId="2DDAF745" w14:textId="77777777" w:rsidR="006E4E11" w:rsidRDefault="006E4E11" w:rsidP="0001395F">
            <w:pPr>
              <w:pStyle w:val="Avsndare"/>
              <w:framePr w:h="2483" w:wrap="notBeside" w:x="1448" w:y="2221"/>
              <w:rPr>
                <w:bCs/>
                <w:iCs/>
              </w:rPr>
            </w:pPr>
          </w:p>
        </w:tc>
      </w:tr>
      <w:tr w:rsidR="006E4E11" w14:paraId="6A025503" w14:textId="77777777">
        <w:trPr>
          <w:trHeight w:val="284"/>
        </w:trPr>
        <w:tc>
          <w:tcPr>
            <w:tcW w:w="4911" w:type="dxa"/>
          </w:tcPr>
          <w:p w14:paraId="55E9161E" w14:textId="77777777" w:rsidR="006E4E11" w:rsidRDefault="006E4E11" w:rsidP="0001395F">
            <w:pPr>
              <w:pStyle w:val="Avsndare"/>
              <w:framePr w:h="2483" w:wrap="notBeside" w:x="1448" w:y="2221"/>
              <w:rPr>
                <w:bCs/>
                <w:iCs/>
              </w:rPr>
            </w:pPr>
          </w:p>
        </w:tc>
      </w:tr>
      <w:tr w:rsidR="006E4E11" w14:paraId="4B63ACC8" w14:textId="77777777">
        <w:trPr>
          <w:trHeight w:val="284"/>
        </w:trPr>
        <w:tc>
          <w:tcPr>
            <w:tcW w:w="4911" w:type="dxa"/>
          </w:tcPr>
          <w:p w14:paraId="7684454E" w14:textId="77777777" w:rsidR="006E4E11" w:rsidRDefault="006E4E11" w:rsidP="0001395F">
            <w:pPr>
              <w:pStyle w:val="Avsndare"/>
              <w:framePr w:h="2483" w:wrap="notBeside" w:x="1448" w:y="2221"/>
              <w:rPr>
                <w:bCs/>
                <w:iCs/>
              </w:rPr>
            </w:pPr>
          </w:p>
        </w:tc>
      </w:tr>
      <w:tr w:rsidR="006E4E11" w14:paraId="72CFD082" w14:textId="77777777">
        <w:trPr>
          <w:trHeight w:val="284"/>
        </w:trPr>
        <w:tc>
          <w:tcPr>
            <w:tcW w:w="4911" w:type="dxa"/>
          </w:tcPr>
          <w:p w14:paraId="49E860A1" w14:textId="77777777" w:rsidR="006E4E11" w:rsidRDefault="006E4E11" w:rsidP="0001395F">
            <w:pPr>
              <w:pStyle w:val="Avsndare"/>
              <w:framePr w:h="2483" w:wrap="notBeside" w:x="1448" w:y="2221"/>
              <w:rPr>
                <w:bCs/>
                <w:iCs/>
              </w:rPr>
            </w:pPr>
          </w:p>
        </w:tc>
      </w:tr>
    </w:tbl>
    <w:p w14:paraId="297F0B22" w14:textId="77777777" w:rsidR="006E4E11" w:rsidRDefault="003E6899">
      <w:pPr>
        <w:framePr w:w="4400" w:h="2523" w:wrap="notBeside" w:vAnchor="page" w:hAnchor="page" w:x="6453" w:y="2445"/>
        <w:ind w:left="142"/>
      </w:pPr>
      <w:r>
        <w:t>Till riksdagen</w:t>
      </w:r>
    </w:p>
    <w:p w14:paraId="09DACD3B" w14:textId="77777777" w:rsidR="006E4E11" w:rsidRDefault="003E6899" w:rsidP="003E6899">
      <w:pPr>
        <w:pStyle w:val="RKrubrik"/>
        <w:pBdr>
          <w:bottom w:val="single" w:sz="4" w:space="1" w:color="auto"/>
        </w:pBdr>
        <w:spacing w:before="0" w:after="0"/>
      </w:pPr>
      <w:r>
        <w:t>Svar på fråga 2014/15:505 av Margareta Cederfeldt (M) Samordnad utskrivning mellan sjukhus och rehabilitering</w:t>
      </w:r>
    </w:p>
    <w:p w14:paraId="29FFF48D" w14:textId="77777777" w:rsidR="006E4E11" w:rsidRDefault="006E4E11">
      <w:pPr>
        <w:pStyle w:val="RKnormal"/>
      </w:pPr>
    </w:p>
    <w:p w14:paraId="5B558DD4" w14:textId="77777777" w:rsidR="006E4E11" w:rsidRDefault="003E6899">
      <w:pPr>
        <w:pStyle w:val="RKnormal"/>
      </w:pPr>
      <w:r>
        <w:t>Margareta Cederfeldt har frågat mig vilka åtgärder som jag avser vidta för att fler patienter ska få möjlighet till rehabilitering av interdisciplinära team efter utskrivning från sjukhus.</w:t>
      </w:r>
    </w:p>
    <w:p w14:paraId="7C2ED83A" w14:textId="77777777" w:rsidR="003E6899" w:rsidRDefault="003E6899">
      <w:pPr>
        <w:pStyle w:val="RKnormal"/>
      </w:pPr>
    </w:p>
    <w:p w14:paraId="2C2A1D96" w14:textId="77777777" w:rsidR="003674FE" w:rsidRDefault="003674FE" w:rsidP="003674FE">
      <w:pPr>
        <w:pStyle w:val="RKnormal"/>
      </w:pPr>
      <w:r>
        <w:t xml:space="preserve">Den här frågan rymmer två centrala delar – dels vikten av tidig hemgång från slutenvården, dels vikten av ett samordnat omhändertagande efter utskrivningen. </w:t>
      </w:r>
    </w:p>
    <w:p w14:paraId="66BDC859" w14:textId="77777777" w:rsidR="001A6D3E" w:rsidRDefault="001A6D3E">
      <w:pPr>
        <w:pStyle w:val="RKnormal"/>
      </w:pPr>
    </w:p>
    <w:p w14:paraId="19BBFBC4" w14:textId="77777777" w:rsidR="003E6899" w:rsidRDefault="001A6D3E">
      <w:pPr>
        <w:pStyle w:val="RKnormal"/>
      </w:pPr>
      <w:r>
        <w:t xml:space="preserve">Jag tog i februari i år emot ett betänkande från Utredningen om betalningsansvarslagen (SOU 2015:20) som bl.a. föreslår </w:t>
      </w:r>
      <w:r w:rsidR="00AA2CEF">
        <w:t xml:space="preserve">ett nytt regelverk som ska stimulera en effektivare och snabbare utskrivning från slutenvården samt </w:t>
      </w:r>
      <w:r>
        <w:t xml:space="preserve">att ansvaret hos olika aktörer i landstinget och i kommunen för insatser som patienten behöver efter utskrivningen ska samordnas i en individuell plan. Sådana planer ska </w:t>
      </w:r>
      <w:r w:rsidR="00AA2CEF">
        <w:t xml:space="preserve">enligt </w:t>
      </w:r>
      <w:r w:rsidR="00310F86">
        <w:t>lagstiftningen</w:t>
      </w:r>
      <w:r w:rsidR="00AA2CEF">
        <w:t xml:space="preserve"> </w:t>
      </w:r>
      <w:r>
        <w:t>redan i dag upprättas om den enskilde har</w:t>
      </w:r>
      <w:r w:rsidR="000A226C">
        <w:t xml:space="preserve"> behov </w:t>
      </w:r>
      <w:r>
        <w:t>av insatser både från hälso- och sjukvården och från socialtjänsten</w:t>
      </w:r>
      <w:r w:rsidR="00310F86">
        <w:t>, men förslaget innebär att planen nu blir en del i utskrivningsprocessen</w:t>
      </w:r>
      <w:r>
        <w:t xml:space="preserve">. </w:t>
      </w:r>
      <w:r w:rsidR="00AA2CEF">
        <w:t>I planen ska anges vilka</w:t>
      </w:r>
      <w:r>
        <w:t xml:space="preserve"> insatser som behövs och vilka insatser respektive huvudman ska svara för. </w:t>
      </w:r>
      <w:r w:rsidR="00AA2CEF">
        <w:t xml:space="preserve">Betänkandet har skickats på remiss och bereds i Regeringskansliet. </w:t>
      </w:r>
    </w:p>
    <w:p w14:paraId="5BB6443A" w14:textId="77777777" w:rsidR="00AA2CEF" w:rsidRDefault="00AA2CEF">
      <w:pPr>
        <w:pStyle w:val="RKnormal"/>
      </w:pPr>
    </w:p>
    <w:p w14:paraId="343D4C50" w14:textId="1A3070DF" w:rsidR="00F4505F" w:rsidRDefault="00F4505F" w:rsidP="001B5E13">
      <w:pPr>
        <w:pStyle w:val="RKnormal"/>
        <w:tabs>
          <w:tab w:val="clear" w:pos="709"/>
          <w:tab w:val="clear" w:pos="2835"/>
          <w:tab w:val="left" w:pos="1350"/>
        </w:tabs>
      </w:pPr>
      <w:r w:rsidRPr="00F4505F">
        <w:t xml:space="preserve">Låt mig slutligen påpeka att det är huvudmännens ansvar att utifrån den enskildes behov ge en god vård och omsorg samt att samordna sina insatser. Statens ansvar är framförallt att genom lagstiftning ge ramar för verksamheterna. Den rapport från Statens beredning för medicinsk utvärdering (SBU) som Margareta Cederfeldt hänvisar till ger huvudmännen tydliga besked om evidensen för samordnad rehabilitering av interdisciplinära team efter stroke. </w:t>
      </w:r>
    </w:p>
    <w:p w14:paraId="7297A4C5" w14:textId="2EA5656A" w:rsidR="003E6899" w:rsidRDefault="00310F86" w:rsidP="001B5E13">
      <w:pPr>
        <w:pStyle w:val="RKnormal"/>
        <w:tabs>
          <w:tab w:val="clear" w:pos="709"/>
          <w:tab w:val="clear" w:pos="2835"/>
          <w:tab w:val="left" w:pos="1350"/>
        </w:tabs>
      </w:pPr>
      <w:r>
        <w:tab/>
      </w:r>
    </w:p>
    <w:p w14:paraId="3E991AF8" w14:textId="77777777" w:rsidR="003E6899" w:rsidRDefault="003E6899">
      <w:pPr>
        <w:pStyle w:val="RKnormal"/>
      </w:pPr>
      <w:r>
        <w:t>Stockholm den 20 maj 2015</w:t>
      </w:r>
    </w:p>
    <w:p w14:paraId="12AC6A3F" w14:textId="77777777" w:rsidR="003E6899" w:rsidRDefault="003E6899">
      <w:pPr>
        <w:pStyle w:val="RKnormal"/>
      </w:pPr>
    </w:p>
    <w:p w14:paraId="7B74B7AB" w14:textId="77777777" w:rsidR="003E6899" w:rsidRDefault="003E6899">
      <w:pPr>
        <w:pStyle w:val="RKnormal"/>
      </w:pPr>
    </w:p>
    <w:p w14:paraId="143FC62C" w14:textId="77777777" w:rsidR="0001395F" w:rsidRDefault="0001395F">
      <w:pPr>
        <w:pStyle w:val="RKnormal"/>
      </w:pPr>
      <w:bookmarkStart w:id="0" w:name="_GoBack"/>
      <w:bookmarkEnd w:id="0"/>
    </w:p>
    <w:p w14:paraId="47B71195" w14:textId="77777777" w:rsidR="003E6899" w:rsidRDefault="003E6899">
      <w:pPr>
        <w:pStyle w:val="RKnormal"/>
      </w:pPr>
      <w:r>
        <w:t>Gabriel Wikström</w:t>
      </w:r>
    </w:p>
    <w:sectPr w:rsidR="003E6899">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0E1261" w14:textId="77777777" w:rsidR="003E6899" w:rsidRDefault="003E6899">
      <w:r>
        <w:separator/>
      </w:r>
    </w:p>
  </w:endnote>
  <w:endnote w:type="continuationSeparator" w:id="0">
    <w:p w14:paraId="0F02F85E" w14:textId="77777777" w:rsidR="003E6899" w:rsidRDefault="003E6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Courier New"/>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2A61B6" w14:textId="77777777" w:rsidR="003E6899" w:rsidRDefault="003E6899">
      <w:r>
        <w:separator/>
      </w:r>
    </w:p>
  </w:footnote>
  <w:footnote w:type="continuationSeparator" w:id="0">
    <w:p w14:paraId="75084BC0" w14:textId="77777777" w:rsidR="003E6899" w:rsidRDefault="003E68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0043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4505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F6306BE" w14:textId="77777777">
      <w:trPr>
        <w:cantSplit/>
      </w:trPr>
      <w:tc>
        <w:tcPr>
          <w:tcW w:w="3119" w:type="dxa"/>
        </w:tcPr>
        <w:p w14:paraId="5FBDE2A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2AC2D0F" w14:textId="77777777" w:rsidR="00E80146" w:rsidRDefault="00E80146">
          <w:pPr>
            <w:pStyle w:val="Sidhuvud"/>
            <w:ind w:right="360"/>
          </w:pPr>
        </w:p>
      </w:tc>
      <w:tc>
        <w:tcPr>
          <w:tcW w:w="1525" w:type="dxa"/>
        </w:tcPr>
        <w:p w14:paraId="72494182" w14:textId="77777777" w:rsidR="00E80146" w:rsidRDefault="00E80146">
          <w:pPr>
            <w:pStyle w:val="Sidhuvud"/>
            <w:ind w:right="360"/>
          </w:pPr>
        </w:p>
      </w:tc>
    </w:tr>
  </w:tbl>
  <w:p w14:paraId="1506A43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BFFA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5E92388" w14:textId="77777777">
      <w:trPr>
        <w:cantSplit/>
      </w:trPr>
      <w:tc>
        <w:tcPr>
          <w:tcW w:w="3119" w:type="dxa"/>
        </w:tcPr>
        <w:p w14:paraId="691BB18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675D491" w14:textId="77777777" w:rsidR="00E80146" w:rsidRDefault="00E80146">
          <w:pPr>
            <w:pStyle w:val="Sidhuvud"/>
            <w:ind w:right="360"/>
          </w:pPr>
        </w:p>
      </w:tc>
      <w:tc>
        <w:tcPr>
          <w:tcW w:w="1525" w:type="dxa"/>
        </w:tcPr>
        <w:p w14:paraId="5168A0AE" w14:textId="77777777" w:rsidR="00E80146" w:rsidRDefault="00E80146">
          <w:pPr>
            <w:pStyle w:val="Sidhuvud"/>
            <w:ind w:right="360"/>
          </w:pPr>
        </w:p>
      </w:tc>
    </w:tr>
  </w:tbl>
  <w:p w14:paraId="4C04D69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A1AF" w14:textId="474F057D" w:rsidR="003E6899" w:rsidRDefault="001B5E13">
    <w:pPr>
      <w:framePr w:w="2948" w:h="1321" w:hRule="exact" w:wrap="notBeside" w:vAnchor="page" w:hAnchor="page" w:x="1362" w:y="653"/>
    </w:pPr>
    <w:r>
      <w:rPr>
        <w:noProof/>
        <w:lang w:eastAsia="sv-SE"/>
      </w:rPr>
      <w:drawing>
        <wp:inline distT="0" distB="0" distL="0" distR="0" wp14:anchorId="2ECD9A37" wp14:editId="2F3CB74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C749403" w14:textId="77777777" w:rsidR="00E80146" w:rsidRDefault="00E80146">
    <w:pPr>
      <w:pStyle w:val="RKrubrik"/>
      <w:keepNext w:val="0"/>
      <w:tabs>
        <w:tab w:val="clear" w:pos="1134"/>
        <w:tab w:val="clear" w:pos="2835"/>
      </w:tabs>
      <w:spacing w:before="0" w:after="0" w:line="320" w:lineRule="atLeast"/>
      <w:rPr>
        <w:bCs/>
      </w:rPr>
    </w:pPr>
  </w:p>
  <w:p w14:paraId="6F5EFDF8" w14:textId="77777777" w:rsidR="00E80146" w:rsidRDefault="00E80146">
    <w:pPr>
      <w:rPr>
        <w:rFonts w:ascii="TradeGothic" w:hAnsi="TradeGothic"/>
        <w:b/>
        <w:bCs/>
        <w:spacing w:val="12"/>
        <w:sz w:val="22"/>
      </w:rPr>
    </w:pPr>
  </w:p>
  <w:p w14:paraId="2A420CDB" w14:textId="77777777" w:rsidR="00E80146" w:rsidRDefault="00E80146">
    <w:pPr>
      <w:pStyle w:val="RKrubrik"/>
      <w:keepNext w:val="0"/>
      <w:tabs>
        <w:tab w:val="clear" w:pos="1134"/>
        <w:tab w:val="clear" w:pos="2835"/>
      </w:tabs>
      <w:spacing w:before="0" w:after="0" w:line="320" w:lineRule="atLeast"/>
      <w:rPr>
        <w:bCs/>
      </w:rPr>
    </w:pPr>
  </w:p>
  <w:p w14:paraId="42F3E77A"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899"/>
    <w:rsid w:val="0001395F"/>
    <w:rsid w:val="000A226C"/>
    <w:rsid w:val="00150384"/>
    <w:rsid w:val="00160901"/>
    <w:rsid w:val="001805B7"/>
    <w:rsid w:val="001A6D3E"/>
    <w:rsid w:val="001B5E13"/>
    <w:rsid w:val="0020052F"/>
    <w:rsid w:val="00310F86"/>
    <w:rsid w:val="003674FE"/>
    <w:rsid w:val="00367B1C"/>
    <w:rsid w:val="003E6899"/>
    <w:rsid w:val="00400AB8"/>
    <w:rsid w:val="004A328D"/>
    <w:rsid w:val="0058762B"/>
    <w:rsid w:val="006E4E11"/>
    <w:rsid w:val="007242A3"/>
    <w:rsid w:val="007A6855"/>
    <w:rsid w:val="0092027A"/>
    <w:rsid w:val="00955E31"/>
    <w:rsid w:val="00992E72"/>
    <w:rsid w:val="00AA2CEF"/>
    <w:rsid w:val="00AF26D1"/>
    <w:rsid w:val="00B569FB"/>
    <w:rsid w:val="00D133D7"/>
    <w:rsid w:val="00E80146"/>
    <w:rsid w:val="00E904D0"/>
    <w:rsid w:val="00EC25F9"/>
    <w:rsid w:val="00ED583F"/>
    <w:rsid w:val="00F450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DE6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00AB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00AB8"/>
    <w:rPr>
      <w:rFonts w:ascii="Tahoma" w:hAnsi="Tahoma" w:cs="Tahoma"/>
      <w:sz w:val="16"/>
      <w:szCs w:val="16"/>
      <w:lang w:eastAsia="en-US"/>
    </w:rPr>
  </w:style>
  <w:style w:type="character" w:styleId="Hyperlnk">
    <w:name w:val="Hyperlink"/>
    <w:basedOn w:val="Standardstycketeckensnitt"/>
    <w:rsid w:val="00400AB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00AB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00AB8"/>
    <w:rPr>
      <w:rFonts w:ascii="Tahoma" w:hAnsi="Tahoma" w:cs="Tahoma"/>
      <w:sz w:val="16"/>
      <w:szCs w:val="16"/>
      <w:lang w:eastAsia="en-US"/>
    </w:rPr>
  </w:style>
  <w:style w:type="character" w:styleId="Hyperlnk">
    <w:name w:val="Hyperlink"/>
    <w:basedOn w:val="Standardstycketeckensnitt"/>
    <w:rsid w:val="00400A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0b8de7a5-2da8-4f30-9087-0529614ca811</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06B5F2-D402-4E05-9748-F38B174A9F77}"/>
</file>

<file path=customXml/itemProps2.xml><?xml version="1.0" encoding="utf-8"?>
<ds:datastoreItem xmlns:ds="http://schemas.openxmlformats.org/officeDocument/2006/customXml" ds:itemID="{5EDFDFAC-C30A-4204-9915-0C2C197FB6F2}"/>
</file>

<file path=customXml/itemProps3.xml><?xml version="1.0" encoding="utf-8"?>
<ds:datastoreItem xmlns:ds="http://schemas.openxmlformats.org/officeDocument/2006/customXml" ds:itemID="{BF23CE67-60A4-4C22-83B6-F8E41917CCEC}"/>
</file>

<file path=customXml/itemProps4.xml><?xml version="1.0" encoding="utf-8"?>
<ds:datastoreItem xmlns:ds="http://schemas.openxmlformats.org/officeDocument/2006/customXml" ds:itemID="{5EDFDFAC-C30A-4204-9915-0C2C197FB6F2}">
  <ds:schemaRefs>
    <ds:schemaRef ds:uri="http://schemas.microsoft.com/sharepoint/v3/contenttype/forms"/>
  </ds:schemaRefs>
</ds:datastoreItem>
</file>

<file path=customXml/itemProps5.xml><?xml version="1.0" encoding="utf-8"?>
<ds:datastoreItem xmlns:ds="http://schemas.openxmlformats.org/officeDocument/2006/customXml" ds:itemID="{B65CE0B0-2C7B-4A0D-9A0E-9BD4146F5C06}"/>
</file>

<file path=customXml/itemProps6.xml><?xml version="1.0" encoding="utf-8"?>
<ds:datastoreItem xmlns:ds="http://schemas.openxmlformats.org/officeDocument/2006/customXml" ds:itemID="{5EDFDFAC-C30A-4204-9915-0C2C197FB6F2}"/>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1560</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Zetterberg Ferngren</dc:creator>
  <cp:lastModifiedBy>Petra Zetterberg Ferngren</cp:lastModifiedBy>
  <cp:revision>6</cp:revision>
  <cp:lastPrinted>2015-05-12T08:04:00Z</cp:lastPrinted>
  <dcterms:created xsi:type="dcterms:W3CDTF">2015-05-11T13:56:00Z</dcterms:created>
  <dcterms:modified xsi:type="dcterms:W3CDTF">2015-05-19T06:56:00Z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Aktivitetskategori">
    <vt:lpwstr/>
  </property>
  <property fmtid="{D5CDD505-2E9C-101B-9397-08002B2CF9AE}" pid="7" name="RKDepartementsenhet">
    <vt:lpwstr/>
  </property>
  <property fmtid="{D5CDD505-2E9C-101B-9397-08002B2CF9AE}" pid="8" name="_dlc_DocIdItemGuid">
    <vt:lpwstr>31f07aac-9f43-4e99-9bb6-5b448af65849</vt:lpwstr>
  </property>
</Properties>
</file>