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4B0" w:rsidRPr="00804969" w:rsidRDefault="007634B0">
      <w:pPr>
        <w:pStyle w:val="Frslagsrubrik"/>
      </w:pPr>
      <w:r w:rsidRPr="00804969">
        <w:t>Förslag till riksdagsbeslut</w:t>
      </w:r>
    </w:p>
    <w:p w:rsidR="007634B0" w:rsidRPr="00804969" w:rsidRDefault="007634B0">
      <w:pPr>
        <w:pStyle w:val="Hemstlatt"/>
        <w:numPr>
          <w:ilvl w:val="0"/>
          <w:numId w:val="0"/>
        </w:numPr>
      </w:pPr>
      <w:r w:rsidRPr="00804969">
        <w:t>Riksdagen tillkännager för regeringen som sin mening vad som anförs i motionen om att regeringen i sin förebyggande strategi mot terrorism bör redovisa en klar koppling mellan översiktliga riskanalyser över olika former av terrorism och riskgrupper, åtgärder anpassade efter dessas olika beskaffenheter samt vetenskapligt underlag som ger stöd för att åtgärder ger avsedd preventiv effekt eller att nya obeprövade åtgärder följs upp vete</w:t>
      </w:r>
      <w:r w:rsidRPr="00804969">
        <w:t>n</w:t>
      </w:r>
      <w:r w:rsidRPr="00804969">
        <w:t>skapligt.</w:t>
      </w:r>
    </w:p>
    <w:p w:rsidR="007634B0" w:rsidRPr="00804969" w:rsidRDefault="007634B0">
      <w:pPr>
        <w:pStyle w:val="Rubrik1"/>
      </w:pPr>
      <w:r w:rsidRPr="00804969">
        <w:t>Motivering</w:t>
      </w:r>
    </w:p>
    <w:p w:rsidR="007634B0" w:rsidRPr="00804969" w:rsidRDefault="007634B0">
      <w:pPr>
        <w:pStyle w:val="Normaltindrag"/>
        <w:spacing w:before="125"/>
        <w:ind w:firstLine="0"/>
      </w:pPr>
      <w:r w:rsidRPr="00804969">
        <w:t>Regeringens skrivelse om sin nationella strategi mot terrorism består i huvu</w:t>
      </w:r>
      <w:r w:rsidRPr="00804969">
        <w:t>d</w:t>
      </w:r>
      <w:r w:rsidRPr="00804969">
        <w:t>sak av tre delar: förebyggande, förhindrande och förberedande strategier. I den förstnämnda delen om förebyggande arbete skriver regeringen att ”</w:t>
      </w:r>
      <w:r w:rsidRPr="00804969">
        <w:rPr>
          <w:i/>
        </w:rPr>
        <w:t>det är viktigt att det förebyggande arbetet baseras på vetenskapliga undersökningar och beprövade metoder</w:t>
      </w:r>
      <w:r w:rsidRPr="00804969">
        <w:t>”</w:t>
      </w:r>
      <w:r w:rsidRPr="00804969">
        <w:rPr>
          <w:rStyle w:val="Fotnotsreferens"/>
        </w:rPr>
        <w:footnoteReference w:id="1"/>
      </w:r>
      <w:r w:rsidRPr="00804969">
        <w:t>. Detta tolkar vi som att de är viktigt att de föreby</w:t>
      </w:r>
      <w:r w:rsidRPr="00804969">
        <w:t>g</w:t>
      </w:r>
      <w:r w:rsidRPr="00804969">
        <w:t xml:space="preserve">gande åtgärder som används har utvärderats vetenskapligt och att de har visat sig ge avsedd preventiv effekt. </w:t>
      </w:r>
    </w:p>
    <w:p w:rsidR="007634B0" w:rsidRPr="00804969" w:rsidRDefault="007634B0">
      <w:pPr>
        <w:pStyle w:val="Normaltindrag"/>
      </w:pPr>
      <w:r w:rsidRPr="00804969">
        <w:t>Denna förebyggande del av skrivelsen är ändå full med riktlinjer och e</w:t>
      </w:r>
      <w:r w:rsidRPr="00804969">
        <w:t>x</w:t>
      </w:r>
      <w:r w:rsidRPr="00804969">
        <w:t>empel på hur det förebyggande arbetet bedrivs och ska bedrivas utan klar koppling till vetenskapligt stöd. Det är också oklart hur regeringen resonerat i sin prioritering av åtgärdsresurser: hur olika åtgärder anpassats efter olika hotbilder. Vi vill därför se att regeringen redovisar sin förebyggande strategi mot terrorism med en klar koppling mellan för det första översiktliga riskan</w:t>
      </w:r>
      <w:r w:rsidRPr="00804969">
        <w:t>a</w:t>
      </w:r>
      <w:r w:rsidRPr="00804969">
        <w:t>lyser över olika former av terrorism och riskgrupper, för det andra åtgärder anpassade efter dessas olika beskaffenheter s</w:t>
      </w:r>
      <w:r w:rsidRPr="00804969">
        <w:t xml:space="preserve">amt för det tredje och slutligen </w:t>
      </w:r>
      <w:r w:rsidRPr="00804969">
        <w:lastRenderedPageBreak/>
        <w:t xml:space="preserve">vetenskapligt underlag som ger stöd för att åtgärder ger avsedd preventiv effekt eller att nya obeprövade åtgärder följs upp vetenskapligt.  </w:t>
      </w:r>
    </w:p>
    <w:p w:rsidR="007634B0" w:rsidRPr="00804969" w:rsidRDefault="007634B0">
      <w:pPr>
        <w:pStyle w:val="Normaltindrag"/>
      </w:pPr>
      <w:r w:rsidRPr="00804969">
        <w:t>Ett exempel är den tidigare behandlade handlingsplanen för att värna d</w:t>
      </w:r>
      <w:r w:rsidRPr="00804969">
        <w:t>e</w:t>
      </w:r>
      <w:r w:rsidRPr="00804969">
        <w:t>mokratin mot våldsbejakande extremism som är en del av den förebyggande strategin.</w:t>
      </w:r>
      <w:r w:rsidRPr="00804969">
        <w:rPr>
          <w:rStyle w:val="Fotnotsreferens"/>
        </w:rPr>
        <w:footnoteReference w:id="2"/>
      </w:r>
      <w:r w:rsidRPr="00804969">
        <w:t xml:space="preserve">  Jag anser inte att handlingsplanen utifrån mina tidigare yrkanden uppfyller ovan anförda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969">
        <w:trPr>
          <w:cantSplit/>
        </w:trPr>
        <w:tc>
          <w:tcPr>
            <w:tcW w:w="3046" w:type="dxa"/>
          </w:tcPr>
          <w:p w:rsidR="007634B0" w:rsidRPr="00804969" w:rsidRDefault="007634B0">
            <w:pPr>
              <w:pStyle w:val="UnderskriftDatum"/>
              <w:spacing w:before="240"/>
            </w:pPr>
            <w:r w:rsidRPr="00804969">
              <w:t>Stockholm den 28 februari 2012</w:t>
            </w:r>
          </w:p>
        </w:tc>
        <w:tc>
          <w:tcPr>
            <w:tcW w:w="3047" w:type="dxa"/>
          </w:tcPr>
          <w:p w:rsidR="007634B0" w:rsidRPr="00804969" w:rsidRDefault="007634B0">
            <w:pPr>
              <w:pStyle w:val="Underskrifter"/>
              <w:spacing w:before="240"/>
            </w:pPr>
          </w:p>
        </w:tc>
      </w:tr>
      <w:tr w:rsidR="00000000" w:rsidRPr="00804969">
        <w:trPr>
          <w:cantSplit/>
        </w:trPr>
        <w:tc>
          <w:tcPr>
            <w:tcW w:w="3046" w:type="dxa"/>
          </w:tcPr>
          <w:p w:rsidR="007634B0" w:rsidRPr="00804969" w:rsidRDefault="007634B0">
            <w:pPr>
              <w:pStyle w:val="Underskrifter"/>
            </w:pPr>
            <w:r w:rsidRPr="00804969">
              <w:t>Kent Ekeroth (SD)</w:t>
            </w:r>
          </w:p>
        </w:tc>
        <w:tc>
          <w:tcPr>
            <w:tcW w:w="3046" w:type="dxa"/>
          </w:tcPr>
          <w:p w:rsidR="007634B0" w:rsidRPr="00804969" w:rsidRDefault="007634B0">
            <w:pPr>
              <w:pStyle w:val="Underskrifter"/>
            </w:pPr>
          </w:p>
        </w:tc>
      </w:tr>
    </w:tbl>
    <w:p w:rsidR="007634B0" w:rsidRPr="00804969" w:rsidRDefault="007634B0">
      <w:pPr>
        <w:pStyle w:val="Normaltindrag"/>
      </w:pPr>
    </w:p>
    <w:sectPr w:rsidR="007634B0" w:rsidRPr="008049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4B0" w:rsidRPr="00804969" w:rsidRDefault="007634B0">
      <w:r w:rsidRPr="00804969">
        <w:separator/>
      </w:r>
    </w:p>
  </w:endnote>
  <w:endnote w:type="continuationSeparator" w:id="0">
    <w:p w:rsidR="007634B0" w:rsidRPr="00804969" w:rsidRDefault="007634B0">
      <w:r w:rsidRPr="008049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B0" w:rsidRPr="00804969" w:rsidRDefault="00804969">
    <w:pPr>
      <w:pStyle w:val="Sidfot"/>
    </w:pPr>
    <w:r w:rsidRPr="008049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231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B0" w:rsidRDefault="00763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4B0" w:rsidRDefault="00763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B0" w:rsidRPr="00804969" w:rsidRDefault="00804969">
    <w:pPr>
      <w:pStyle w:val="Sidfot"/>
    </w:pPr>
    <w:r w:rsidRPr="008049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75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B0" w:rsidRDefault="007634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4B0" w:rsidRDefault="007634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B0" w:rsidRPr="00804969" w:rsidRDefault="00804969">
    <w:pPr>
      <w:pStyle w:val="Sidfot"/>
    </w:pPr>
    <w:r w:rsidRPr="008049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349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B0" w:rsidRDefault="00763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4B0" w:rsidRDefault="00763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4B0" w:rsidRPr="00804969" w:rsidRDefault="007634B0">
      <w:pPr>
        <w:rPr>
          <w:color w:val="FFFFFF"/>
        </w:rPr>
      </w:pPr>
      <w:r w:rsidRPr="00804969">
        <w:rPr>
          <w:color w:val="FFFFFF"/>
        </w:rPr>
        <w:separator/>
      </w:r>
    </w:p>
  </w:footnote>
  <w:footnote w:type="continuationSeparator" w:id="0">
    <w:p w:rsidR="007634B0" w:rsidRPr="00804969" w:rsidRDefault="007634B0">
      <w:r w:rsidRPr="00804969">
        <w:continuationSeparator/>
      </w:r>
    </w:p>
  </w:footnote>
  <w:footnote w:id="1">
    <w:p w:rsidR="007634B0" w:rsidRPr="00804969" w:rsidRDefault="007634B0">
      <w:pPr>
        <w:pStyle w:val="Fotnotstext"/>
      </w:pPr>
      <w:r w:rsidRPr="00804969">
        <w:rPr>
          <w:rStyle w:val="Fotnotsreferens"/>
        </w:rPr>
        <w:footnoteRef/>
      </w:r>
      <w:r w:rsidRPr="00804969">
        <w:t xml:space="preserve"> Regeringens skrivelse 2011/12:73 s. 9.</w:t>
      </w:r>
    </w:p>
  </w:footnote>
  <w:footnote w:id="2">
    <w:p w:rsidR="007634B0" w:rsidRPr="00804969" w:rsidRDefault="007634B0">
      <w:pPr>
        <w:pStyle w:val="Fotnotstext"/>
      </w:pPr>
      <w:r w:rsidRPr="00804969">
        <w:rPr>
          <w:rStyle w:val="Fotnotsreferens"/>
        </w:rPr>
        <w:footnoteRef/>
      </w:r>
      <w:r w:rsidRPr="00804969">
        <w:t xml:space="preserve"> Regeringens skrivelse 2011/12:73 s.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B0" w:rsidRPr="00804969" w:rsidRDefault="00804969">
    <w:pPr>
      <w:pStyle w:val="Sidhuvud"/>
    </w:pPr>
    <w:r w:rsidRPr="008049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140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B0" w:rsidRDefault="00763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4B0" w:rsidRDefault="00763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B0" w:rsidRPr="00804969" w:rsidRDefault="00804969">
    <w:pPr>
      <w:pStyle w:val="Sidhuvud"/>
    </w:pPr>
    <w:r w:rsidRPr="008049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477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4B0" w:rsidRDefault="00763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4B0" w:rsidRDefault="00763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4B0" w:rsidRPr="00804969" w:rsidRDefault="007634B0">
    <w:pPr>
      <w:pStyle w:val="FSHNormal"/>
      <w:tabs>
        <w:tab w:val="right" w:pos="5840"/>
      </w:tabs>
    </w:pPr>
    <w:r w:rsidRPr="00804969">
      <w:br/>
    </w:r>
    <w:r w:rsidRPr="00804969">
      <w:fldChar w:fldCharType="begin" w:fldLock="1"/>
    </w:r>
    <w:r w:rsidRPr="00804969">
      <w:instrText xml:space="preserve"> DOCPROPERTY</w:instrText>
    </w:r>
    <w:r w:rsidRPr="00804969">
      <w:rPr>
        <w:sz w:val="18"/>
      </w:rPr>
      <w:instrText xml:space="preserve"> "YearUser" *\charformat </w:instrText>
    </w:r>
    <w:r w:rsidRPr="00804969">
      <w:fldChar w:fldCharType="separate"/>
    </w:r>
    <w:r w:rsidRPr="00804969">
      <w:t>2011/12</w:t>
    </w:r>
    <w:r w:rsidRPr="00804969">
      <w:fldChar w:fldCharType="end"/>
    </w:r>
    <w:r w:rsidRPr="00804969">
      <w:t xml:space="preserve"> </w:t>
    </w:r>
    <w:r w:rsidRPr="00804969">
      <w:tab/>
      <w:t xml:space="preserve">mnr: </w:t>
    </w:r>
    <w:r w:rsidRPr="00804969">
      <w:fldChar w:fldCharType="begin" w:fldLock="1"/>
    </w:r>
    <w:r w:rsidRPr="00804969">
      <w:instrText xml:space="preserve"> DOCPROPERTY</w:instrText>
    </w:r>
    <w:r w:rsidRPr="00804969">
      <w:rPr>
        <w:sz w:val="18"/>
      </w:rPr>
      <w:instrText xml:space="preserve"> "Motionsnummer" *\charformat </w:instrText>
    </w:r>
    <w:r w:rsidRPr="00804969">
      <w:fldChar w:fldCharType="separate"/>
    </w:r>
    <w:r w:rsidRPr="00804969">
      <w:t>Ju10</w:t>
    </w:r>
    <w:r w:rsidRPr="00804969">
      <w:fldChar w:fldCharType="end"/>
    </w:r>
    <w:r w:rsidRPr="00804969">
      <w:br/>
    </w:r>
    <w:r w:rsidRPr="00804969">
      <w:fldChar w:fldCharType="begin" w:fldLock="1"/>
    </w:r>
    <w:r w:rsidRPr="00804969">
      <w:instrText xml:space="preserve"> DOCPROPERTY</w:instrText>
    </w:r>
    <w:r w:rsidRPr="00804969">
      <w:rPr>
        <w:sz w:val="18"/>
      </w:rPr>
      <w:instrText xml:space="preserve"> "Samling" *\charformat </w:instrText>
    </w:r>
    <w:r w:rsidRPr="00804969">
      <w:fldChar w:fldCharType="end"/>
    </w:r>
    <w:r w:rsidRPr="00804969">
      <w:tab/>
      <w:t xml:space="preserve">pnr: </w:t>
    </w:r>
    <w:r w:rsidRPr="00804969">
      <w:fldChar w:fldCharType="begin" w:fldLock="1"/>
    </w:r>
    <w:r w:rsidRPr="00804969">
      <w:instrText xml:space="preserve"> DOCPROPERTY</w:instrText>
    </w:r>
    <w:r w:rsidRPr="00804969">
      <w:rPr>
        <w:sz w:val="18"/>
      </w:rPr>
      <w:instrText xml:space="preserve"> "Partinummer" *\charformat </w:instrText>
    </w:r>
    <w:r w:rsidRPr="00804969">
      <w:fldChar w:fldCharType="separate"/>
    </w:r>
    <w:r w:rsidRPr="00804969">
      <w:t>SD278</w:t>
    </w:r>
    <w:r w:rsidRPr="00804969">
      <w:fldChar w:fldCharType="end"/>
    </w:r>
  </w:p>
  <w:p w:rsidR="007634B0" w:rsidRPr="00804969" w:rsidRDefault="007634B0">
    <w:pPr>
      <w:pStyle w:val="FSHRub1"/>
    </w:pPr>
    <w:r w:rsidRPr="00804969">
      <w:t>Motion till riksdagen</w:t>
    </w:r>
    <w:r w:rsidRPr="00804969">
      <w:br/>
    </w:r>
    <w:r w:rsidRPr="00804969">
      <w:fldChar w:fldCharType="begin" w:fldLock="1"/>
    </w:r>
    <w:r w:rsidRPr="00804969">
      <w:instrText xml:space="preserve"> DOCPROPERTY "YearUser" *\charformat </w:instrText>
    </w:r>
    <w:r w:rsidRPr="00804969">
      <w:fldChar w:fldCharType="separate"/>
    </w:r>
    <w:r w:rsidRPr="00804969">
      <w:t>2011/12</w:t>
    </w:r>
    <w:r w:rsidRPr="00804969">
      <w:fldChar w:fldCharType="end"/>
    </w:r>
    <w:r w:rsidRPr="00804969">
      <w:t>:</w:t>
    </w:r>
    <w:r w:rsidRPr="00804969">
      <w:fldChar w:fldCharType="begin" w:fldLock="1"/>
    </w:r>
    <w:r w:rsidRPr="00804969">
      <w:instrText xml:space="preserve"> DOCPROPERTY "Motionsnummer" *\charformat </w:instrText>
    </w:r>
    <w:r w:rsidRPr="00804969">
      <w:fldChar w:fldCharType="separate"/>
    </w:r>
    <w:r w:rsidRPr="00804969">
      <w:t>Ju10</w:t>
    </w:r>
    <w:r w:rsidRPr="00804969">
      <w:fldChar w:fldCharType="end"/>
    </w:r>
  </w:p>
  <w:p w:rsidR="007634B0" w:rsidRPr="00804969" w:rsidRDefault="007634B0">
    <w:pPr>
      <w:pStyle w:val="FSHNormalS5"/>
    </w:pPr>
    <w:r w:rsidRPr="00804969">
      <w:fldChar w:fldCharType="begin" w:fldLock="1"/>
    </w:r>
    <w:r w:rsidRPr="00804969">
      <w:instrText xml:space="preserve"> DOCPROPERTY "MotionarText" *\charformat </w:instrText>
    </w:r>
    <w:r w:rsidRPr="00804969">
      <w:fldChar w:fldCharType="separate"/>
    </w:r>
    <w:r w:rsidRPr="00804969">
      <w:t>av Kent Ekeroth (SD)</w:t>
    </w:r>
    <w:r w:rsidRPr="00804969">
      <w:fldChar w:fldCharType="end"/>
    </w:r>
    <w:r w:rsidRPr="00804969">
      <w:br/>
    </w:r>
    <w:r w:rsidRPr="00804969">
      <w:fldChar w:fldCharType="begin" w:fldLock="1"/>
    </w:r>
    <w:r w:rsidRPr="00804969">
      <w:instrText xml:space="preserve"> DOCPROPERTY "SvarFrasKort" *\charformat </w:instrText>
    </w:r>
    <w:r w:rsidRPr="00804969">
      <w:fldChar w:fldCharType="separate"/>
    </w:r>
    <w:r w:rsidRPr="00804969">
      <w:t>med anledning av skr. 2011/12:73</w:t>
    </w:r>
    <w:r w:rsidRPr="00804969">
      <w:fldChar w:fldCharType="end"/>
    </w:r>
  </w:p>
  <w:p w:rsidR="007634B0" w:rsidRPr="00804969" w:rsidRDefault="007634B0">
    <w:pPr>
      <w:pStyle w:val="FSHTitel"/>
    </w:pPr>
    <w:r w:rsidRPr="00804969">
      <w:fldChar w:fldCharType="begin" w:fldLock="1"/>
    </w:r>
    <w:r w:rsidRPr="00804969">
      <w:instrText xml:space="preserve"> DOCPROPERTY</w:instrText>
    </w:r>
    <w:r w:rsidRPr="00804969">
      <w:rPr>
        <w:sz w:val="18"/>
      </w:rPr>
      <w:instrText xml:space="preserve"> "RubrikSvar" *\charformat </w:instrText>
    </w:r>
    <w:r w:rsidRPr="00804969">
      <w:fldChar w:fldCharType="separate"/>
    </w:r>
    <w:r w:rsidRPr="00804969">
      <w:t>Ansvar och engagemang – en nationell strategi mot terrorism</w:t>
    </w:r>
    <w:r w:rsidRPr="00804969">
      <w:fldChar w:fldCharType="end"/>
    </w:r>
  </w:p>
  <w:p w:rsidR="007634B0" w:rsidRPr="00804969" w:rsidRDefault="007634B0">
    <w:pPr>
      <w:pStyle w:val="Normal00"/>
    </w:pPr>
  </w:p>
  <w:p w:rsidR="007634B0" w:rsidRPr="00804969" w:rsidRDefault="00763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B5796F"/>
    <w:multiLevelType w:val="hybridMultilevel"/>
    <w:tmpl w:val="A02EAE34"/>
    <w:lvl w:ilvl="0" w:tplc="2FD0B0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5296826">
    <w:abstractNumId w:val="3"/>
  </w:num>
  <w:num w:numId="2" w16cid:durableId="1574395065">
    <w:abstractNumId w:val="2"/>
  </w:num>
  <w:num w:numId="3" w16cid:durableId="2082940961">
    <w:abstractNumId w:val="1"/>
  </w:num>
  <w:num w:numId="4" w16cid:durableId="569268211">
    <w:abstractNumId w:val="0"/>
  </w:num>
  <w:num w:numId="5" w16cid:durableId="1098217859">
    <w:abstractNumId w:val="7"/>
  </w:num>
  <w:num w:numId="6" w16cid:durableId="1884323578">
    <w:abstractNumId w:val="6"/>
  </w:num>
  <w:num w:numId="7" w16cid:durableId="469596205">
    <w:abstractNumId w:val="5"/>
  </w:num>
  <w:num w:numId="8" w16cid:durableId="770129802">
    <w:abstractNumId w:val="4"/>
  </w:num>
  <w:num w:numId="9" w16cid:durableId="1543520407">
    <w:abstractNumId w:val="8"/>
  </w:num>
  <w:num w:numId="10" w16cid:durableId="729574966">
    <w:abstractNumId w:val="9"/>
  </w:num>
  <w:num w:numId="11" w16cid:durableId="1625042364">
    <w:abstractNumId w:val="10"/>
  </w:num>
  <w:num w:numId="12" w16cid:durableId="1284072525">
    <w:abstractNumId w:val="13"/>
  </w:num>
  <w:num w:numId="13" w16cid:durableId="907768445">
    <w:abstractNumId w:val="16"/>
  </w:num>
  <w:num w:numId="14" w16cid:durableId="1754666343">
    <w:abstractNumId w:val="17"/>
  </w:num>
  <w:num w:numId="15" w16cid:durableId="923222930">
    <w:abstractNumId w:val="11"/>
  </w:num>
  <w:num w:numId="16" w16cid:durableId="2059428307">
    <w:abstractNumId w:val="19"/>
  </w:num>
  <w:num w:numId="17" w16cid:durableId="707488781">
    <w:abstractNumId w:val="18"/>
  </w:num>
  <w:num w:numId="18" w16cid:durableId="250355390">
    <w:abstractNumId w:val="15"/>
  </w:num>
  <w:num w:numId="19" w16cid:durableId="271326472">
    <w:abstractNumId w:val="12"/>
  </w:num>
  <w:num w:numId="20" w16cid:durableId="2014063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15"/>
    <w:docVar w:name="PersonGUIDs" w:val="{832D3DBE-A180-4988-9880-AE30D81C3DDE}"/>
  </w:docVars>
  <w:rsids>
    <w:rsidRoot w:val="003757ED"/>
    <w:rsid w:val="003757ED"/>
    <w:rsid w:val="007634B0"/>
    <w:rsid w:val="008049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364BE5-0716-4598-A4B4-C276ECB7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1751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SD278</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SD278</dc:title>
  <dc:subject>SD278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2012-03-02T13:06:00Z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mot2000_533_2012-02-15</vt:lpwstr>
  </property>
  <property fmtid="{D5CDD505-2E9C-101B-9397-08002B2CF9AE}" pid="3" name="version">
    <vt:lpwstr>mot2000_533_2012-02-15</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2011/12:73 Ansvar och engagemang – en nationell strategi mot terrorism</vt:lpwstr>
  </property>
  <property fmtid="{D5CDD505-2E9C-101B-9397-08002B2CF9AE}" pid="11" name="SvarFrasKort">
    <vt:lpwstr>med anledning av skr. 2011/12:73</vt:lpwstr>
  </property>
  <property fmtid="{D5CDD505-2E9C-101B-9397-08002B2CF9AE}" pid="12" name="Svar">
    <vt:lpwstr>Regeringsskrivelse</vt:lpwstr>
  </property>
  <property fmtid="{D5CDD505-2E9C-101B-9397-08002B2CF9AE}" pid="13" name="SvarNr">
    <vt:lpwstr>2011/12:73</vt:lpwstr>
  </property>
  <property fmtid="{D5CDD505-2E9C-101B-9397-08002B2CF9AE}" pid="14" name="RubrikSvar">
    <vt:lpwstr>Ansvar och engagemang – en nationell strategi mot terrorism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20112012000000830068000002780069</vt:lpwstr>
  </property>
  <property fmtid="{D5CDD505-2E9C-101B-9397-08002B2CF9AE}" pid="47" name="datum">
    <vt:lpwstr>120228</vt:lpwstr>
  </property>
  <property fmtid="{D5CDD505-2E9C-101B-9397-08002B2CF9AE}" pid="48" name="avsändar-e-post">
    <vt:lpwstr>kent.ekeroth@riksdagen.se</vt:lpwstr>
  </property>
  <property fmtid="{D5CDD505-2E9C-101B-9397-08002B2CF9AE}" pid="49" name="id">
    <vt:lpwstr>20112012000000830068000002780069</vt:lpwstr>
  </property>
  <property fmtid="{D5CDD505-2E9C-101B-9397-08002B2CF9AE}" pid="50" name="nummer">
    <vt:lpwstr>10</vt:lpwstr>
  </property>
  <property fmtid="{D5CDD505-2E9C-101B-9397-08002B2CF9AE}" pid="51" name="utskottsbeteckning">
    <vt:lpwstr>Ju</vt:lpwstr>
  </property>
  <property fmtid="{D5CDD505-2E9C-101B-9397-08002B2CF9AE}" pid="52" name="GlobalUID">
    <vt:lpwstr>{F3B95E2A-AA47-4118-B027-7AFEA7E095FC}</vt:lpwstr>
  </property>
  <property fmtid="{D5CDD505-2E9C-101B-9397-08002B2CF9AE}" pid="53" name="Överföringar">
    <vt:i4>0</vt:i4>
  </property>
  <property fmtid="{D5CDD505-2E9C-101B-9397-08002B2CF9AE}" pid="54" name="Checksum">
    <vt:lpwstr>*0015463544572*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120305 09:57:36.579</vt:lpwstr>
  </property>
  <property fmtid="{D5CDD505-2E9C-101B-9397-08002B2CF9AE}" pid="58" name="urixGuid">
    <vt:lpwstr>{800B5D09-88E0-483F-893C-FE98440A27FE}</vt:lpwstr>
  </property>
</Properties>
</file>