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20F71460C554F55A8233B0200C5B34D"/>
        </w:placeholder>
        <w:text/>
      </w:sdtPr>
      <w:sdtEndPr/>
      <w:sdtContent>
        <w:p w:rsidRPr="009B062B" w:rsidR="00AF30DD" w:rsidP="00DA28CE" w:rsidRDefault="00AF30DD" w14:paraId="69561A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678ddf-a9d1-4b91-87ac-9d7249d74739"/>
        <w:id w:val="749316308"/>
        <w:lock w:val="sdtLocked"/>
      </w:sdtPr>
      <w:sdtEndPr/>
      <w:sdtContent>
        <w:p w:rsidR="008E1148" w:rsidRDefault="00973978" w14:paraId="230BCA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lindra regelverket för evenemang och uppvisning av historiska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D381F3A84843E296A200C5EAC31092"/>
        </w:placeholder>
        <w:text/>
      </w:sdtPr>
      <w:sdtEndPr/>
      <w:sdtContent>
        <w:p w:rsidRPr="009B062B" w:rsidR="006D79C9" w:rsidP="00333E95" w:rsidRDefault="006D79C9" w14:paraId="39BDA9D1" w14:textId="77777777">
          <w:pPr>
            <w:pStyle w:val="Rubrik1"/>
          </w:pPr>
          <w:r>
            <w:t>Motivering</w:t>
          </w:r>
        </w:p>
      </w:sdtContent>
    </w:sdt>
    <w:p w:rsidRPr="00E46534" w:rsidR="00BC6D81" w:rsidP="00E46534" w:rsidRDefault="00BC6D81" w14:paraId="7C5D5454" w14:textId="0BA21051">
      <w:pPr>
        <w:pStyle w:val="Normalutanindragellerluft"/>
      </w:pPr>
      <w:r w:rsidRPr="00E46534">
        <w:t>Den 1 oktober 2018 trädde Transportstyrelsen</w:t>
      </w:r>
      <w:r w:rsidRPr="00E46534" w:rsidR="003A276B">
        <w:t>s föreskrift TSFS </w:t>
      </w:r>
      <w:r w:rsidRPr="00E46534">
        <w:t>2018:2 om uppvisning och tävling på väg med motorfordon i kraft. Detta utan att ett flertal berörda organisa</w:t>
      </w:r>
      <w:r w:rsidR="00E46534">
        <w:softHyphen/>
      </w:r>
      <w:r w:rsidRPr="00E46534">
        <w:t>tioner ens fått kännedom om förslaget eller tillfrågats som remissinstanser.</w:t>
      </w:r>
    </w:p>
    <w:p w:rsidRPr="00BC6D81" w:rsidR="00BC6D81" w:rsidP="00BC6D81" w:rsidRDefault="00BC6D81" w14:paraId="23790A29" w14:textId="424BBCAA">
      <w:pPr>
        <w:tabs>
          <w:tab w:val="clear" w:pos="284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BC6D81">
        <w:rPr>
          <w:rFonts w:cstheme="minorHAnsi"/>
          <w:color w:val="000000"/>
        </w:rPr>
        <w:t xml:space="preserve">Föreskriften är mycket otydlig och ogenomtänkt. Om den kommer att tillämpas på det sätt som utredarna beskrivit fullt ut innebär det att mängder </w:t>
      </w:r>
      <w:r w:rsidR="003A276B">
        <w:rPr>
          <w:rFonts w:cstheme="minorHAnsi"/>
          <w:color w:val="000000"/>
        </w:rPr>
        <w:t>av</w:t>
      </w:r>
      <w:r w:rsidRPr="00BC6D81">
        <w:rPr>
          <w:rFonts w:cstheme="minorHAnsi"/>
          <w:color w:val="000000"/>
        </w:rPr>
        <w:t xml:space="preserve"> arrangemang med historiska fordon i framtiden antingen kommer genomföras i strid mot bestämmelserna, belasta länsstyrelserna med mängder av onödiga ärenden eller tvingas att upphöra. </w:t>
      </w:r>
    </w:p>
    <w:p w:rsidRPr="00BC6D81" w:rsidR="00BC6D81" w:rsidP="00BC6D81" w:rsidRDefault="00BC6D81" w14:paraId="7587933E" w14:textId="7FF6C3C8">
      <w:pPr>
        <w:tabs>
          <w:tab w:val="clear" w:pos="284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BC6D81">
        <w:rPr>
          <w:rFonts w:cstheme="minorHAnsi"/>
          <w:color w:val="000000"/>
        </w:rPr>
        <w:t xml:space="preserve">Ett av de grundläggande kraven är att en ansökan ska skickas in senast </w:t>
      </w:r>
      <w:r w:rsidR="007F6701">
        <w:rPr>
          <w:rFonts w:cstheme="minorHAnsi"/>
          <w:color w:val="000000"/>
        </w:rPr>
        <w:t>fyra</w:t>
      </w:r>
      <w:r w:rsidRPr="00BC6D81">
        <w:rPr>
          <w:rFonts w:cstheme="minorHAnsi"/>
          <w:color w:val="000000"/>
        </w:rPr>
        <w:t xml:space="preserve"> månader innan arrangemanget äger rum. Många föreningar tar beslut sent om enskilda arrange</w:t>
      </w:r>
      <w:r w:rsidR="00E46534">
        <w:rPr>
          <w:rFonts w:cstheme="minorHAnsi"/>
          <w:color w:val="000000"/>
        </w:rPr>
        <w:softHyphen/>
      </w:r>
      <w:r w:rsidRPr="00BC6D81">
        <w:rPr>
          <w:rFonts w:cstheme="minorHAnsi"/>
          <w:color w:val="000000"/>
        </w:rPr>
        <w:t>mang och genom olika nätforum kan enskilda arrangemang genomföras bara timmar efter att de beslutats.</w:t>
      </w:r>
    </w:p>
    <w:p w:rsidRPr="00BC6D81" w:rsidR="00BC6D81" w:rsidP="00BC6D81" w:rsidRDefault="00BC6D81" w14:paraId="6D28B53F" w14:textId="77777777">
      <w:pPr>
        <w:tabs>
          <w:tab w:val="clear" w:pos="284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BC6D81">
        <w:rPr>
          <w:rFonts w:cstheme="minorHAnsi"/>
          <w:color w:val="000000"/>
        </w:rPr>
        <w:t>Det finns även en gråzon när det gäller vad som är ”uppvisning” och vad som bara är vanlig trafik med äldre fordon.</w:t>
      </w:r>
    </w:p>
    <w:p w:rsidRPr="00BC6D81" w:rsidR="00BC6D81" w:rsidP="00BC6D81" w:rsidRDefault="007F6701" w14:paraId="4DBE1850" w14:textId="4FFA3BB5">
      <w:pPr>
        <w:tabs>
          <w:tab w:val="clear" w:pos="284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Det bör ses över ifall f</w:t>
      </w:r>
      <w:r w:rsidRPr="00BC6D81" w:rsidR="00BC6D81">
        <w:rPr>
          <w:rFonts w:cstheme="minorHAnsi"/>
          <w:color w:val="000000"/>
        </w:rPr>
        <w:t xml:space="preserve">öreskriften </w:t>
      </w:r>
      <w:r>
        <w:rPr>
          <w:rFonts w:cstheme="minorHAnsi"/>
          <w:color w:val="000000"/>
        </w:rPr>
        <w:t>kan</w:t>
      </w:r>
      <w:r w:rsidRPr="00BC6D81" w:rsidR="00BC6D81">
        <w:rPr>
          <w:rFonts w:cstheme="minorHAnsi"/>
          <w:color w:val="000000"/>
        </w:rPr>
        <w:t xml:space="preserve"> modifieras så a</w:t>
      </w:r>
      <w:r w:rsidR="006863E1">
        <w:rPr>
          <w:rFonts w:cstheme="minorHAnsi"/>
          <w:color w:val="000000"/>
        </w:rPr>
        <w:t xml:space="preserve">tt den endast tillämpas när det </w:t>
      </w:r>
      <w:r w:rsidRPr="00BC6D81" w:rsidR="00BC6D81">
        <w:rPr>
          <w:rFonts w:cstheme="minorHAnsi"/>
          <w:color w:val="000000"/>
        </w:rPr>
        <w:t>handlar om motortävling där man behöver förebygga fara. Inte vid uppvisning av historiska fordon som bara körs normalt på allmän väg.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577290466B43A7B1DE13471827B675"/>
        </w:placeholder>
      </w:sdtPr>
      <w:sdtEndPr>
        <w:rPr>
          <w:i w:val="0"/>
          <w:noProof w:val="0"/>
        </w:rPr>
      </w:sdtEndPr>
      <w:sdtContent>
        <w:p w:rsidR="00570EF3" w:rsidP="00570EF3" w:rsidRDefault="00570EF3" w14:paraId="7A88A673" w14:textId="77777777"/>
        <w:p w:rsidRPr="008E0FE2" w:rsidR="004801AC" w:rsidP="00570EF3" w:rsidRDefault="00E46534" w14:paraId="47D0151A" w14:textId="6F3D790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111F" w:rsidRDefault="00C6111F" w14:paraId="31B66F21" w14:textId="77777777"/>
    <w:sectPr w:rsidR="00C611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F539" w14:textId="77777777" w:rsidR="000E24DB" w:rsidRDefault="000E24DB" w:rsidP="000C1CAD">
      <w:pPr>
        <w:spacing w:line="240" w:lineRule="auto"/>
      </w:pPr>
      <w:r>
        <w:separator/>
      </w:r>
    </w:p>
  </w:endnote>
  <w:endnote w:type="continuationSeparator" w:id="0">
    <w:p w14:paraId="0EDAC400" w14:textId="77777777" w:rsidR="000E24DB" w:rsidRDefault="000E24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8D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3495" w14:textId="50E4E31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65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A58F" w14:textId="77777777" w:rsidR="000E24DB" w:rsidRDefault="000E24DB" w:rsidP="000C1CAD">
      <w:pPr>
        <w:spacing w:line="240" w:lineRule="auto"/>
      </w:pPr>
      <w:r>
        <w:separator/>
      </w:r>
    </w:p>
  </w:footnote>
  <w:footnote w:type="continuationSeparator" w:id="0">
    <w:p w14:paraId="43F86390" w14:textId="77777777" w:rsidR="000E24DB" w:rsidRDefault="000E24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C8797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E660EB" wp14:anchorId="7EC22A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6534" w14:paraId="080EC2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AC25D51BFB489FBB5CDA176B404157"/>
                              </w:placeholder>
                              <w:text/>
                            </w:sdtPr>
                            <w:sdtEndPr/>
                            <w:sdtContent>
                              <w:r w:rsidR="00BC6D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CC21296BB94EF2B506F33B624B1645"/>
                              </w:placeholder>
                              <w:text/>
                            </w:sdtPr>
                            <w:sdtEndPr/>
                            <w:sdtContent>
                              <w:r w:rsidR="00BC6D81">
                                <w:t>1041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C22A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6534" w14:paraId="080EC2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AC25D51BFB489FBB5CDA176B404157"/>
                        </w:placeholder>
                        <w:text/>
                      </w:sdtPr>
                      <w:sdtEndPr/>
                      <w:sdtContent>
                        <w:r w:rsidR="00BC6D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CC21296BB94EF2B506F33B624B1645"/>
                        </w:placeholder>
                        <w:text/>
                      </w:sdtPr>
                      <w:sdtEndPr/>
                      <w:sdtContent>
                        <w:r w:rsidR="00BC6D81">
                          <w:t>1041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D16A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7C83E56" w14:textId="77777777">
    <w:pPr>
      <w:jc w:val="right"/>
    </w:pPr>
  </w:p>
  <w:p w:rsidR="00262EA3" w:rsidP="00776B74" w:rsidRDefault="00262EA3" w14:paraId="180C43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46534" w14:paraId="079925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4FEB9E" wp14:anchorId="16211C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6534" w14:paraId="194482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C6D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6D81">
          <w:t>1041</w:t>
        </w:r>
      </w:sdtContent>
    </w:sdt>
  </w:p>
  <w:p w:rsidRPr="008227B3" w:rsidR="00262EA3" w:rsidP="008227B3" w:rsidRDefault="00E46534" w14:paraId="746178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6534" w14:paraId="5A4E26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:1854</w:t>
        </w:r>
      </w:sdtContent>
    </w:sdt>
  </w:p>
  <w:p w:rsidR="00262EA3" w:rsidP="00E03A3D" w:rsidRDefault="00E46534" w14:paraId="03366F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6D81" w14:paraId="5A5EE705" w14:textId="77777777">
        <w:pPr>
          <w:pStyle w:val="FSHRub2"/>
        </w:pPr>
        <w:r>
          <w:t>Lindra regelverket för evenemang och uppvisning av historiska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D18C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C6D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9F5"/>
    <w:rsid w:val="000D30D6"/>
    <w:rsid w:val="000D3A36"/>
    <w:rsid w:val="000D3A56"/>
    <w:rsid w:val="000D40DD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4DB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76B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EF3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3E1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2DA8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6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701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148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978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5C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6D81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11F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AF8"/>
    <w:rsid w:val="00D05CA6"/>
    <w:rsid w:val="00D0705A"/>
    <w:rsid w:val="00D0725D"/>
    <w:rsid w:val="00D10C57"/>
    <w:rsid w:val="00D11861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534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5492B4"/>
  <w15:chartTrackingRefBased/>
  <w15:docId w15:val="{E85D4F85-D5B2-4F1F-ADC2-8BC4930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0F71460C554F55A8233B0200C5B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0F1AA-3A0D-4823-87D5-47F3195DC12B}"/>
      </w:docPartPr>
      <w:docPartBody>
        <w:p w:rsidR="00D61CDE" w:rsidRDefault="00B452B8">
          <w:pPr>
            <w:pStyle w:val="220F71460C554F55A8233B0200C5B3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D381F3A84843E296A200C5EAC31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627C6-029B-4688-9701-FB6998750635}"/>
      </w:docPartPr>
      <w:docPartBody>
        <w:p w:rsidR="00D61CDE" w:rsidRDefault="00B452B8">
          <w:pPr>
            <w:pStyle w:val="8FD381F3A84843E296A200C5EAC310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AC25D51BFB489FBB5CDA176B404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1F80C-DE7F-4B31-8D0D-B3940BA21951}"/>
      </w:docPartPr>
      <w:docPartBody>
        <w:p w:rsidR="00D61CDE" w:rsidRDefault="00B452B8">
          <w:pPr>
            <w:pStyle w:val="33AC25D51BFB489FBB5CDA176B4041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C21296BB94EF2B506F33B624B1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1C20B-6A1D-4060-8A17-BFF6C3079AAC}"/>
      </w:docPartPr>
      <w:docPartBody>
        <w:p w:rsidR="00D61CDE" w:rsidRDefault="00B452B8">
          <w:pPr>
            <w:pStyle w:val="B6CC21296BB94EF2B506F33B624B1645"/>
          </w:pPr>
          <w:r>
            <w:t xml:space="preserve"> </w:t>
          </w:r>
        </w:p>
      </w:docPartBody>
    </w:docPart>
    <w:docPart>
      <w:docPartPr>
        <w:name w:val="80577290466B43A7B1DE13471827B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5FE8E-ED02-4EE4-8BD0-E38D32D6AB49}"/>
      </w:docPartPr>
      <w:docPartBody>
        <w:p w:rsidR="007F3AD6" w:rsidRDefault="007F3A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8"/>
    <w:rsid w:val="00734DB4"/>
    <w:rsid w:val="007F3AD6"/>
    <w:rsid w:val="00B452B8"/>
    <w:rsid w:val="00D61CDE"/>
    <w:rsid w:val="00D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0F71460C554F55A8233B0200C5B34D">
    <w:name w:val="220F71460C554F55A8233B0200C5B34D"/>
  </w:style>
  <w:style w:type="paragraph" w:customStyle="1" w:styleId="FF49947AB7834CED8374786246484A2D">
    <w:name w:val="FF49947AB7834CED8374786246484A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994AD18DCD4D83B905DEC9687D727B">
    <w:name w:val="47994AD18DCD4D83B905DEC9687D727B"/>
  </w:style>
  <w:style w:type="paragraph" w:customStyle="1" w:styleId="8FD381F3A84843E296A200C5EAC31092">
    <w:name w:val="8FD381F3A84843E296A200C5EAC31092"/>
  </w:style>
  <w:style w:type="paragraph" w:customStyle="1" w:styleId="2275BE0A5EB54B7494823A879F549E97">
    <w:name w:val="2275BE0A5EB54B7494823A879F549E97"/>
  </w:style>
  <w:style w:type="paragraph" w:customStyle="1" w:styleId="B434406007724D0AAD9F76F5B12F751A">
    <w:name w:val="B434406007724D0AAD9F76F5B12F751A"/>
  </w:style>
  <w:style w:type="paragraph" w:customStyle="1" w:styleId="33AC25D51BFB489FBB5CDA176B404157">
    <w:name w:val="33AC25D51BFB489FBB5CDA176B404157"/>
  </w:style>
  <w:style w:type="paragraph" w:customStyle="1" w:styleId="B6CC21296BB94EF2B506F33B624B1645">
    <w:name w:val="B6CC21296BB94EF2B506F33B624B1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FC60B-B779-41C0-B524-5FEF7F6675BB}"/>
</file>

<file path=customXml/itemProps2.xml><?xml version="1.0" encoding="utf-8"?>
<ds:datastoreItem xmlns:ds="http://schemas.openxmlformats.org/officeDocument/2006/customXml" ds:itemID="{A1B1C525-54EE-47FD-81A3-0FECFC7B449A}"/>
</file>

<file path=customXml/itemProps3.xml><?xml version="1.0" encoding="utf-8"?>
<ds:datastoreItem xmlns:ds="http://schemas.openxmlformats.org/officeDocument/2006/customXml" ds:itemID="{C0B4B836-95A7-4FD1-AF7B-618A1ADAC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1230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M1041 Lindra regelverket för evenemang och uppvisning av historiska fordon</vt:lpstr>
      <vt:lpstr>
      </vt:lpstr>
    </vt:vector>
  </TitlesOfParts>
  <Company>Sveriges riksdag</Company>
  <LinksUpToDate>false</LinksUpToDate>
  <CharactersWithSpaces>1441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