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212BEB" w:rsidRPr="00B86C9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12BEB" w:rsidRPr="00B86C96" w:rsidRDefault="00212BE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212BEB" w:rsidRPr="00B86C96" w:rsidRDefault="00212BE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212BEB" w:rsidRPr="00B86C96" w:rsidRDefault="00212BE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86C9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212BEB" w:rsidRPr="00B86C96" w:rsidRDefault="00212BE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212BEB" w:rsidRPr="00B86C96" w:rsidRDefault="00212BEB">
            <w:pPr>
              <w:framePr w:w="4400" w:h="1644" w:wrap="notBeside" w:vAnchor="page" w:hAnchor="page" w:x="6573" w:y="721"/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12BEB" w:rsidRPr="00B86C96" w:rsidRDefault="00D9053E">
            <w:pPr>
              <w:framePr w:w="4400" w:h="1644" w:wrap="notBeside" w:vAnchor="page" w:hAnchor="page" w:x="6573" w:y="721"/>
            </w:pPr>
            <w:r w:rsidRPr="00B86C96">
              <w:t>2009-12-03</w:t>
            </w:r>
          </w:p>
        </w:tc>
        <w:tc>
          <w:tcPr>
            <w:tcW w:w="2347" w:type="dxa"/>
            <w:gridSpan w:val="2"/>
          </w:tcPr>
          <w:p w:rsidR="00212BEB" w:rsidRPr="00B86C96" w:rsidRDefault="00212BEB">
            <w:pPr>
              <w:framePr w:w="4400" w:h="1644" w:wrap="notBeside" w:vAnchor="page" w:hAnchor="page" w:x="6573" w:y="721"/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12BEB" w:rsidRPr="00B86C96" w:rsidRDefault="00212BE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212BEB" w:rsidRPr="00B86C96" w:rsidRDefault="00212BE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86C96">
              <w:rPr>
                <w:b/>
                <w:i w:val="0"/>
                <w:sz w:val="22"/>
              </w:rPr>
              <w:t>Näringsdepartementet</w:t>
            </w: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2BEB" w:rsidRPr="00B86C9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12BEB" w:rsidRPr="00B86C96" w:rsidRDefault="00212BE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212BEB" w:rsidRPr="00B86C96" w:rsidRDefault="00212BEB">
      <w:pPr>
        <w:framePr w:w="4400" w:h="2523" w:wrap="notBeside" w:vAnchor="page" w:hAnchor="page" w:x="6453" w:y="2445"/>
        <w:ind w:left="142"/>
        <w:rPr>
          <w:b/>
        </w:rPr>
      </w:pPr>
    </w:p>
    <w:p w:rsidR="00212BEB" w:rsidRPr="00B86C96" w:rsidRDefault="00212BEB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86C96">
        <w:t>Rådets möte fredagen den 18 december 2009</w:t>
      </w:r>
    </w:p>
    <w:p w:rsidR="00212BEB" w:rsidRPr="00B86C96" w:rsidRDefault="00212BEB">
      <w:pPr>
        <w:pStyle w:val="RKnormal"/>
      </w:pPr>
    </w:p>
    <w:p w:rsidR="00212BEB" w:rsidRPr="00B86C96" w:rsidRDefault="00D9053E">
      <w:pPr>
        <w:pStyle w:val="RKnormal"/>
      </w:pPr>
      <w:r w:rsidRPr="00B86C96">
        <w:t>Dagordningspunkt 12</w:t>
      </w:r>
    </w:p>
    <w:p w:rsidR="00212BEB" w:rsidRPr="00B86C96" w:rsidRDefault="00212BEB">
      <w:pPr>
        <w:pStyle w:val="RKnormal"/>
      </w:pPr>
    </w:p>
    <w:p w:rsidR="00212BEB" w:rsidRPr="00B86C96" w:rsidRDefault="00212BEB">
      <w:pPr>
        <w:pStyle w:val="RKnormal"/>
      </w:pPr>
      <w:r w:rsidRPr="00B86C96">
        <w:t xml:space="preserve">Rubrik: </w:t>
      </w:r>
      <w:r w:rsidR="00EB7834" w:rsidRPr="00B86C96">
        <w:t>Council Conclusions on transforming the digital dividend into social benefits and economic growth</w:t>
      </w:r>
    </w:p>
    <w:p w:rsidR="00212BEB" w:rsidRPr="00B86C96" w:rsidRDefault="00212BEB">
      <w:pPr>
        <w:pStyle w:val="RKnormal"/>
      </w:pPr>
    </w:p>
    <w:p w:rsidR="00D9053E" w:rsidRPr="00B86C96" w:rsidRDefault="00212BEB" w:rsidP="00D9053E">
      <w:pPr>
        <w:pStyle w:val="RKnormal"/>
      </w:pPr>
      <w:r w:rsidRPr="00B86C96">
        <w:t>Dokument:</w:t>
      </w:r>
      <w:r w:rsidR="006D11F1" w:rsidRPr="00B86C96">
        <w:t xml:space="preserve"> </w:t>
      </w:r>
    </w:p>
    <w:p w:rsidR="00D9053E" w:rsidRPr="00B86C96" w:rsidRDefault="00D9053E" w:rsidP="00D9053E">
      <w:pPr>
        <w:pStyle w:val="RKnormal"/>
      </w:pPr>
      <w:r w:rsidRPr="00B86C96">
        <w:t>15289/09 TELECOM 228 AUDIO 46 MI 405 COMPET 452</w:t>
      </w:r>
    </w:p>
    <w:p w:rsidR="00D9053E" w:rsidRPr="00B86C96" w:rsidRDefault="00D9053E" w:rsidP="00D9053E">
      <w:pPr>
        <w:pStyle w:val="RKnormal"/>
      </w:pPr>
      <w:r w:rsidRPr="00B86C96">
        <w:t>+ ADD 2</w:t>
      </w:r>
    </w:p>
    <w:p w:rsidR="00D9053E" w:rsidRPr="00B86C96" w:rsidRDefault="00D9053E" w:rsidP="00D9053E">
      <w:pPr>
        <w:pStyle w:val="RKnormal"/>
      </w:pPr>
    </w:p>
    <w:p w:rsidR="00212BEB" w:rsidRPr="00B86C96" w:rsidRDefault="006D11F1">
      <w:pPr>
        <w:pStyle w:val="RKnormal"/>
      </w:pPr>
      <w:r w:rsidRPr="00B86C96">
        <w:t>16642/09</w:t>
      </w:r>
    </w:p>
    <w:p w:rsidR="00212BEB" w:rsidRPr="00B86C96" w:rsidRDefault="00212BEB">
      <w:pPr>
        <w:pStyle w:val="RKnormal"/>
      </w:pPr>
    </w:p>
    <w:p w:rsidR="00212BEB" w:rsidRPr="00B86C96" w:rsidRDefault="00212BEB">
      <w:pPr>
        <w:pStyle w:val="RKnormal"/>
      </w:pPr>
      <w:r w:rsidRPr="00B86C96">
        <w:t>Tidigare dokument</w:t>
      </w:r>
      <w:r w:rsidR="006D11F1" w:rsidRPr="00B86C96">
        <w:t>: COM (2009) 586/2</w:t>
      </w:r>
    </w:p>
    <w:p w:rsidR="00212BEB" w:rsidRPr="00B86C96" w:rsidRDefault="00212BEB">
      <w:pPr>
        <w:pStyle w:val="RKnormal"/>
      </w:pPr>
    </w:p>
    <w:p w:rsidR="00212BEB" w:rsidRPr="00B86C96" w:rsidRDefault="00212BEB">
      <w:pPr>
        <w:pStyle w:val="RKnormal"/>
      </w:pPr>
      <w:r w:rsidRPr="00B86C96">
        <w:t xml:space="preserve">Tidigare behandlad vid samråd med EU-nämnden: </w:t>
      </w:r>
      <w:r w:rsidR="006D11F1" w:rsidRPr="00B86C96">
        <w:t>Nej</w:t>
      </w:r>
    </w:p>
    <w:p w:rsidR="00212BEB" w:rsidRPr="00B86C96" w:rsidRDefault="00212BEB">
      <w:pPr>
        <w:pStyle w:val="RKnormal"/>
      </w:pPr>
    </w:p>
    <w:p w:rsidR="00212BEB" w:rsidRPr="00B86C96" w:rsidRDefault="00212BEB">
      <w:pPr>
        <w:pStyle w:val="RKrubrik"/>
      </w:pPr>
      <w:r w:rsidRPr="00B86C96">
        <w:t>Bakgrund</w:t>
      </w:r>
    </w:p>
    <w:p w:rsidR="00212BEB" w:rsidRPr="00B86C96" w:rsidRDefault="00ED69B5">
      <w:pPr>
        <w:pStyle w:val="RKnormal"/>
      </w:pPr>
      <w:r w:rsidRPr="00B86C96">
        <w:t xml:space="preserve">Den digitala dividenden betecknar frigörandet av radiofrekvenser i och med övergången från analoga till digitala tv-sändningar i marknätet. Den digitala dividenden innebär således att användningen av de radiofrekvenser som används för tv-sändningar kan effektiviseras genom att fler tv-program med högre kvalitet kan erbjudas samtidigt som radiofrekvenser frigörs för andra användningar så som för mobilt bredband. </w:t>
      </w:r>
    </w:p>
    <w:p w:rsidR="00ED69B5" w:rsidRPr="00B86C96" w:rsidRDefault="00ED69B5">
      <w:pPr>
        <w:pStyle w:val="RKnormal"/>
      </w:pPr>
    </w:p>
    <w:p w:rsidR="003E4797" w:rsidRPr="00B86C96" w:rsidRDefault="00ED69B5">
      <w:pPr>
        <w:pStyle w:val="RKnormal"/>
      </w:pPr>
      <w:r w:rsidRPr="00B86C96">
        <w:t xml:space="preserve">I Sverige beslutade regeringen redan 2007 </w:t>
      </w:r>
      <w:r w:rsidR="003E4797" w:rsidRPr="00B86C96">
        <w:t xml:space="preserve">att det s.k. 800-bandet (790-862 MHz) som tidigare används för tv-sändningar ska frigöras för annan användning. Dessa radiofrekvenser ska fördelas av Post- och telestyrelsen under 2010 genom ett auktionsförfarande. </w:t>
      </w:r>
    </w:p>
    <w:p w:rsidR="003E4797" w:rsidRPr="00B86C96" w:rsidRDefault="003E4797">
      <w:pPr>
        <w:pStyle w:val="RKnormal"/>
      </w:pPr>
    </w:p>
    <w:p w:rsidR="003E4797" w:rsidRPr="00B86C96" w:rsidRDefault="003E4797" w:rsidP="003E4797">
      <w:pPr>
        <w:pStyle w:val="RKnormal"/>
      </w:pPr>
      <w:r w:rsidRPr="00B86C96">
        <w:t xml:space="preserve">Flera andra medlemsstater har fattat liknande beslut så som Danmark, Finland, Frankrike, Nederländerna, Spanien, Storbritannien, Tjeckien, Tyskland och Österrike. </w:t>
      </w:r>
    </w:p>
    <w:p w:rsidR="003E4797" w:rsidRPr="00B86C96" w:rsidRDefault="003E4797" w:rsidP="003E4797">
      <w:pPr>
        <w:pStyle w:val="RKnormal"/>
      </w:pPr>
    </w:p>
    <w:p w:rsidR="00AB325E" w:rsidRPr="00B86C96" w:rsidRDefault="003E4797">
      <w:pPr>
        <w:pStyle w:val="RKnormal"/>
      </w:pPr>
      <w:r w:rsidRPr="00B86C96">
        <w:t xml:space="preserve">Kommissionen </w:t>
      </w:r>
      <w:r w:rsidR="002325AC" w:rsidRPr="00B86C96">
        <w:t xml:space="preserve">publicerade </w:t>
      </w:r>
      <w:r w:rsidRPr="00B86C96">
        <w:t xml:space="preserve">i slutet av oktober ett meddelande och en rekommendation i ämnet för att betona vinsterna med övergången och att lyfta fram fördelarna med en harmoniserad ansats kring frågan. </w:t>
      </w:r>
    </w:p>
    <w:p w:rsidR="00AB325E" w:rsidRPr="00B86C96" w:rsidRDefault="00AB325E">
      <w:pPr>
        <w:pStyle w:val="RKnormal"/>
      </w:pPr>
    </w:p>
    <w:p w:rsidR="00AB325E" w:rsidRPr="00B86C96" w:rsidRDefault="00AB325E" w:rsidP="00AB325E">
      <w:pPr>
        <w:pStyle w:val="RKnormal"/>
        <w:rPr>
          <w:sz w:val="28"/>
        </w:rPr>
      </w:pPr>
      <w:r w:rsidRPr="00B86C96">
        <w:t>Meddelandet innehåller bland annat skrivningar om att medlemsstaterna bör gå över från analoga till digitala tv-sändningar, och att medlemsstaterna bör harmoniserar sin användning av frekvenserna i 800-bandet om de beslutar att upphöra med tv-sändningar i detta band. I meddelandet behandlas också frågor om frekvenskoordinering gentemot länder utanför EU.</w:t>
      </w:r>
    </w:p>
    <w:p w:rsidR="00AB325E" w:rsidRPr="00B86C96" w:rsidRDefault="00AB325E">
      <w:pPr>
        <w:pStyle w:val="RKnormal"/>
      </w:pPr>
    </w:p>
    <w:p w:rsidR="00212BEB" w:rsidRPr="00B86C96" w:rsidRDefault="003E4797">
      <w:pPr>
        <w:pStyle w:val="RKnormal"/>
      </w:pPr>
      <w:r w:rsidRPr="00B86C96">
        <w:t xml:space="preserve">Under det svenska ordförandeskapet </w:t>
      </w:r>
      <w:r w:rsidR="00591CB6" w:rsidRPr="00B86C96">
        <w:t xml:space="preserve">har det </w:t>
      </w:r>
      <w:r w:rsidRPr="00B86C96">
        <w:t>utarbetas rådsl</w:t>
      </w:r>
      <w:r w:rsidR="00591CB6" w:rsidRPr="00B86C96">
        <w:t>utsatser med anledning av detta</w:t>
      </w:r>
      <w:r w:rsidRPr="00B86C96">
        <w:t>.</w:t>
      </w:r>
      <w:r w:rsidR="00AB325E" w:rsidRPr="00B86C96">
        <w:t xml:space="preserve"> I rådsslutsatserna uttrycks bland annat den digitala dividendens betydelse för att nå ut med bredband till glesbygden och att radiospektrum är en begränsad resurs som behöver användas effektivt. </w:t>
      </w:r>
    </w:p>
    <w:p w:rsidR="00212BEB" w:rsidRPr="00B86C96" w:rsidRDefault="00212BEB">
      <w:pPr>
        <w:pStyle w:val="RKrubrik"/>
      </w:pPr>
      <w:r w:rsidRPr="00B86C96">
        <w:t>Rättslig grund och beslutsförfarande</w:t>
      </w:r>
    </w:p>
    <w:p w:rsidR="00212BEB" w:rsidRPr="00B86C96" w:rsidRDefault="00591CB6">
      <w:pPr>
        <w:pStyle w:val="RKnormal"/>
      </w:pPr>
      <w:r w:rsidRPr="00B86C96">
        <w:t>Rättslig grund saknas. Enhällighet gäller för beslut.</w:t>
      </w:r>
    </w:p>
    <w:p w:rsidR="00212BEB" w:rsidRPr="00B86C96" w:rsidRDefault="00212BEB">
      <w:pPr>
        <w:pStyle w:val="RKrubrik"/>
      </w:pPr>
      <w:r w:rsidRPr="00B86C96">
        <w:t>Svensk ståndpunkt</w:t>
      </w:r>
    </w:p>
    <w:p w:rsidR="00212BEB" w:rsidRPr="00B86C96" w:rsidRDefault="000208D9">
      <w:pPr>
        <w:pStyle w:val="RKnormal"/>
      </w:pPr>
      <w:r w:rsidRPr="00B86C96">
        <w:t xml:space="preserve">Sverige </w:t>
      </w:r>
      <w:r w:rsidR="003D7020" w:rsidRPr="00B86C96">
        <w:t>stödjer förslaget till</w:t>
      </w:r>
      <w:r w:rsidRPr="00B86C96">
        <w:t xml:space="preserve"> rådslutsatser. </w:t>
      </w:r>
    </w:p>
    <w:p w:rsidR="00212BEB" w:rsidRPr="00B86C96" w:rsidRDefault="00212BEB">
      <w:pPr>
        <w:pStyle w:val="RKrubrik"/>
      </w:pPr>
      <w:r w:rsidRPr="00B86C96">
        <w:t>Europaparlamentets inställning</w:t>
      </w:r>
    </w:p>
    <w:p w:rsidR="00212BEB" w:rsidRPr="00B86C96" w:rsidRDefault="000208D9">
      <w:pPr>
        <w:pStyle w:val="RKnormal"/>
      </w:pPr>
      <w:r w:rsidRPr="00B86C96">
        <w:t>Europaparlamentets inställning är inte känd.</w:t>
      </w:r>
    </w:p>
    <w:p w:rsidR="00212BEB" w:rsidRPr="00B86C96" w:rsidRDefault="00212BEB">
      <w:pPr>
        <w:pStyle w:val="RKrubrik"/>
      </w:pPr>
      <w:r w:rsidRPr="00B86C96">
        <w:t>Förslaget</w:t>
      </w:r>
    </w:p>
    <w:p w:rsidR="00212BEB" w:rsidRPr="00B86C96" w:rsidRDefault="000208D9">
      <w:pPr>
        <w:pStyle w:val="RKnormal"/>
      </w:pPr>
      <w:r w:rsidRPr="00B86C96">
        <w:t>Att anta rådslutsatserna.</w:t>
      </w:r>
    </w:p>
    <w:p w:rsidR="00212BEB" w:rsidRPr="00B86C96" w:rsidRDefault="00212BEB">
      <w:pPr>
        <w:pStyle w:val="RKrubrik"/>
      </w:pPr>
      <w:r w:rsidRPr="00B86C96">
        <w:t>Gällande svenska regler och förslagets effekter på dessa</w:t>
      </w:r>
    </w:p>
    <w:p w:rsidR="00212BEB" w:rsidRPr="00B86C96" w:rsidRDefault="000208D9">
      <w:pPr>
        <w:pStyle w:val="RKnormal"/>
      </w:pPr>
      <w:r w:rsidRPr="00B86C96">
        <w:t xml:space="preserve">Radiofrekvensfördelning regleras i lagen (2003:389) om elektronisk kommunikation, LEK. </w:t>
      </w:r>
    </w:p>
    <w:p w:rsidR="00212BEB" w:rsidRPr="00B86C96" w:rsidRDefault="00212BEB">
      <w:pPr>
        <w:pStyle w:val="RKrubrik"/>
      </w:pPr>
      <w:r w:rsidRPr="00B86C96">
        <w:t>Ekonomiska konsekvenser</w:t>
      </w:r>
    </w:p>
    <w:p w:rsidR="00245CC7" w:rsidRPr="00B86C96" w:rsidRDefault="000208D9">
      <w:pPr>
        <w:pStyle w:val="RKnormal"/>
      </w:pPr>
      <w:r w:rsidRPr="00B86C96">
        <w:t xml:space="preserve">Förslaget innebär inga direkta konsekvenser för statsbudgeten, men en harmoniserad hållning till den digitala dividenden </w:t>
      </w:r>
      <w:r w:rsidR="00245CC7" w:rsidRPr="00B86C96">
        <w:t>bör resultera i att marknadsvärdet av de frigjorda radiofrekvenserna stiger vilket kan ge högre auktionslikvider jämfört med en situation utan harmonisering.</w:t>
      </w:r>
      <w:r w:rsidRPr="00B86C96">
        <w:t xml:space="preserve"> </w:t>
      </w:r>
    </w:p>
    <w:p w:rsidR="00245CC7" w:rsidRPr="00B86C96" w:rsidRDefault="00245CC7">
      <w:pPr>
        <w:pStyle w:val="RKnormal"/>
      </w:pPr>
    </w:p>
    <w:p w:rsidR="00212BEB" w:rsidRPr="00B86C96" w:rsidRDefault="00245CC7">
      <w:pPr>
        <w:pStyle w:val="RKnormal"/>
      </w:pPr>
      <w:r w:rsidRPr="00B86C96">
        <w:t>För samhällsekonomin som helhet är det av stor ekonomisk betydelse att den begränsade naturresursen, radiofrekvenser, används så effektivt som möjligt.</w:t>
      </w:r>
    </w:p>
    <w:sectPr w:rsidR="00212BEB" w:rsidRPr="00B86C96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1EA" w:rsidRPr="00B86C96" w:rsidRDefault="007F01EA">
      <w:r w:rsidRPr="00B86C96">
        <w:separator/>
      </w:r>
    </w:p>
  </w:endnote>
  <w:endnote w:type="continuationSeparator" w:id="0">
    <w:p w:rsidR="007F01EA" w:rsidRPr="00B86C96" w:rsidRDefault="007F01EA">
      <w:r w:rsidRPr="00B86C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1EA" w:rsidRPr="00B86C96" w:rsidRDefault="007F01EA">
      <w:r w:rsidRPr="00B86C96">
        <w:separator/>
      </w:r>
    </w:p>
  </w:footnote>
  <w:footnote w:type="continuationSeparator" w:id="0">
    <w:p w:rsidR="007F01EA" w:rsidRPr="00B86C96" w:rsidRDefault="007F01EA">
      <w:r w:rsidRPr="00B86C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1EA" w:rsidRPr="00B86C96" w:rsidRDefault="007F01EA">
    <w:pPr>
      <w:pStyle w:val="Sidhuvud"/>
      <w:framePr w:wrap="around" w:vAnchor="text" w:hAnchor="margin" w:xAlign="right" w:y="1"/>
      <w:rPr>
        <w:rStyle w:val="Sidnummer"/>
        <w:rPrChange w:id="1" w:author="Lars Brink" w:date="2025-12-18T00:59:00Z" w16du:dateUtc="2025-12-17T23:59:00Z">
          <w:rPr>
            <w:rStyle w:val="Sidnummer"/>
          </w:rPr>
        </w:rPrChange>
      </w:rPr>
    </w:pPr>
    <w:r w:rsidRPr="00B86C96">
      <w:rPr>
        <w:rStyle w:val="Sidnummer"/>
      </w:rPr>
      <w:fldChar w:fldCharType="begin" w:fldLock="1"/>
    </w:r>
    <w:r w:rsidRPr="00B86C96">
      <w:rPr>
        <w:rStyle w:val="Sidnummer"/>
      </w:rPr>
      <w:instrText xml:space="preserve">PAGE  </w:instrText>
    </w:r>
    <w:r w:rsidRPr="00B86C96">
      <w:rPr>
        <w:rStyle w:val="Sidnummer"/>
      </w:rPr>
      <w:fldChar w:fldCharType="separate"/>
    </w:r>
    <w:r w:rsidR="003778E3" w:rsidRPr="00B86C96">
      <w:rPr>
        <w:rStyle w:val="Sidnummer"/>
        <w:rPrChange w:id="2" w:author="Lars Brink" w:date="2025-12-18T00:59:00Z" w16du:dateUtc="2025-12-17T23:59:00Z">
          <w:rPr>
            <w:rStyle w:val="Sidnummer"/>
            <w:noProof/>
          </w:rPr>
        </w:rPrChange>
      </w:rPr>
      <w:t>2</w:t>
    </w:r>
    <w:r w:rsidRPr="00B86C96">
      <w:rPr>
        <w:rStyle w:val="Sidnummer"/>
        <w:rPrChange w:id="3" w:author="Lars Brink" w:date="2025-12-18T00:59:00Z" w16du:dateUtc="2025-12-17T23:59:00Z">
          <w:rPr>
            <w:rStyle w:val="Sidnummer"/>
          </w:rPr>
        </w:rPrChange>
      </w:rPr>
      <w:fldChar w:fldCharType="end"/>
    </w:r>
  </w:p>
  <w:p w:rsidR="007F01EA" w:rsidRPr="00B86C96" w:rsidRDefault="007F01EA">
    <w:pPr>
      <w:pStyle w:val="Sidhuvud"/>
      <w:ind w:right="360"/>
      <w:rPr>
        <w:rPrChange w:id="4" w:author="Lars Brink" w:date="2025-12-18T00:59:00Z" w16du:dateUtc="2025-12-17T23:59:00Z">
          <w:rPr/>
        </w:rPrChange>
      </w:rPr>
    </w:pPr>
  </w:p>
  <w:p w:rsidR="007F01EA" w:rsidRPr="00B86C96" w:rsidRDefault="007F01EA">
    <w:pPr>
      <w:pStyle w:val="Sidhuvud"/>
      <w:ind w:right="357" w:firstLine="357"/>
      <w:rPr>
        <w:rPrChange w:id="5" w:author="Lars Brink" w:date="2025-12-18T00:59:00Z" w16du:dateUtc="2025-12-17T23:59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1EA" w:rsidRPr="00B86C96" w:rsidRDefault="007F01EA">
    <w:pPr>
      <w:pStyle w:val="Sidhuvud"/>
      <w:framePr w:wrap="around" w:vAnchor="text" w:hAnchor="margin" w:xAlign="right" w:y="1"/>
      <w:rPr>
        <w:rStyle w:val="Sidnummer"/>
        <w:rPrChange w:id="6" w:author="Lars Brink" w:date="2025-12-18T00:59:00Z" w16du:dateUtc="2025-12-17T23:59:00Z">
          <w:rPr>
            <w:rStyle w:val="Sidnummer"/>
          </w:rPr>
        </w:rPrChange>
      </w:rPr>
    </w:pPr>
    <w:r w:rsidRPr="00B86C96">
      <w:rPr>
        <w:rStyle w:val="Sidnummer"/>
      </w:rPr>
      <w:fldChar w:fldCharType="begin" w:fldLock="1"/>
    </w:r>
    <w:r w:rsidRPr="00B86C96">
      <w:rPr>
        <w:rStyle w:val="Sidnummer"/>
      </w:rPr>
      <w:instrText xml:space="preserve">PAGE  </w:instrText>
    </w:r>
    <w:r w:rsidRPr="00B86C96">
      <w:rPr>
        <w:rStyle w:val="Sidnummer"/>
      </w:rPr>
      <w:fldChar w:fldCharType="separate"/>
    </w:r>
    <w:r w:rsidR="003778E3" w:rsidRPr="00B86C96">
      <w:rPr>
        <w:rStyle w:val="Sidnummer"/>
        <w:rPrChange w:id="7" w:author="Lars Brink" w:date="2025-12-18T00:59:00Z" w16du:dateUtc="2025-12-17T23:59:00Z">
          <w:rPr>
            <w:rStyle w:val="Sidnummer"/>
            <w:noProof/>
          </w:rPr>
        </w:rPrChange>
      </w:rPr>
      <w:t>3</w:t>
    </w:r>
    <w:r w:rsidRPr="00B86C96">
      <w:rPr>
        <w:rStyle w:val="Sidnummer"/>
        <w:rPrChange w:id="8" w:author="Lars Brink" w:date="2025-12-18T00:59:00Z" w16du:dateUtc="2025-12-17T23:59:00Z">
          <w:rPr>
            <w:rStyle w:val="Sidnummer"/>
          </w:rPr>
        </w:rPrChange>
      </w:rPr>
      <w:fldChar w:fldCharType="end"/>
    </w:r>
  </w:p>
  <w:p w:rsidR="007F01EA" w:rsidRPr="00B86C96" w:rsidRDefault="007F01EA">
    <w:pPr>
      <w:pStyle w:val="Sidhuvud"/>
      <w:ind w:right="360"/>
      <w:rPr>
        <w:rPrChange w:id="9" w:author="Lars Brink" w:date="2025-12-18T00:59:00Z" w16du:dateUtc="2025-12-17T23:59:00Z">
          <w:rPr/>
        </w:rPrChange>
      </w:rPr>
    </w:pPr>
  </w:p>
  <w:p w:rsidR="007F01EA" w:rsidRPr="00B86C96" w:rsidRDefault="007F01EA">
    <w:pPr>
      <w:pStyle w:val="Sidhuvud"/>
      <w:ind w:right="357" w:firstLine="357"/>
      <w:rPr>
        <w:rPrChange w:id="10" w:author="Lars Brink" w:date="2025-12-18T00:59:00Z" w16du:dateUtc="2025-12-17T23:59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1EA" w:rsidRPr="00B86C96" w:rsidRDefault="00B86C96">
    <w:pPr>
      <w:framePr w:w="2948" w:h="1321" w:hRule="exact" w:wrap="notBeside" w:vAnchor="page" w:hAnchor="page" w:x="1362" w:y="653"/>
    </w:pPr>
    <w:r w:rsidRPr="00B86C96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1EA" w:rsidRPr="00B86C96" w:rsidRDefault="007F01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F01EA" w:rsidRPr="00B86C96" w:rsidRDefault="007F01EA">
    <w:pPr>
      <w:rPr>
        <w:rFonts w:ascii="TradeGothic" w:hAnsi="TradeGothic"/>
        <w:b/>
        <w:bCs/>
        <w:spacing w:val="12"/>
        <w:sz w:val="22"/>
      </w:rPr>
    </w:pPr>
  </w:p>
  <w:p w:rsidR="007F01EA" w:rsidRPr="00B86C96" w:rsidRDefault="007F01E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F01EA" w:rsidRPr="00B86C96" w:rsidRDefault="007F01EA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12BEB"/>
    <w:rsid w:val="000208D9"/>
    <w:rsid w:val="001612BA"/>
    <w:rsid w:val="00212BEB"/>
    <w:rsid w:val="002325AC"/>
    <w:rsid w:val="00245CC7"/>
    <w:rsid w:val="003778E3"/>
    <w:rsid w:val="003D7020"/>
    <w:rsid w:val="003E4797"/>
    <w:rsid w:val="00423A6B"/>
    <w:rsid w:val="00553DA0"/>
    <w:rsid w:val="00591CB6"/>
    <w:rsid w:val="005948CA"/>
    <w:rsid w:val="006772DA"/>
    <w:rsid w:val="006D11F1"/>
    <w:rsid w:val="007F01EA"/>
    <w:rsid w:val="00AB325E"/>
    <w:rsid w:val="00B86C96"/>
    <w:rsid w:val="00C7622D"/>
    <w:rsid w:val="00D9053E"/>
    <w:rsid w:val="00EB7834"/>
    <w:rsid w:val="00E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9DE350-FE58-4F08-9DF1-89E127F4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Rfrenceinstitutionelle">
    <w:name w:val="Référence institutionelle"/>
    <w:basedOn w:val="Normal"/>
    <w:next w:val="Normal"/>
    <w:rsid w:val="006D11F1"/>
    <w:pPr>
      <w:overflowPunct/>
      <w:autoSpaceDE/>
      <w:autoSpaceDN/>
      <w:adjustRightInd/>
      <w:spacing w:after="240" w:line="240" w:lineRule="auto"/>
      <w:ind w:left="5103"/>
      <w:textAlignment w:val="auto"/>
    </w:pPr>
    <w:rPr>
      <w:rFonts w:ascii="Times New Roman" w:hAnsi="Times New Roman"/>
      <w:szCs w:val="24"/>
      <w:lang w:val="en-GB" w:eastAsia="de-DE"/>
    </w:rPr>
  </w:style>
  <w:style w:type="character" w:styleId="Kommentarsreferens">
    <w:name w:val="annotation reference"/>
    <w:basedOn w:val="Standardstycketeckensnitt"/>
    <w:semiHidden/>
    <w:rsid w:val="002325AC"/>
    <w:rPr>
      <w:sz w:val="16"/>
      <w:szCs w:val="16"/>
    </w:rPr>
  </w:style>
  <w:style w:type="paragraph" w:styleId="Kommentarer">
    <w:name w:val="annotation text"/>
    <w:basedOn w:val="Normal"/>
    <w:semiHidden/>
    <w:rsid w:val="002325AC"/>
    <w:rPr>
      <w:sz w:val="20"/>
    </w:rPr>
  </w:style>
  <w:style w:type="paragraph" w:styleId="Kommentarsmne">
    <w:name w:val="annotation subject"/>
    <w:basedOn w:val="Kommentarer"/>
    <w:next w:val="Kommentarer"/>
    <w:semiHidden/>
    <w:rsid w:val="002325AC"/>
    <w:rPr>
      <w:b/>
      <w:bCs/>
    </w:rPr>
  </w:style>
  <w:style w:type="paragraph" w:styleId="Ballongtext">
    <w:name w:val="Balloon Text"/>
    <w:basedOn w:val="Normal"/>
    <w:semiHidden/>
    <w:rsid w:val="002325A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6C96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390</Words>
  <Characters>2592</Characters>
  <Application>Microsoft Office Word</Application>
  <DocSecurity>4</DocSecurity>
  <Lines>92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2009-12-07T12:56:00Z</cp:lastPrinted>
  <dcterms:created xsi:type="dcterms:W3CDTF">2025-12-17T23:59:00Z</dcterms:created>
  <dcterms:modified xsi:type="dcterms:W3CDTF">2025-12-17T23:59:00Z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Näringsdepartementet</vt:lpwstr>
  </property>
  <property fmtid="{D5CDD505-2E9C-101B-9397-08002B2CF9AE}" pid="6" name="RKOrdnaActivityCategory">
    <vt:lpwstr>9.9. Migrerat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