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8DE" w:rsidRPr="00443EB3" w:rsidRDefault="003018DE">
      <w:pPr>
        <w:pStyle w:val="Hemstlrubrik"/>
        <w:shd w:val="clear" w:color="000000" w:fill="auto"/>
      </w:pPr>
      <w:bookmarkStart w:id="0" w:name="_Toc149378681"/>
      <w:r w:rsidRPr="00443EB3">
        <w:t>Förslag till riksdagsbeslut</w:t>
      </w:r>
      <w:bookmarkEnd w:id="0"/>
    </w:p>
    <w:p w:rsidR="00CA1ED8" w:rsidRPr="00443EB3" w:rsidRDefault="00CA1ED8">
      <w:pPr>
        <w:pStyle w:val="Hemstlatt"/>
        <w:numPr>
          <w:ilvl w:val="0"/>
          <w:numId w:val="0"/>
        </w:numPr>
        <w:shd w:val="clear" w:color="000000" w:fill="auto"/>
      </w:pPr>
      <w:r w:rsidRPr="00443EB3">
        <w:t>Riksdagen anvisar med följande ändringar i förhålla</w:t>
      </w:r>
      <w:r w:rsidRPr="00443EB3">
        <w:t>n</w:t>
      </w:r>
      <w:r w:rsidRPr="00443EB3">
        <w:t>de till regeringens för</w:t>
      </w:r>
      <w:r w:rsidRPr="00443EB3">
        <w:softHyphen/>
        <w:t>slag anslagen under utgiftsområde 6 Försvar samt b</w:t>
      </w:r>
      <w:r w:rsidRPr="00443EB3">
        <w:t>e</w:t>
      </w:r>
      <w:r w:rsidRPr="00443EB3">
        <w:t>redskap mot sår</w:t>
      </w:r>
      <w:r w:rsidRPr="00443EB3">
        <w:softHyphen/>
        <w:t>bar</w:t>
      </w:r>
      <w:r w:rsidRPr="00443EB3">
        <w:softHyphen/>
        <w:t>het enligt uppställning:</w:t>
      </w:r>
    </w:p>
    <w:tbl>
      <w:tblPr>
        <w:tblW w:w="589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676"/>
        <w:gridCol w:w="1242"/>
        <w:gridCol w:w="1364"/>
      </w:tblGrid>
      <w:tr w:rsidR="00B35E90" w:rsidRPr="00443EB3">
        <w:tc>
          <w:tcPr>
            <w:tcW w:w="647" w:type="dxa"/>
            <w:tcBorders>
              <w:top w:val="single" w:sz="6" w:space="0" w:color="auto"/>
              <w:left w:val="nil"/>
              <w:bottom w:val="single" w:sz="8" w:space="0" w:color="000000"/>
              <w:right w:val="nil"/>
            </w:tcBorders>
          </w:tcPr>
          <w:p w:rsidR="00CA1ED8" w:rsidRPr="00443EB3" w:rsidRDefault="00CA1ED8">
            <w:pPr>
              <w:shd w:val="clear" w:color="000000" w:fill="auto"/>
              <w:spacing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443EB3">
              <w:rPr>
                <w:b/>
                <w:bCs/>
                <w:color w:val="000000"/>
                <w:sz w:val="16"/>
                <w:szCs w:val="16"/>
              </w:rPr>
              <w:t>UO 6</w:t>
            </w: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8" w:space="0" w:color="000000"/>
              <w:right w:val="nil"/>
            </w:tcBorders>
          </w:tcPr>
          <w:p w:rsidR="00CA1ED8" w:rsidRPr="00443EB3" w:rsidRDefault="00CA1ED8">
            <w:pPr>
              <w:shd w:val="clear" w:color="000000" w:fill="auto"/>
              <w:spacing w:line="200" w:lineRule="exact"/>
              <w:rPr>
                <w:b/>
                <w:bCs/>
                <w:color w:val="000000"/>
                <w:spacing w:val="-4"/>
                <w:sz w:val="16"/>
                <w:szCs w:val="16"/>
              </w:rPr>
            </w:pPr>
            <w:r w:rsidRPr="00443EB3">
              <w:rPr>
                <w:b/>
                <w:bCs/>
                <w:color w:val="000000"/>
                <w:spacing w:val="-4"/>
                <w:sz w:val="16"/>
                <w:szCs w:val="16"/>
              </w:rPr>
              <w:t>Försvar samt beredskap mot sårbarhet</w:t>
            </w: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8" w:space="0" w:color="000000"/>
              <w:right w:val="nil"/>
            </w:tcBorders>
          </w:tcPr>
          <w:p w:rsidR="00CA1ED8" w:rsidRPr="00443EB3" w:rsidRDefault="00CA1ED8">
            <w:pPr>
              <w:shd w:val="clear" w:color="000000" w:fill="auto"/>
              <w:spacing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B3">
              <w:rPr>
                <w:b/>
                <w:bCs/>
                <w:color w:val="000000"/>
                <w:sz w:val="16"/>
                <w:szCs w:val="16"/>
              </w:rPr>
              <w:t xml:space="preserve">Regeringens förslag </w:t>
            </w:r>
            <w:r w:rsidRPr="00443EB3">
              <w:rPr>
                <w:b/>
                <w:sz w:val="16"/>
                <w:szCs w:val="16"/>
              </w:rPr>
              <w:t>(tkr)</w:t>
            </w:r>
          </w:p>
        </w:tc>
        <w:tc>
          <w:tcPr>
            <w:tcW w:w="1446" w:type="dxa"/>
            <w:tcBorders>
              <w:top w:val="single" w:sz="6" w:space="0" w:color="auto"/>
              <w:left w:val="nil"/>
              <w:bottom w:val="single" w:sz="8" w:space="0" w:color="000000"/>
              <w:right w:val="nil"/>
            </w:tcBorders>
          </w:tcPr>
          <w:p w:rsidR="00CA1ED8" w:rsidRPr="00443EB3" w:rsidRDefault="00CA1ED8">
            <w:pPr>
              <w:shd w:val="clear" w:color="000000" w:fill="auto"/>
              <w:spacing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B3">
              <w:rPr>
                <w:b/>
                <w:bCs/>
                <w:color w:val="000000"/>
                <w:sz w:val="16"/>
                <w:szCs w:val="16"/>
              </w:rPr>
              <w:t xml:space="preserve">Förändring </w:t>
            </w:r>
            <w:r w:rsidRPr="00443EB3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443EB3">
              <w:rPr>
                <w:b/>
                <w:sz w:val="16"/>
                <w:szCs w:val="16"/>
              </w:rPr>
              <w:t>(tkr)</w:t>
            </w:r>
          </w:p>
        </w:tc>
      </w:tr>
      <w:tr w:rsidR="00B35E90" w:rsidRPr="00443EB3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6:1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pacing w:val="-2"/>
                <w:sz w:val="16"/>
                <w:szCs w:val="16"/>
              </w:rPr>
            </w:pPr>
            <w:r w:rsidRPr="00443EB3">
              <w:rPr>
                <w:color w:val="000000"/>
                <w:spacing w:val="-2"/>
                <w:sz w:val="16"/>
                <w:szCs w:val="16"/>
              </w:rPr>
              <w:t>Förbandsverksamhet, beredskap och fredsfrämjande truppinsatser m.m.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20 452 062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sz w:val="16"/>
                <w:szCs w:val="16"/>
              </w:rPr>
              <w:t>–900 000</w:t>
            </w:r>
          </w:p>
        </w:tc>
      </w:tr>
      <w:tr w:rsidR="00B35E90" w:rsidRPr="00443EB3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6:2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Materiel och anläggningar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17 600 235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–2 500 000</w:t>
            </w:r>
          </w:p>
        </w:tc>
      </w:tr>
      <w:tr w:rsidR="00B35E90" w:rsidRPr="00443EB3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6:3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Forskning och teknikutveckling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1 159 785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–500 000</w:t>
            </w:r>
          </w:p>
        </w:tc>
      </w:tr>
      <w:tr w:rsidR="00B35E90" w:rsidRPr="00443EB3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6:7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Totalförsvarets forskningsinstitut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57 049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–16 000</w:t>
            </w:r>
          </w:p>
        </w:tc>
      </w:tr>
      <w:tr w:rsidR="00B35E90" w:rsidRPr="00443EB3">
        <w:tc>
          <w:tcPr>
            <w:tcW w:w="647" w:type="dxa"/>
            <w:tcBorders>
              <w:top w:val="nil"/>
              <w:left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6:10</w:t>
            </w:r>
          </w:p>
        </w:tc>
        <w:tc>
          <w:tcPr>
            <w:tcW w:w="2848" w:type="dxa"/>
            <w:tcBorders>
              <w:top w:val="nil"/>
              <w:left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Internationella materielsamarbeten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102 891</w:t>
            </w: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43EB3">
              <w:rPr>
                <w:color w:val="000000"/>
                <w:sz w:val="16"/>
                <w:szCs w:val="16"/>
              </w:rPr>
              <w:t>–25 000</w:t>
            </w:r>
          </w:p>
        </w:tc>
      </w:tr>
      <w:tr w:rsidR="00B35E90" w:rsidRPr="00443EB3"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443EB3">
              <w:rPr>
                <w:b/>
                <w:bCs/>
                <w:color w:val="000000"/>
                <w:sz w:val="16"/>
                <w:szCs w:val="16"/>
              </w:rPr>
              <w:t>Summa för utgiftsområdet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A1ED8" w:rsidRPr="00443EB3" w:rsidRDefault="00CA1ED8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B3">
              <w:rPr>
                <w:b/>
                <w:bCs/>
                <w:color w:val="000000"/>
                <w:sz w:val="16"/>
                <w:szCs w:val="16"/>
              </w:rPr>
              <w:t>–3 941 000</w:t>
            </w:r>
          </w:p>
        </w:tc>
      </w:tr>
    </w:tbl>
    <w:p w:rsidR="00CA1ED8" w:rsidRPr="00443EB3" w:rsidRDefault="00CA1ED8">
      <w:pPr>
        <w:shd w:val="clear" w:color="000000" w:fill="auto"/>
      </w:pPr>
    </w:p>
    <w:p w:rsidR="006E3871" w:rsidRPr="00443EB3" w:rsidRDefault="006E3871">
      <w:pPr>
        <w:pStyle w:val="Rubrik1"/>
        <w:shd w:val="clear" w:color="000000" w:fill="auto"/>
        <w:spacing w:before="360"/>
      </w:pPr>
      <w:r w:rsidRPr="00443EB3">
        <w:t>Sammanfattning av Vänsterpartiets förslag</w:t>
      </w:r>
    </w:p>
    <w:p w:rsidR="002B5626" w:rsidRPr="00443EB3" w:rsidRDefault="00475AA6">
      <w:pPr>
        <w:shd w:val="clear" w:color="000000" w:fill="auto"/>
        <w:rPr>
          <w:b/>
          <w:color w:val="000000"/>
          <w:szCs w:val="24"/>
        </w:rPr>
      </w:pPr>
      <w:r w:rsidRPr="00443EB3">
        <w:t>Vänsterpartiet avvisar regeringens förslag att utöka resurserna till de intern</w:t>
      </w:r>
      <w:r w:rsidRPr="00443EB3">
        <w:t>a</w:t>
      </w:r>
      <w:r w:rsidRPr="00443EB3">
        <w:t>tionella insatserna. Vänsterpartiet föreslår dessutom besparingar när d</w:t>
      </w:r>
      <w:r w:rsidR="00555F0D" w:rsidRPr="00443EB3">
        <w:t>et gäller materielbeställningar och all verksamhet som i d</w:t>
      </w:r>
      <w:r w:rsidR="002B5626" w:rsidRPr="00443EB3">
        <w:t>e</w:t>
      </w:r>
      <w:r w:rsidR="00555F0D" w:rsidRPr="00443EB3">
        <w:t xml:space="preserve"> olika anslagen syftar till främjande av svensk vapenexport.</w:t>
      </w:r>
      <w:r w:rsidR="002B5626" w:rsidRPr="00443EB3">
        <w:t xml:space="preserve"> Ökade resurser </w:t>
      </w:r>
      <w:r w:rsidR="00FD1151" w:rsidRPr="00443EB3">
        <w:t>till</w:t>
      </w:r>
      <w:r w:rsidR="002B5626" w:rsidRPr="00443EB3">
        <w:t xml:space="preserve"> Försvarsm</w:t>
      </w:r>
      <w:r w:rsidR="00DC4ED8" w:rsidRPr="00443EB3">
        <w:t>aktens jä</w:t>
      </w:r>
      <w:r w:rsidR="00DC4ED8" w:rsidRPr="00443EB3">
        <w:t>m</w:t>
      </w:r>
      <w:r w:rsidR="00DC4ED8" w:rsidRPr="00443EB3">
        <w:t xml:space="preserve">ställdhetsintegrering </w:t>
      </w:r>
      <w:r w:rsidR="002B5626" w:rsidRPr="00443EB3">
        <w:t>föreslås.</w:t>
      </w:r>
    </w:p>
    <w:p w:rsidR="003018DE" w:rsidRPr="00443EB3" w:rsidRDefault="002B5626">
      <w:pPr>
        <w:pStyle w:val="Rubrik2"/>
        <w:shd w:val="clear" w:color="000000" w:fill="auto"/>
      </w:pPr>
      <w:r w:rsidRPr="00443EB3">
        <w:lastRenderedPageBreak/>
        <w:t>Förbandsverksamhet, beredskap och fredsfrämjande insatser</w:t>
      </w:r>
    </w:p>
    <w:p w:rsidR="00246A1C" w:rsidRPr="00443EB3" w:rsidRDefault="002B5626">
      <w:pPr>
        <w:shd w:val="clear" w:color="000000" w:fill="auto"/>
      </w:pPr>
      <w:r w:rsidRPr="00443EB3">
        <w:t>Regeringen föreslår att resurserna till internationella insatser skall öka. Detta</w:t>
      </w:r>
      <w:r w:rsidR="00246A1C" w:rsidRPr="00443EB3">
        <w:t xml:space="preserve"> förslag avvisar Vänsterpartiet</w:t>
      </w:r>
      <w:r w:rsidR="00D33F97" w:rsidRPr="00443EB3">
        <w:t>. Regeringens fö</w:t>
      </w:r>
      <w:r w:rsidR="00DA365B" w:rsidRPr="00443EB3">
        <w:t>rslag innebär en ökning med 600 </w:t>
      </w:r>
      <w:r w:rsidR="00D33F97" w:rsidRPr="00443EB3">
        <w:t>miljoner</w:t>
      </w:r>
      <w:r w:rsidR="009837DD" w:rsidRPr="00443EB3">
        <w:t xml:space="preserve"> kronor</w:t>
      </w:r>
      <w:r w:rsidR="00D33F97" w:rsidRPr="00443EB3">
        <w:t xml:space="preserve"> varav 200 miljoner</w:t>
      </w:r>
      <w:r w:rsidR="009837DD" w:rsidRPr="00443EB3">
        <w:t xml:space="preserve"> kronor</w:t>
      </w:r>
      <w:r w:rsidR="00D33F97" w:rsidRPr="00443EB3">
        <w:t xml:space="preserve"> är överföring från anslag 6:2. Vänsterpartiet anser att denna omfördelning är tillfredsställande men motsä</w:t>
      </w:r>
      <w:r w:rsidR="00D33F97" w:rsidRPr="00443EB3">
        <w:t>t</w:t>
      </w:r>
      <w:r w:rsidR="00D33F97" w:rsidRPr="00443EB3">
        <w:t xml:space="preserve">ter sig </w:t>
      </w:r>
      <w:r w:rsidR="008E04CA" w:rsidRPr="00443EB3">
        <w:t>ökning med de kvarstående</w:t>
      </w:r>
      <w:r w:rsidR="00D33F97" w:rsidRPr="00443EB3">
        <w:t xml:space="preserve"> 400 miljoner </w:t>
      </w:r>
      <w:r w:rsidR="009837DD" w:rsidRPr="00443EB3">
        <w:t xml:space="preserve">kronor </w:t>
      </w:r>
      <w:r w:rsidR="00D33F97" w:rsidRPr="00443EB3">
        <w:t>som satsningen inn</w:t>
      </w:r>
      <w:r w:rsidR="00D33F97" w:rsidRPr="00443EB3">
        <w:t>e</w:t>
      </w:r>
      <w:r w:rsidR="00D33F97" w:rsidRPr="00443EB3">
        <w:t>bär.</w:t>
      </w:r>
    </w:p>
    <w:p w:rsidR="00366F6F" w:rsidRPr="00443EB3" w:rsidRDefault="00C7519F">
      <w:pPr>
        <w:pStyle w:val="Normaltindrag"/>
        <w:shd w:val="clear" w:color="000000" w:fill="auto"/>
      </w:pPr>
      <w:r w:rsidRPr="00443EB3">
        <w:t>Anslaget finansierar</w:t>
      </w:r>
      <w:r w:rsidR="008E04CA" w:rsidRPr="00443EB3">
        <w:t xml:space="preserve"> även</w:t>
      </w:r>
      <w:r w:rsidRPr="00443EB3">
        <w:t xml:space="preserve"> åtgärder för främjande av den svenska försvar</w:t>
      </w:r>
      <w:r w:rsidRPr="00443EB3">
        <w:t>s</w:t>
      </w:r>
      <w:r w:rsidRPr="00443EB3">
        <w:t>industrins exportverksamhet. Nedskärningar av dessa resurser föreslås</w:t>
      </w:r>
      <w:r w:rsidR="00D33F97" w:rsidRPr="00443EB3">
        <w:t xml:space="preserve"> med 550</w:t>
      </w:r>
      <w:r w:rsidR="00DA365B" w:rsidRPr="00443EB3">
        <w:t> </w:t>
      </w:r>
      <w:r w:rsidR="00D33F97" w:rsidRPr="00443EB3">
        <w:t>miljoner</w:t>
      </w:r>
      <w:r w:rsidR="009837DD" w:rsidRPr="00443EB3">
        <w:t xml:space="preserve"> kronor</w:t>
      </w:r>
      <w:r w:rsidR="00D33F97" w:rsidRPr="00443EB3">
        <w:t xml:space="preserve"> </w:t>
      </w:r>
      <w:r w:rsidR="00246A1C" w:rsidRPr="00443EB3">
        <w:t>då V</w:t>
      </w:r>
      <w:r w:rsidRPr="00443EB3">
        <w:t>änsterpartiet</w:t>
      </w:r>
      <w:r w:rsidR="00246A1C" w:rsidRPr="00443EB3">
        <w:t xml:space="preserve"> överhuvudtaget</w:t>
      </w:r>
      <w:r w:rsidRPr="00443EB3">
        <w:t xml:space="preserve"> motsätter sig svensk vapenexport. </w:t>
      </w:r>
    </w:p>
    <w:p w:rsidR="00366F6F" w:rsidRPr="00443EB3" w:rsidRDefault="00366F6F">
      <w:pPr>
        <w:pStyle w:val="Rubrik3"/>
        <w:shd w:val="clear" w:color="000000" w:fill="auto"/>
      </w:pPr>
      <w:r w:rsidRPr="00443EB3">
        <w:t xml:space="preserve">Ökad satsning på </w:t>
      </w:r>
      <w:r w:rsidR="0069456E" w:rsidRPr="00443EB3">
        <w:t>jämställdhetsintegrering</w:t>
      </w:r>
    </w:p>
    <w:p w:rsidR="00D45D17" w:rsidRPr="00443EB3" w:rsidRDefault="009837DD">
      <w:pPr>
        <w:shd w:val="clear" w:color="000000" w:fill="auto"/>
      </w:pPr>
      <w:r w:rsidRPr="00443EB3">
        <w:t>50 miljoner</w:t>
      </w:r>
      <w:r w:rsidR="00C7519F" w:rsidRPr="00443EB3">
        <w:t xml:space="preserve"> </w:t>
      </w:r>
      <w:r w:rsidRPr="00443EB3">
        <w:t xml:space="preserve">kronor av </w:t>
      </w:r>
      <w:r w:rsidR="00366F6F" w:rsidRPr="00443EB3">
        <w:t>ovan angivna</w:t>
      </w:r>
      <w:r w:rsidRPr="00443EB3">
        <w:t xml:space="preserve"> besparing</w:t>
      </w:r>
      <w:r w:rsidR="00FD1151" w:rsidRPr="00443EB3">
        <w:t xml:space="preserve"> omfördelas inom anslag</w:t>
      </w:r>
      <w:r w:rsidR="00366F6F" w:rsidRPr="00443EB3">
        <w:t xml:space="preserve"> 6:1</w:t>
      </w:r>
      <w:r w:rsidR="00C7519F" w:rsidRPr="00443EB3">
        <w:t xml:space="preserve"> till den pågående jämställdhetsintegre</w:t>
      </w:r>
      <w:r w:rsidRPr="00443EB3">
        <w:t>ringen</w:t>
      </w:r>
      <w:r w:rsidR="00C7519F" w:rsidRPr="00443EB3">
        <w:t>.</w:t>
      </w:r>
      <w:r w:rsidR="00DC4ED8" w:rsidRPr="00443EB3">
        <w:t xml:space="preserve"> Dessa resurser blir ett viktigt til</w:t>
      </w:r>
      <w:r w:rsidR="00DC4ED8" w:rsidRPr="00443EB3">
        <w:t>l</w:t>
      </w:r>
      <w:r w:rsidR="00246A1C" w:rsidRPr="00443EB3">
        <w:t xml:space="preserve">skott </w:t>
      </w:r>
      <w:r w:rsidR="0062302E" w:rsidRPr="00443EB3">
        <w:t xml:space="preserve">för exempelvis </w:t>
      </w:r>
      <w:r w:rsidR="00246A1C" w:rsidRPr="00443EB3">
        <w:t xml:space="preserve">arbetet </w:t>
      </w:r>
      <w:r w:rsidR="0062302E" w:rsidRPr="00443EB3">
        <w:t>med att</w:t>
      </w:r>
      <w:r w:rsidR="00DC4ED8" w:rsidRPr="00443EB3">
        <w:t xml:space="preserve"> jämna ut den sneda könsfördelningen</w:t>
      </w:r>
      <w:r w:rsidR="0062302E" w:rsidRPr="00443EB3">
        <w:t>.</w:t>
      </w:r>
      <w:r w:rsidR="00366F6F" w:rsidRPr="00443EB3">
        <w:t xml:space="preserve"> I nuläget är endast cirka 4 pr</w:t>
      </w:r>
      <w:r w:rsidR="00DD46F4" w:rsidRPr="00443EB3">
        <w:t xml:space="preserve">ocent av </w:t>
      </w:r>
      <w:r w:rsidR="0062302E" w:rsidRPr="00443EB3">
        <w:t>Försvarsmaktens</w:t>
      </w:r>
      <w:r w:rsidR="008268BE" w:rsidRPr="00443EB3">
        <w:t xml:space="preserve"> personal kvinnor</w:t>
      </w:r>
      <w:r w:rsidR="00366F6F" w:rsidRPr="00443EB3">
        <w:t xml:space="preserve">. </w:t>
      </w:r>
      <w:r w:rsidR="00DD46F4" w:rsidRPr="00443EB3">
        <w:t>S</w:t>
      </w:r>
      <w:r w:rsidR="00366F6F" w:rsidRPr="00443EB3">
        <w:t>at</w:t>
      </w:r>
      <w:r w:rsidR="00366F6F" w:rsidRPr="00443EB3">
        <w:t>s</w:t>
      </w:r>
      <w:r w:rsidR="00366F6F" w:rsidRPr="00443EB3">
        <w:t>ningar</w:t>
      </w:r>
      <w:r w:rsidR="00DD46F4" w:rsidRPr="00443EB3">
        <w:t xml:space="preserve"> krävs därför</w:t>
      </w:r>
      <w:r w:rsidR="00366F6F" w:rsidRPr="00443EB3">
        <w:t xml:space="preserve"> på en rad områden vilka alla kan bidra till att fler kvinnor inte bara söker sig till, utan äv</w:t>
      </w:r>
      <w:r w:rsidR="00DD46F4" w:rsidRPr="00443EB3">
        <w:t>en stannar inom Försvarsmakten.</w:t>
      </w:r>
      <w:r w:rsidR="00366F6F" w:rsidRPr="00443EB3">
        <w:t xml:space="preserve"> </w:t>
      </w:r>
      <w:r w:rsidR="00DD46F4" w:rsidRPr="00443EB3">
        <w:t>För att åsta</w:t>
      </w:r>
      <w:r w:rsidR="00DD46F4" w:rsidRPr="00443EB3">
        <w:t>d</w:t>
      </w:r>
      <w:r w:rsidR="00DD46F4" w:rsidRPr="00443EB3">
        <w:t>komma detta</w:t>
      </w:r>
      <w:r w:rsidR="0062302E" w:rsidRPr="00443EB3">
        <w:t xml:space="preserve"> krävs att</w:t>
      </w:r>
      <w:r w:rsidR="00DD46F4" w:rsidRPr="00443EB3">
        <w:t xml:space="preserve"> information </w:t>
      </w:r>
      <w:r w:rsidR="0062302E" w:rsidRPr="00443EB3">
        <w:t>sprid</w:t>
      </w:r>
      <w:r w:rsidR="00DD46F4" w:rsidRPr="00443EB3">
        <w:t>s och utbildning genomföras</w:t>
      </w:r>
      <w:r w:rsidR="0062302E" w:rsidRPr="00443EB3">
        <w:t xml:space="preserve"> på bred front i syfte att förändra grundläggande attityder och </w:t>
      </w:r>
      <w:r w:rsidR="00C76F61" w:rsidRPr="00443EB3">
        <w:t>strukturer</w:t>
      </w:r>
      <w:r w:rsidR="0062302E" w:rsidRPr="00443EB3">
        <w:t>.</w:t>
      </w:r>
    </w:p>
    <w:p w:rsidR="003018DE" w:rsidRPr="00443EB3" w:rsidRDefault="00C7519F">
      <w:pPr>
        <w:pStyle w:val="Rubrik2"/>
        <w:shd w:val="clear" w:color="000000" w:fill="auto"/>
      </w:pPr>
      <w:r w:rsidRPr="00443EB3">
        <w:t>Materiel och anläggningar</w:t>
      </w:r>
    </w:p>
    <w:p w:rsidR="00C7519F" w:rsidRPr="00443EB3" w:rsidRDefault="009837DD">
      <w:pPr>
        <w:pStyle w:val="Normaltindrag"/>
        <w:shd w:val="clear" w:color="000000" w:fill="auto"/>
        <w:ind w:firstLine="0"/>
      </w:pPr>
      <w:r w:rsidRPr="00443EB3">
        <w:t>På d</w:t>
      </w:r>
      <w:r w:rsidR="00C7519F" w:rsidRPr="00443EB3">
        <w:t xml:space="preserve">e ekonomiska resurser </w:t>
      </w:r>
      <w:r w:rsidR="00FD1151" w:rsidRPr="00443EB3">
        <w:t xml:space="preserve">inom anslaget </w:t>
      </w:r>
      <w:r w:rsidRPr="00443EB3">
        <w:t>som avdelas</w:t>
      </w:r>
      <w:r w:rsidR="00C7519F" w:rsidRPr="00443EB3">
        <w:t xml:space="preserve"> till främjande av </w:t>
      </w:r>
      <w:r w:rsidRPr="00443EB3">
        <w:t xml:space="preserve">svensk </w:t>
      </w:r>
      <w:r w:rsidR="00C7519F" w:rsidRPr="00443EB3">
        <w:t>vapenexport föreslår Vänsterpartiet besparing</w:t>
      </w:r>
      <w:r w:rsidRPr="00443EB3">
        <w:t>ar på 500 miljoner kr</w:t>
      </w:r>
      <w:r w:rsidRPr="00443EB3">
        <w:t>o</w:t>
      </w:r>
      <w:r w:rsidRPr="00443EB3">
        <w:t>nor</w:t>
      </w:r>
      <w:r w:rsidR="00C7519F" w:rsidRPr="00443EB3">
        <w:t>.</w:t>
      </w:r>
      <w:r w:rsidR="00D33F97" w:rsidRPr="00443EB3">
        <w:t xml:space="preserve"> Vidare föreslås en större nedskärning genom en minskning av materie</w:t>
      </w:r>
      <w:r w:rsidR="00D33F97" w:rsidRPr="00443EB3">
        <w:t>l</w:t>
      </w:r>
      <w:r w:rsidR="00D33F97" w:rsidRPr="00443EB3">
        <w:t>bes</w:t>
      </w:r>
      <w:r w:rsidR="00246A1C" w:rsidRPr="00443EB3">
        <w:t xml:space="preserve">tällningarna på totalt 2 000 </w:t>
      </w:r>
      <w:r w:rsidR="00D33F97" w:rsidRPr="00443EB3">
        <w:t>miljoner</w:t>
      </w:r>
      <w:r w:rsidRPr="00443EB3">
        <w:t xml:space="preserve"> kronor</w:t>
      </w:r>
      <w:r w:rsidR="00D33F97" w:rsidRPr="00443EB3">
        <w:t xml:space="preserve"> för 2007. Den</w:t>
      </w:r>
      <w:r w:rsidR="00377DC1" w:rsidRPr="00443EB3">
        <w:t>,</w:t>
      </w:r>
      <w:r w:rsidR="00D33F97" w:rsidRPr="00443EB3">
        <w:t xml:space="preserve"> med tanke på hotbilden</w:t>
      </w:r>
      <w:r w:rsidR="00377DC1" w:rsidRPr="00443EB3">
        <w:t>,</w:t>
      </w:r>
      <w:r w:rsidR="00D33F97" w:rsidRPr="00443EB3">
        <w:t xml:space="preserve"> orimligt höga nivån på försvarsmateriel måste stegvis minska.</w:t>
      </w:r>
    </w:p>
    <w:p w:rsidR="003018DE" w:rsidRPr="00443EB3" w:rsidRDefault="009837DD">
      <w:pPr>
        <w:pStyle w:val="Rubrik2"/>
        <w:shd w:val="clear" w:color="000000" w:fill="auto"/>
      </w:pPr>
      <w:r w:rsidRPr="00443EB3">
        <w:t>Forskning och teknikutveckling</w:t>
      </w:r>
    </w:p>
    <w:p w:rsidR="009837DD" w:rsidRPr="00443EB3" w:rsidRDefault="009837DD">
      <w:pPr>
        <w:shd w:val="clear" w:color="000000" w:fill="auto"/>
      </w:pPr>
      <w:r w:rsidRPr="00443EB3">
        <w:t>Inom detta anslag finansieras exempelvis Sveriges kostnader för den europ</w:t>
      </w:r>
      <w:r w:rsidRPr="00443EB3">
        <w:t>e</w:t>
      </w:r>
      <w:r w:rsidRPr="00443EB3">
        <w:t>iska försvarsbyrån (EDA) och olika typer av projekt för utveckling av krig</w:t>
      </w:r>
      <w:r w:rsidRPr="00443EB3">
        <w:t>s</w:t>
      </w:r>
      <w:r w:rsidRPr="00443EB3">
        <w:t>materiel. I nuläget behöver Sverige i mycket större utsträckning satsa på forskning och utveckling inom bland annat miljöteknikområdet. Därför för</w:t>
      </w:r>
      <w:r w:rsidRPr="00443EB3">
        <w:t>e</w:t>
      </w:r>
      <w:r w:rsidRPr="00443EB3">
        <w:t>slår Vänsterpartiet en omfördelning</w:t>
      </w:r>
      <w:r w:rsidR="00246A1C" w:rsidRPr="00443EB3">
        <w:t xml:space="preserve"> inom statsbudgeten.</w:t>
      </w:r>
      <w:r w:rsidRPr="00443EB3">
        <w:t xml:space="preserve"> </w:t>
      </w:r>
      <w:r w:rsidR="00246A1C" w:rsidRPr="00443EB3">
        <w:t>500</w:t>
      </w:r>
      <w:r w:rsidRPr="00443EB3">
        <w:t xml:space="preserve"> miljoner kronor</w:t>
      </w:r>
      <w:r w:rsidR="00246A1C" w:rsidRPr="00443EB3">
        <w:t xml:space="preserve"> föreslås tas från</w:t>
      </w:r>
      <w:r w:rsidR="00CD407A" w:rsidRPr="00443EB3">
        <w:t xml:space="preserve"> anslag 6:3 </w:t>
      </w:r>
      <w:r w:rsidR="00246A1C" w:rsidRPr="00443EB3">
        <w:t>och fördelas till</w:t>
      </w:r>
      <w:r w:rsidR="00CD407A" w:rsidRPr="00443EB3">
        <w:t xml:space="preserve"> för samhället viktigare fors</w:t>
      </w:r>
      <w:r w:rsidR="00CD407A" w:rsidRPr="00443EB3">
        <w:t>k</w:t>
      </w:r>
      <w:r w:rsidR="00CD407A" w:rsidRPr="00443EB3">
        <w:t>ningsverksamhet inom utgiftsområde 16 Utbildning och universitetsfors</w:t>
      </w:r>
      <w:r w:rsidR="00CD407A" w:rsidRPr="00443EB3">
        <w:t>k</w:t>
      </w:r>
      <w:r w:rsidR="00CD407A" w:rsidRPr="00443EB3">
        <w:t>ning.</w:t>
      </w:r>
    </w:p>
    <w:p w:rsidR="003018DE" w:rsidRPr="00443EB3" w:rsidRDefault="00CD407A">
      <w:pPr>
        <w:pStyle w:val="Rubrik2"/>
        <w:shd w:val="clear" w:color="000000" w:fill="auto"/>
      </w:pPr>
      <w:r w:rsidRPr="00443EB3">
        <w:t>Totalförsvarets forskningsinstitut</w:t>
      </w:r>
    </w:p>
    <w:p w:rsidR="00CD407A" w:rsidRPr="00443EB3" w:rsidRDefault="00CD407A">
      <w:pPr>
        <w:shd w:val="clear" w:color="000000" w:fill="auto"/>
      </w:pPr>
      <w:r w:rsidRPr="00443EB3">
        <w:t>Anslaget omfattar bland annat 16 miljoner kronor för finansiering av intern</w:t>
      </w:r>
      <w:r w:rsidRPr="00443EB3">
        <w:t>a</w:t>
      </w:r>
      <w:r w:rsidRPr="00443EB3">
        <w:t>tionell och exportstödjande verksamhet vilka Vänsterpartiet föreslår att bli föremål för besparing.</w:t>
      </w:r>
    </w:p>
    <w:p w:rsidR="00CD407A" w:rsidRPr="00443EB3" w:rsidRDefault="00CD407A">
      <w:pPr>
        <w:pStyle w:val="Rubrik2"/>
        <w:shd w:val="clear" w:color="000000" w:fill="auto"/>
      </w:pPr>
      <w:r w:rsidRPr="00443EB3">
        <w:t>Internationella materielsamarbeten, industrifrågor och exportstöd m.m.</w:t>
      </w:r>
    </w:p>
    <w:p w:rsidR="00E76CF7" w:rsidRPr="00443EB3" w:rsidRDefault="00CD407A">
      <w:pPr>
        <w:shd w:val="clear" w:color="000000" w:fill="auto"/>
      </w:pPr>
      <w:r w:rsidRPr="00443EB3">
        <w:t>Även inom detta anslag finns ekonomiska stöd till vapenexport. Nedskärning av dessa föreslås med 25 miljoner kronor.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3EB3">
        <w:trPr>
          <w:cantSplit/>
        </w:trPr>
        <w:tc>
          <w:tcPr>
            <w:tcW w:w="3046" w:type="dxa"/>
          </w:tcPr>
          <w:p w:rsidR="00CA1ED8" w:rsidRPr="00443EB3" w:rsidRDefault="00CA1ED8">
            <w:pPr>
              <w:pStyle w:val="UnderskriftDatum"/>
              <w:shd w:val="clear" w:color="000000" w:fill="auto"/>
              <w:spacing w:before="240"/>
            </w:pPr>
            <w:r w:rsidRPr="00443EB3">
              <w:t>Stockholm den 29 oktober 2006</w:t>
            </w:r>
          </w:p>
        </w:tc>
        <w:tc>
          <w:tcPr>
            <w:tcW w:w="3047" w:type="dxa"/>
          </w:tcPr>
          <w:p w:rsidR="00CA1ED8" w:rsidRPr="00443EB3" w:rsidRDefault="00CA1ED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43EB3">
        <w:trPr>
          <w:cantSplit/>
        </w:trPr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  <w:r w:rsidRPr="00443EB3">
              <w:t>Lars Ohly (v)</w:t>
            </w:r>
          </w:p>
        </w:tc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</w:p>
        </w:tc>
      </w:tr>
      <w:tr w:rsidR="00000000" w:rsidRPr="00443EB3">
        <w:trPr>
          <w:cantSplit/>
        </w:trPr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  <w:r w:rsidRPr="00443EB3">
              <w:t>Marie Engström (v)</w:t>
            </w:r>
          </w:p>
        </w:tc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  <w:r w:rsidRPr="00443EB3">
              <w:t>Wiwi-Anne Johansson (v)</w:t>
            </w:r>
          </w:p>
        </w:tc>
      </w:tr>
      <w:tr w:rsidR="00000000" w:rsidRPr="00443EB3">
        <w:trPr>
          <w:cantSplit/>
        </w:trPr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  <w:r w:rsidRPr="00443EB3">
              <w:t>Elina Linna (v)</w:t>
            </w:r>
          </w:p>
        </w:tc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  <w:r w:rsidRPr="00443EB3">
              <w:t>Peter Pedersen (v)</w:t>
            </w:r>
          </w:p>
        </w:tc>
      </w:tr>
      <w:tr w:rsidR="00000000" w:rsidRPr="00443EB3">
        <w:trPr>
          <w:cantSplit/>
        </w:trPr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  <w:r w:rsidRPr="00443EB3">
              <w:t>Kent Persson (v)</w:t>
            </w:r>
          </w:p>
        </w:tc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  <w:r w:rsidRPr="00443EB3">
              <w:t>Alice Åström (v)</w:t>
            </w:r>
          </w:p>
        </w:tc>
      </w:tr>
      <w:tr w:rsidR="00000000" w:rsidRPr="00443EB3">
        <w:trPr>
          <w:cantSplit/>
        </w:trPr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  <w:r w:rsidRPr="00443EB3">
              <w:t>Gunilla Wahlén (v)</w:t>
            </w:r>
          </w:p>
        </w:tc>
        <w:tc>
          <w:tcPr>
            <w:tcW w:w="3046" w:type="dxa"/>
          </w:tcPr>
          <w:p w:rsidR="00CA1ED8" w:rsidRPr="00443EB3" w:rsidRDefault="00CA1ED8">
            <w:pPr>
              <w:pStyle w:val="Underskrifter"/>
              <w:shd w:val="clear" w:color="000000" w:fill="auto"/>
            </w:pPr>
          </w:p>
        </w:tc>
      </w:tr>
    </w:tbl>
    <w:p w:rsidR="003018DE" w:rsidRPr="00443EB3" w:rsidRDefault="003018DE">
      <w:pPr>
        <w:pStyle w:val="Normaltindrag"/>
        <w:shd w:val="clear" w:color="000000" w:fill="auto"/>
      </w:pPr>
    </w:p>
    <w:sectPr w:rsidR="003018DE" w:rsidRPr="00443EB3" w:rsidSect="00FD1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ED8" w:rsidRPr="00443EB3" w:rsidRDefault="00CA1ED8">
      <w:r w:rsidRPr="00443EB3">
        <w:separator/>
      </w:r>
    </w:p>
  </w:endnote>
  <w:endnote w:type="continuationSeparator" w:id="0">
    <w:p w:rsidR="00CA1ED8" w:rsidRPr="00443EB3" w:rsidRDefault="00CA1ED8">
      <w:r w:rsidRPr="00443E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91" w:rsidRPr="00443EB3" w:rsidRDefault="00443EB3" w:rsidP="00FD1151">
    <w:pPr>
      <w:pStyle w:val="Sidfot"/>
    </w:pPr>
    <w:r w:rsidRPr="00443E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6499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151" w:rsidRDefault="00CA1E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D11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1151" w:rsidRDefault="00CA1ED8">
                    <w:pPr>
                      <w:pStyle w:val="NormalS5sidnrV"/>
                    </w:pPr>
                    <w:r>
                      <w:fldChar w:fldCharType="begin"/>
                    </w:r>
                    <w:r w:rsidR="00FD115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91" w:rsidRPr="00443EB3" w:rsidRDefault="00443EB3" w:rsidP="00FD1151">
    <w:pPr>
      <w:pStyle w:val="Sidfot"/>
    </w:pPr>
    <w:r w:rsidRPr="00443E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73656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151" w:rsidRDefault="00CA1E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11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3BA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151" w:rsidRDefault="00CA1E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1151">
                      <w:instrText xml:space="preserve"> PAGE *\charformat</w:instrText>
                    </w:r>
                    <w:r>
                      <w:fldChar w:fldCharType="separate"/>
                    </w:r>
                    <w:r w:rsidR="00E93BA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91" w:rsidRPr="00443EB3" w:rsidRDefault="00443EB3" w:rsidP="00FD1151">
    <w:pPr>
      <w:pStyle w:val="Sidfot"/>
    </w:pPr>
    <w:r w:rsidRPr="00443E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0741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151" w:rsidRDefault="00CA1E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11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151" w:rsidRDefault="00CA1E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115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ED8" w:rsidRPr="00443EB3" w:rsidRDefault="00CA1ED8">
      <w:r w:rsidRPr="00443EB3">
        <w:separator/>
      </w:r>
    </w:p>
  </w:footnote>
  <w:footnote w:type="continuationSeparator" w:id="0">
    <w:p w:rsidR="00CA1ED8" w:rsidRPr="00443EB3" w:rsidRDefault="00CA1ED8">
      <w:r w:rsidRPr="00443E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91" w:rsidRPr="00443EB3" w:rsidRDefault="00443EB3" w:rsidP="00FD1151">
    <w:pPr>
      <w:pStyle w:val="Sidhuvud"/>
    </w:pPr>
    <w:r w:rsidRPr="00443E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8708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151" w:rsidRDefault="00CA1E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D115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D3AF5">
                            <w:t>2006/07</w:t>
                          </w:r>
                          <w:r>
                            <w:fldChar w:fldCharType="end"/>
                          </w:r>
                          <w:r w:rsidR="00FD1151">
                            <w:t>:</w:t>
                          </w:r>
                          <w:r>
                            <w:fldChar w:fldCharType="begin"/>
                          </w:r>
                          <w:r w:rsidR="00FD115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D3AF5">
                            <w:t>Fö214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1151" w:rsidRDefault="00CA1ED8">
                    <w:pPr>
                      <w:pStyle w:val="KantRubrikS5V"/>
                    </w:pPr>
                    <w:r>
                      <w:fldChar w:fldCharType="begin"/>
                    </w:r>
                    <w:r w:rsidR="00FD115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D3AF5">
                      <w:t>2006/07</w:t>
                    </w:r>
                    <w:r>
                      <w:fldChar w:fldCharType="end"/>
                    </w:r>
                    <w:r w:rsidR="00FD1151">
                      <w:t>:</w:t>
                    </w:r>
                    <w:r>
                      <w:fldChar w:fldCharType="begin"/>
                    </w:r>
                    <w:r w:rsidR="00FD115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D3AF5">
                      <w:t>Fö214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91" w:rsidRPr="00443EB3" w:rsidRDefault="00443EB3" w:rsidP="00FD1151">
    <w:pPr>
      <w:pStyle w:val="Sidhuvud"/>
    </w:pPr>
    <w:r w:rsidRPr="00443E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91499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151" w:rsidRDefault="00CA1E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D115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D3AF5">
                            <w:t>2006/07</w:t>
                          </w:r>
                          <w:r>
                            <w:fldChar w:fldCharType="end"/>
                          </w:r>
                          <w:r w:rsidR="00FD1151">
                            <w:t>:</w:t>
                          </w:r>
                          <w:r>
                            <w:fldChar w:fldCharType="begin"/>
                          </w:r>
                          <w:r w:rsidR="00FD115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D3AF5">
                            <w:t>Fö214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1151" w:rsidRDefault="00CA1E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D115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D3AF5">
                      <w:t>2006/07</w:t>
                    </w:r>
                    <w:r>
                      <w:fldChar w:fldCharType="end"/>
                    </w:r>
                    <w:r w:rsidR="00FD1151">
                      <w:t>:</w:t>
                    </w:r>
                    <w:r>
                      <w:fldChar w:fldCharType="begin"/>
                    </w:r>
                    <w:r w:rsidR="00FD115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D3AF5">
                      <w:t>Fö214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D8" w:rsidRPr="00443EB3" w:rsidRDefault="00CA1ED8">
    <w:pPr>
      <w:pStyle w:val="FSHNormal"/>
      <w:tabs>
        <w:tab w:val="right" w:pos="5840"/>
      </w:tabs>
    </w:pPr>
    <w:r w:rsidRPr="00443EB3">
      <w:br/>
    </w:r>
    <w:r w:rsidRPr="00443EB3">
      <w:fldChar w:fldCharType="begin" w:fldLock="1"/>
    </w:r>
    <w:r w:rsidRPr="00443EB3">
      <w:instrText xml:space="preserve"> DOCPROPERTY</w:instrText>
    </w:r>
    <w:r w:rsidRPr="00443EB3">
      <w:rPr>
        <w:sz w:val="18"/>
      </w:rPr>
      <w:instrText xml:space="preserve"> "YearUser" *\charformat </w:instrText>
    </w:r>
    <w:r w:rsidRPr="00443EB3">
      <w:fldChar w:fldCharType="separate"/>
    </w:r>
    <w:r w:rsidRPr="00443EB3">
      <w:t>2006/07</w:t>
    </w:r>
    <w:r w:rsidRPr="00443EB3">
      <w:fldChar w:fldCharType="end"/>
    </w:r>
    <w:r w:rsidRPr="00443EB3">
      <w:t xml:space="preserve"> </w:t>
    </w:r>
    <w:r w:rsidRPr="00443EB3">
      <w:tab/>
      <w:t xml:space="preserve">mnr: </w:t>
    </w:r>
    <w:r w:rsidRPr="00443EB3">
      <w:fldChar w:fldCharType="begin" w:fldLock="1"/>
    </w:r>
    <w:r w:rsidRPr="00443EB3">
      <w:instrText xml:space="preserve"> DOCPROPERTY</w:instrText>
    </w:r>
    <w:r w:rsidRPr="00443EB3">
      <w:rPr>
        <w:sz w:val="18"/>
      </w:rPr>
      <w:instrText xml:space="preserve"> "Motionsnummer" *\charformat </w:instrText>
    </w:r>
    <w:r w:rsidRPr="00443EB3">
      <w:fldChar w:fldCharType="separate"/>
    </w:r>
    <w:r w:rsidRPr="00443EB3">
      <w:t>Fö214</w:t>
    </w:r>
    <w:r w:rsidRPr="00443EB3">
      <w:fldChar w:fldCharType="end"/>
    </w:r>
    <w:r w:rsidRPr="00443EB3">
      <w:br/>
    </w:r>
    <w:r w:rsidRPr="00443EB3">
      <w:fldChar w:fldCharType="begin" w:fldLock="1"/>
    </w:r>
    <w:r w:rsidRPr="00443EB3">
      <w:instrText xml:space="preserve"> DOCPROPERTY</w:instrText>
    </w:r>
    <w:r w:rsidRPr="00443EB3">
      <w:rPr>
        <w:sz w:val="18"/>
      </w:rPr>
      <w:instrText xml:space="preserve"> "Samling" *\charformat </w:instrText>
    </w:r>
    <w:r w:rsidRPr="00443EB3">
      <w:fldChar w:fldCharType="end"/>
    </w:r>
    <w:r w:rsidRPr="00443EB3">
      <w:tab/>
      <w:t xml:space="preserve">pnr: </w:t>
    </w:r>
    <w:r w:rsidRPr="00443EB3">
      <w:fldChar w:fldCharType="begin" w:fldLock="1"/>
    </w:r>
    <w:r w:rsidRPr="00443EB3">
      <w:instrText xml:space="preserve"> DOCPROPERTY</w:instrText>
    </w:r>
    <w:r w:rsidRPr="00443EB3">
      <w:rPr>
        <w:sz w:val="18"/>
      </w:rPr>
      <w:instrText xml:space="preserve"> "Partinummer" *\charformat </w:instrText>
    </w:r>
    <w:r w:rsidRPr="00443EB3">
      <w:fldChar w:fldCharType="separate"/>
    </w:r>
    <w:r w:rsidRPr="00443EB3">
      <w:t>v360</w:t>
    </w:r>
    <w:r w:rsidRPr="00443EB3">
      <w:fldChar w:fldCharType="end"/>
    </w:r>
  </w:p>
  <w:p w:rsidR="00CA1ED8" w:rsidRPr="00443EB3" w:rsidRDefault="00CA1ED8">
    <w:pPr>
      <w:pStyle w:val="FSHRub1"/>
    </w:pPr>
    <w:r w:rsidRPr="00443EB3">
      <w:t>Motion till riksdagen</w:t>
    </w:r>
    <w:r w:rsidRPr="00443EB3">
      <w:br/>
    </w:r>
    <w:r w:rsidRPr="00443EB3">
      <w:fldChar w:fldCharType="begin" w:fldLock="1"/>
    </w:r>
    <w:r w:rsidRPr="00443EB3">
      <w:instrText xml:space="preserve"> DOCPROPERTY "YearUser" *\charformat </w:instrText>
    </w:r>
    <w:r w:rsidRPr="00443EB3">
      <w:fldChar w:fldCharType="separate"/>
    </w:r>
    <w:r w:rsidRPr="00443EB3">
      <w:t>2006/07</w:t>
    </w:r>
    <w:r w:rsidRPr="00443EB3">
      <w:fldChar w:fldCharType="end"/>
    </w:r>
    <w:r w:rsidRPr="00443EB3">
      <w:t>:</w:t>
    </w:r>
    <w:r w:rsidRPr="00443EB3">
      <w:fldChar w:fldCharType="begin" w:fldLock="1"/>
    </w:r>
    <w:r w:rsidRPr="00443EB3">
      <w:instrText xml:space="preserve"> DOCPROPERTY "Motionsnummer" *\charformat </w:instrText>
    </w:r>
    <w:r w:rsidRPr="00443EB3">
      <w:fldChar w:fldCharType="separate"/>
    </w:r>
    <w:r w:rsidRPr="00443EB3">
      <w:t>Fö214</w:t>
    </w:r>
    <w:r w:rsidRPr="00443EB3">
      <w:fldChar w:fldCharType="end"/>
    </w:r>
  </w:p>
  <w:p w:rsidR="00CA1ED8" w:rsidRPr="00443EB3" w:rsidRDefault="00CA1ED8">
    <w:pPr>
      <w:pStyle w:val="FSHNormalS5"/>
    </w:pPr>
    <w:r w:rsidRPr="00443EB3">
      <w:fldChar w:fldCharType="begin" w:fldLock="1"/>
    </w:r>
    <w:r w:rsidRPr="00443EB3">
      <w:instrText xml:space="preserve"> DOCPROPERTY "MotionarText" *\charformat </w:instrText>
    </w:r>
    <w:r w:rsidRPr="00443EB3">
      <w:fldChar w:fldCharType="separate"/>
    </w:r>
    <w:r w:rsidRPr="00443EB3">
      <w:t>av Lars Ohly m.fl. (v)</w:t>
    </w:r>
    <w:r w:rsidRPr="00443EB3">
      <w:fldChar w:fldCharType="end"/>
    </w:r>
    <w:r w:rsidRPr="00443EB3">
      <w:br/>
    </w:r>
    <w:r w:rsidRPr="00443EB3">
      <w:fldChar w:fldCharType="begin" w:fldLock="1"/>
    </w:r>
    <w:r w:rsidRPr="00443EB3">
      <w:instrText xml:space="preserve"> DOCPROPERTY "SvarFrasKort" *\charformat </w:instrText>
    </w:r>
    <w:r w:rsidRPr="00443EB3">
      <w:fldChar w:fldCharType="end"/>
    </w:r>
  </w:p>
  <w:p w:rsidR="00CA1ED8" w:rsidRPr="00443EB3" w:rsidRDefault="00CA1ED8">
    <w:pPr>
      <w:pStyle w:val="FSHTitel"/>
    </w:pPr>
    <w:r w:rsidRPr="00443EB3">
      <w:fldChar w:fldCharType="begin" w:fldLock="1"/>
    </w:r>
    <w:r w:rsidRPr="00443EB3">
      <w:instrText xml:space="preserve"> DOCPROPERTY</w:instrText>
    </w:r>
    <w:r w:rsidRPr="00443EB3">
      <w:rPr>
        <w:sz w:val="18"/>
      </w:rPr>
      <w:instrText xml:space="preserve"> "RubrikSvar" *\charformat </w:instrText>
    </w:r>
    <w:r w:rsidRPr="00443EB3">
      <w:fldChar w:fldCharType="separate"/>
    </w:r>
    <w:r w:rsidRPr="00443EB3">
      <w:t>Utgiftsområde 6 Försvar samt beredskap mot sårbarhet</w:t>
    </w:r>
    <w:r w:rsidRPr="00443EB3">
      <w:fldChar w:fldCharType="end"/>
    </w:r>
  </w:p>
  <w:p w:rsidR="00CA1ED8" w:rsidRPr="00443EB3" w:rsidRDefault="00CA1ED8">
    <w:pPr>
      <w:pStyle w:val="Normal00"/>
    </w:pPr>
  </w:p>
  <w:p w:rsidR="00FD1151" w:rsidRPr="00443EB3" w:rsidRDefault="00FD11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D95680"/>
    <w:multiLevelType w:val="multilevel"/>
    <w:tmpl w:val="BCDA896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102D3D62"/>
    <w:multiLevelType w:val="multilevel"/>
    <w:tmpl w:val="57408DC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10D1525B"/>
    <w:multiLevelType w:val="multilevel"/>
    <w:tmpl w:val="5A1436D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18076823"/>
    <w:multiLevelType w:val="hybridMultilevel"/>
    <w:tmpl w:val="7D36082A"/>
    <w:lvl w:ilvl="0" w:tplc="08563E4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F926B9"/>
    <w:multiLevelType w:val="multilevel"/>
    <w:tmpl w:val="A26C835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93EC51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26DC4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C23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D8C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87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20B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AA1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EC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C5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074685">
    <w:abstractNumId w:val="18"/>
  </w:num>
  <w:num w:numId="2" w16cid:durableId="796411256">
    <w:abstractNumId w:val="10"/>
  </w:num>
  <w:num w:numId="3" w16cid:durableId="1125736606">
    <w:abstractNumId w:val="15"/>
  </w:num>
  <w:num w:numId="4" w16cid:durableId="1599748645">
    <w:abstractNumId w:val="17"/>
  </w:num>
  <w:num w:numId="5" w16cid:durableId="1807506267">
    <w:abstractNumId w:val="8"/>
  </w:num>
  <w:num w:numId="6" w16cid:durableId="28729174">
    <w:abstractNumId w:val="3"/>
  </w:num>
  <w:num w:numId="7" w16cid:durableId="901793356">
    <w:abstractNumId w:val="2"/>
  </w:num>
  <w:num w:numId="8" w16cid:durableId="267351048">
    <w:abstractNumId w:val="1"/>
  </w:num>
  <w:num w:numId="9" w16cid:durableId="438960407">
    <w:abstractNumId w:val="0"/>
  </w:num>
  <w:num w:numId="10" w16cid:durableId="270476402">
    <w:abstractNumId w:val="9"/>
  </w:num>
  <w:num w:numId="11" w16cid:durableId="1693874466">
    <w:abstractNumId w:val="7"/>
  </w:num>
  <w:num w:numId="12" w16cid:durableId="1793329584">
    <w:abstractNumId w:val="6"/>
  </w:num>
  <w:num w:numId="13" w16cid:durableId="1627462786">
    <w:abstractNumId w:val="5"/>
  </w:num>
  <w:num w:numId="14" w16cid:durableId="1849710081">
    <w:abstractNumId w:val="4"/>
  </w:num>
  <w:num w:numId="15" w16cid:durableId="490409653">
    <w:abstractNumId w:val="11"/>
  </w:num>
  <w:num w:numId="16" w16cid:durableId="1822690230">
    <w:abstractNumId w:val="11"/>
  </w:num>
  <w:num w:numId="17" w16cid:durableId="65613059">
    <w:abstractNumId w:val="11"/>
  </w:num>
  <w:num w:numId="18" w16cid:durableId="240338757">
    <w:abstractNumId w:val="14"/>
  </w:num>
  <w:num w:numId="19" w16cid:durableId="1791895138">
    <w:abstractNumId w:val="13"/>
  </w:num>
  <w:num w:numId="20" w16cid:durableId="1031149691">
    <w:abstractNumId w:val="13"/>
  </w:num>
  <w:num w:numId="21" w16cid:durableId="1662006268">
    <w:abstractNumId w:val="13"/>
  </w:num>
  <w:num w:numId="22" w16cid:durableId="2004312217">
    <w:abstractNumId w:val="13"/>
  </w:num>
  <w:num w:numId="23" w16cid:durableId="258878432">
    <w:abstractNumId w:val="14"/>
  </w:num>
  <w:num w:numId="24" w16cid:durableId="1589584442">
    <w:abstractNumId w:val="14"/>
  </w:num>
  <w:num w:numId="25" w16cid:durableId="1045058124">
    <w:abstractNumId w:val="16"/>
  </w:num>
  <w:num w:numId="26" w16cid:durableId="1987195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2"/>
    <w:docVar w:name="PersonGUIDs" w:val="{F1A2565D-4D2F-4887-9B1D-3D7BE825DA8C},{494960E9-BA36-4AC1-BBDB-126FB51B6387},{93F71F64-B3B2-464F-BCC5-C49DA1B8F0E4},{8B923F15-4996-4696-A089-6A5BE8BF8E1B},{B0181D35-2F7D-4D23-BD15-5E0324552287},{CBCE2632-605E-484A-97AC-47C334EA7100},{7E0BF71E-CD03-4DBF-9F51-3B5B798F2741},{233588E7-F7BD-4F60-BEE5-22A19EE80FB2}"/>
  </w:docVars>
  <w:rsids>
    <w:rsidRoot w:val="00443EB3"/>
    <w:rsid w:val="000073B2"/>
    <w:rsid w:val="00014E42"/>
    <w:rsid w:val="00063611"/>
    <w:rsid w:val="000B2D91"/>
    <w:rsid w:val="000F5E79"/>
    <w:rsid w:val="000F74BE"/>
    <w:rsid w:val="00100271"/>
    <w:rsid w:val="0014002E"/>
    <w:rsid w:val="00156B7A"/>
    <w:rsid w:val="001A1BA4"/>
    <w:rsid w:val="001B28CC"/>
    <w:rsid w:val="001E20FC"/>
    <w:rsid w:val="00246A1C"/>
    <w:rsid w:val="002B5626"/>
    <w:rsid w:val="002F7715"/>
    <w:rsid w:val="003018DE"/>
    <w:rsid w:val="003433C3"/>
    <w:rsid w:val="00366F6F"/>
    <w:rsid w:val="00377DC1"/>
    <w:rsid w:val="00383FF5"/>
    <w:rsid w:val="003E673C"/>
    <w:rsid w:val="00407E28"/>
    <w:rsid w:val="00443EB3"/>
    <w:rsid w:val="0045556F"/>
    <w:rsid w:val="0046050B"/>
    <w:rsid w:val="00475AA6"/>
    <w:rsid w:val="004B5C88"/>
    <w:rsid w:val="004F67D6"/>
    <w:rsid w:val="00555F0D"/>
    <w:rsid w:val="00577FEC"/>
    <w:rsid w:val="005B0919"/>
    <w:rsid w:val="0062302E"/>
    <w:rsid w:val="0069456E"/>
    <w:rsid w:val="006E3871"/>
    <w:rsid w:val="00715BE6"/>
    <w:rsid w:val="007266B1"/>
    <w:rsid w:val="00761F57"/>
    <w:rsid w:val="007C11BB"/>
    <w:rsid w:val="008268BE"/>
    <w:rsid w:val="00871916"/>
    <w:rsid w:val="00892396"/>
    <w:rsid w:val="00895DA2"/>
    <w:rsid w:val="008E04CA"/>
    <w:rsid w:val="009012CA"/>
    <w:rsid w:val="009837DD"/>
    <w:rsid w:val="009D3AF5"/>
    <w:rsid w:val="00B07662"/>
    <w:rsid w:val="00B2787F"/>
    <w:rsid w:val="00BB7DD5"/>
    <w:rsid w:val="00C06B91"/>
    <w:rsid w:val="00C132FB"/>
    <w:rsid w:val="00C442A0"/>
    <w:rsid w:val="00C703A1"/>
    <w:rsid w:val="00C7519F"/>
    <w:rsid w:val="00C76F61"/>
    <w:rsid w:val="00CA1ED8"/>
    <w:rsid w:val="00CD407A"/>
    <w:rsid w:val="00D33F97"/>
    <w:rsid w:val="00D45D17"/>
    <w:rsid w:val="00DA365B"/>
    <w:rsid w:val="00DC4ED8"/>
    <w:rsid w:val="00DD46F4"/>
    <w:rsid w:val="00E1224E"/>
    <w:rsid w:val="00E20EA8"/>
    <w:rsid w:val="00E76CF7"/>
    <w:rsid w:val="00E93BA9"/>
    <w:rsid w:val="00EA6C4B"/>
    <w:rsid w:val="00F04512"/>
    <w:rsid w:val="00F60021"/>
    <w:rsid w:val="00FB3469"/>
    <w:rsid w:val="00FD1151"/>
    <w:rsid w:val="00FD3EA9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296784-378F-4615-9E62-C3343476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2787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73B2"/>
    <w:pPr>
      <w:keepNext/>
      <w:keepLines/>
      <w:numPr>
        <w:numId w:val="2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D1151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D1151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D1151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D1151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D1151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D1151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FD1151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FD1151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2787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2787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2787F"/>
    <w:pPr>
      <w:spacing w:before="0"/>
      <w:ind w:firstLine="227"/>
    </w:pPr>
  </w:style>
  <w:style w:type="paragraph" w:customStyle="1" w:styleId="FSHNormal">
    <w:name w:val="FSH_Normal"/>
    <w:semiHidden/>
    <w:rsid w:val="00B2787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2787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2787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2787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2787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2787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2787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2787F"/>
    <w:pPr>
      <w:spacing w:after="250"/>
    </w:pPr>
  </w:style>
  <w:style w:type="paragraph" w:customStyle="1" w:styleId="Autokorrigering">
    <w:name w:val="Autokorrigering"/>
    <w:rsid w:val="00B2787F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B2787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2787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2787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2787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2787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2787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2787F"/>
    <w:pPr>
      <w:ind w:firstLine="170"/>
    </w:pPr>
  </w:style>
  <w:style w:type="paragraph" w:customStyle="1" w:styleId="NormalA4fot">
    <w:name w:val="Normal_A4fot"/>
    <w:basedOn w:val="Normal"/>
    <w:semiHidden/>
    <w:rsid w:val="00B2787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2787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2787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2787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2787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2787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2787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2787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2787F"/>
  </w:style>
  <w:style w:type="paragraph" w:customStyle="1" w:styleId="RubrikInnehllsf">
    <w:name w:val="RubrikInnehållsf"/>
    <w:basedOn w:val="RubrikSammanf"/>
    <w:next w:val="Normal"/>
    <w:rsid w:val="00B2787F"/>
  </w:style>
  <w:style w:type="paragraph" w:customStyle="1" w:styleId="Tabellochbildrubrik">
    <w:name w:val="Tabell och bildrubrik"/>
    <w:basedOn w:val="Normal"/>
    <w:next w:val="Normal"/>
    <w:rsid w:val="00B2787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2787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2787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2787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2787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2787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2787F"/>
    <w:pPr>
      <w:ind w:left="284"/>
    </w:pPr>
  </w:style>
  <w:style w:type="paragraph" w:styleId="Innehll3">
    <w:name w:val="toc 3"/>
    <w:basedOn w:val="Innehll2"/>
    <w:next w:val="Innehll4"/>
    <w:semiHidden/>
    <w:rsid w:val="00B2787F"/>
    <w:pPr>
      <w:ind w:left="567"/>
    </w:pPr>
  </w:style>
  <w:style w:type="paragraph" w:styleId="Innehll4">
    <w:name w:val="toc 4"/>
    <w:basedOn w:val="Innehll3"/>
    <w:next w:val="Normal"/>
    <w:semiHidden/>
    <w:rsid w:val="00B2787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D1151"/>
    <w:pPr>
      <w:keepLines/>
      <w:numPr>
        <w:numId w:val="18"/>
      </w:numPr>
      <w:spacing w:before="0"/>
    </w:pPr>
  </w:style>
  <w:style w:type="paragraph" w:styleId="Datum">
    <w:name w:val="Date"/>
    <w:basedOn w:val="Normal"/>
    <w:next w:val="Normal"/>
    <w:semiHidden/>
    <w:rsid w:val="00B2787F"/>
  </w:style>
  <w:style w:type="character" w:styleId="Hyperlnk">
    <w:name w:val="Hyperlink"/>
    <w:basedOn w:val="Standardstycketeckensnitt"/>
    <w:semiHidden/>
    <w:rsid w:val="00B2787F"/>
    <w:rPr>
      <w:color w:val="0000FF"/>
      <w:u w:val="single"/>
    </w:rPr>
  </w:style>
  <w:style w:type="paragraph" w:styleId="Indragetstycke">
    <w:name w:val="Block Text"/>
    <w:basedOn w:val="Normal"/>
    <w:semiHidden/>
    <w:rsid w:val="00B2787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2787F"/>
  </w:style>
  <w:style w:type="paragraph" w:styleId="Lista">
    <w:name w:val="List"/>
    <w:basedOn w:val="Normal"/>
    <w:semiHidden/>
    <w:rsid w:val="00B2787F"/>
    <w:pPr>
      <w:ind w:left="283" w:hanging="283"/>
    </w:pPr>
  </w:style>
  <w:style w:type="paragraph" w:styleId="Normalwebb">
    <w:name w:val="Normal (Web)"/>
    <w:basedOn w:val="Normal"/>
    <w:semiHidden/>
    <w:rsid w:val="00B2787F"/>
    <w:rPr>
      <w:szCs w:val="24"/>
    </w:rPr>
  </w:style>
  <w:style w:type="paragraph" w:styleId="Numreradlista">
    <w:name w:val="List Number"/>
    <w:basedOn w:val="Normal"/>
    <w:semiHidden/>
    <w:rsid w:val="00B2787F"/>
    <w:pPr>
      <w:numPr>
        <w:numId w:val="5"/>
      </w:numPr>
    </w:pPr>
  </w:style>
  <w:style w:type="paragraph" w:styleId="Punktlista">
    <w:name w:val="List Bullet"/>
    <w:basedOn w:val="Normal"/>
    <w:semiHidden/>
    <w:rsid w:val="00B2787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2787F"/>
  </w:style>
  <w:style w:type="character" w:styleId="Sidnummer">
    <w:name w:val="page number"/>
    <w:basedOn w:val="Standardstycketeckensnitt"/>
    <w:semiHidden/>
    <w:rsid w:val="00B2787F"/>
  </w:style>
  <w:style w:type="paragraph" w:styleId="Signatur">
    <w:name w:val="Signature"/>
    <w:basedOn w:val="Normal"/>
    <w:semiHidden/>
    <w:rsid w:val="00B2787F"/>
    <w:pPr>
      <w:ind w:left="4252"/>
    </w:pPr>
  </w:style>
  <w:style w:type="paragraph" w:styleId="Underrubrik">
    <w:name w:val="Subtitle"/>
    <w:basedOn w:val="Normal"/>
    <w:qFormat/>
    <w:rsid w:val="00B2787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3369</Characters>
  <Application>Microsoft Office Word</Application>
  <DocSecurity>4</DocSecurity>
  <Lines>99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v360</vt:lpstr>
    </vt:vector>
  </TitlesOfParts>
  <Company>Riksdagen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v360</dc:title>
  <dc:subject>v360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2007-01-17T06:46:00Z</cp:lastPrinted>
  <dcterms:created xsi:type="dcterms:W3CDTF">2025-12-16T23:55:00Z</dcterms:created>
  <dcterms:modified xsi:type="dcterms:W3CDTF">2025-12-16T23:55:00Z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mot2000_465_2007-03-12</vt:lpwstr>
  </property>
  <property fmtid="{D5CDD505-2E9C-101B-9397-08002B2CF9AE}" pid="3" name="version">
    <vt:lpwstr>mot2000_456_2006-10-17</vt:lpwstr>
  </property>
  <property fmtid="{D5CDD505-2E9C-101B-9397-08002B2CF9AE}" pid="4" name="dokumenttyp">
    <vt:lpwstr>motion</vt:lpwstr>
  </property>
  <property fmtid="{D5CDD505-2E9C-101B-9397-08002B2CF9AE}" pid="5" name="Sekr">
    <vt:lpwstr>OR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Utgiftsområde 6 Försvar samt beredskap mot sårbarhet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6 Försvar samt beredskap mot sårbarhet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v360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8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(v)\Engström, Marie (v)\Johansson, Wiwi-Anne (v)\Linna, Elina (v)\Pedersen, Peter (v)\Persson, Kent (v)\Åström, Alice (v)\Wahlén, Gunilla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Marie Engström (v), Wiwi-Anne Johansson (v), Elina Linna (v), Peter Pedersen (v), Kent Persson (v), Alice Åström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20062007000000000118000003600080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20062007000000000118000003600080</vt:lpwstr>
  </property>
  <property fmtid="{D5CDD505-2E9C-101B-9397-08002B2CF9AE}" pid="50" name="nummer">
    <vt:lpwstr>214</vt:lpwstr>
  </property>
  <property fmtid="{D5CDD505-2E9C-101B-9397-08002B2CF9AE}" pid="51" name="utskottsbeteckning">
    <vt:lpwstr>Fö</vt:lpwstr>
  </property>
  <property fmtid="{D5CDD505-2E9C-101B-9397-08002B2CF9AE}" pid="52" name="GlobalUID">
    <vt:lpwstr>{B20ABBCA-499E-4B30-8E6F-919B690B635C}</vt:lpwstr>
  </property>
  <property fmtid="{D5CDD505-2E9C-101B-9397-08002B2CF9AE}" pid="53" name="Överföringar">
    <vt:i4>0</vt:i4>
  </property>
  <property fmtid="{D5CDD505-2E9C-101B-9397-08002B2CF9AE}" pid="54" name="Checksum">
    <vt:lpwstr>*1017396061767*</vt:lpwstr>
  </property>
  <property fmtid="{D5CDD505-2E9C-101B-9397-08002B2CF9AE}" pid="55" name="urixOrigin">
    <vt:lpwstr>070312 15:15:55.533</vt:lpwstr>
  </property>
  <property fmtid="{D5CDD505-2E9C-101B-9397-08002B2CF9AE}" pid="56" name="skuggnummer">
    <vt:lpwstr>1250</vt:lpwstr>
  </property>
  <property fmtid="{D5CDD505-2E9C-101B-9397-08002B2CF9AE}" pid="57" name="urixVersion">
    <vt:lpwstr>3.1.4.1</vt:lpwstr>
  </property>
  <property fmtid="{D5CDD505-2E9C-101B-9397-08002B2CF9AE}" pid="58" name="urixGuid">
    <vt:lpwstr>{7B59CD66-6886-468D-A090-A328948FC967}</vt:lpwstr>
  </property>
</Properties>
</file>