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A6D8B" w14:paraId="232BC7B5" w14:textId="77777777" w:rsidTr="001A73D7">
        <w:tc>
          <w:tcPr>
            <w:tcW w:w="2268" w:type="dxa"/>
          </w:tcPr>
          <w:p w14:paraId="368AB065" w14:textId="5A76BD8B" w:rsidR="005A6D8B" w:rsidRDefault="007A58EE" w:rsidP="00C9743F">
            <w:pPr>
              <w:framePr w:w="4400" w:h="1644" w:wrap="notBeside" w:vAnchor="page" w:hAnchor="page" w:x="6573" w:y="721"/>
              <w:rPr>
                <w:rFonts w:ascii="TradeGothic" w:hAnsi="TradeGothic"/>
                <w:i/>
                <w:sz w:val="18"/>
              </w:rPr>
            </w:pPr>
            <w:r>
              <w:rPr>
                <w:rFonts w:ascii="TradeGothic" w:hAnsi="TradeGothic"/>
                <w:i/>
                <w:sz w:val="18"/>
              </w:rPr>
              <w:t>Slutlig</w:t>
            </w:r>
          </w:p>
        </w:tc>
        <w:tc>
          <w:tcPr>
            <w:tcW w:w="2347" w:type="dxa"/>
            <w:gridSpan w:val="2"/>
          </w:tcPr>
          <w:p w14:paraId="019DF0CE" w14:textId="77777777" w:rsidR="005A6D8B" w:rsidRDefault="005A6D8B" w:rsidP="001A73D7">
            <w:pPr>
              <w:framePr w:w="4400" w:h="1644" w:wrap="notBeside" w:vAnchor="page" w:hAnchor="page" w:x="6573" w:y="721"/>
              <w:rPr>
                <w:rFonts w:ascii="TradeGothic" w:hAnsi="TradeGothic"/>
                <w:i/>
                <w:sz w:val="18"/>
              </w:rPr>
            </w:pPr>
          </w:p>
        </w:tc>
      </w:tr>
      <w:tr w:rsidR="005A6D8B" w14:paraId="0CF651F4" w14:textId="77777777" w:rsidTr="001A73D7">
        <w:tc>
          <w:tcPr>
            <w:tcW w:w="2268" w:type="dxa"/>
          </w:tcPr>
          <w:p w14:paraId="61993F6C" w14:textId="77777777" w:rsidR="005A6D8B" w:rsidRDefault="005A6D8B" w:rsidP="001A73D7">
            <w:pPr>
              <w:framePr w:w="4400" w:h="1644" w:wrap="notBeside" w:vAnchor="page" w:hAnchor="page" w:x="6573" w:y="721"/>
              <w:rPr>
                <w:rFonts w:ascii="TradeGothic" w:hAnsi="TradeGothic"/>
                <w:b/>
                <w:sz w:val="22"/>
              </w:rPr>
            </w:pPr>
            <w:r>
              <w:rPr>
                <w:rFonts w:ascii="TradeGothic" w:hAnsi="TradeGothic"/>
                <w:b/>
                <w:sz w:val="22"/>
              </w:rPr>
              <w:t xml:space="preserve">Kommenterad dagordning </w:t>
            </w:r>
          </w:p>
        </w:tc>
        <w:tc>
          <w:tcPr>
            <w:tcW w:w="2347" w:type="dxa"/>
            <w:gridSpan w:val="2"/>
          </w:tcPr>
          <w:p w14:paraId="4F230151" w14:textId="77777777" w:rsidR="005A6D8B" w:rsidRDefault="005A6D8B" w:rsidP="001A73D7">
            <w:pPr>
              <w:framePr w:w="4400" w:h="1644" w:wrap="notBeside" w:vAnchor="page" w:hAnchor="page" w:x="6573" w:y="721"/>
              <w:rPr>
                <w:rFonts w:ascii="TradeGothic" w:hAnsi="TradeGothic"/>
                <w:b/>
                <w:sz w:val="22"/>
              </w:rPr>
            </w:pPr>
          </w:p>
        </w:tc>
      </w:tr>
      <w:tr w:rsidR="005A6D8B" w14:paraId="3E87FA41" w14:textId="77777777" w:rsidTr="001A73D7">
        <w:tc>
          <w:tcPr>
            <w:tcW w:w="3402" w:type="dxa"/>
            <w:gridSpan w:val="2"/>
          </w:tcPr>
          <w:p w14:paraId="60B2A2BA" w14:textId="77777777" w:rsidR="005A6D8B" w:rsidRDefault="005A6D8B" w:rsidP="001A73D7">
            <w:pPr>
              <w:framePr w:w="4400" w:h="1644" w:wrap="notBeside" w:vAnchor="page" w:hAnchor="page" w:x="6573" w:y="721"/>
            </w:pPr>
          </w:p>
          <w:p w14:paraId="4019B667" w14:textId="77777777" w:rsidR="005A6D8B" w:rsidRDefault="005A6D8B" w:rsidP="001A73D7">
            <w:pPr>
              <w:framePr w:w="4400" w:h="1644" w:wrap="notBeside" w:vAnchor="page" w:hAnchor="page" w:x="6573" w:y="721"/>
            </w:pPr>
          </w:p>
        </w:tc>
        <w:tc>
          <w:tcPr>
            <w:tcW w:w="1213" w:type="dxa"/>
          </w:tcPr>
          <w:p w14:paraId="3577586C" w14:textId="77777777" w:rsidR="005A6D8B" w:rsidRDefault="005A6D8B" w:rsidP="001A73D7">
            <w:pPr>
              <w:framePr w:w="4400" w:h="1644" w:wrap="notBeside" w:vAnchor="page" w:hAnchor="page" w:x="6573" w:y="721"/>
            </w:pPr>
          </w:p>
        </w:tc>
      </w:tr>
      <w:tr w:rsidR="005A6D8B" w14:paraId="6A349685" w14:textId="77777777" w:rsidTr="001A73D7">
        <w:tc>
          <w:tcPr>
            <w:tcW w:w="2268" w:type="dxa"/>
          </w:tcPr>
          <w:p w14:paraId="01987359" w14:textId="77777777" w:rsidR="005A6D8B" w:rsidRDefault="005A6D8B" w:rsidP="001A73D7">
            <w:pPr>
              <w:framePr w:w="4400" w:h="1644" w:wrap="notBeside" w:vAnchor="page" w:hAnchor="page" w:x="6573" w:y="721"/>
            </w:pPr>
          </w:p>
        </w:tc>
        <w:tc>
          <w:tcPr>
            <w:tcW w:w="2347" w:type="dxa"/>
            <w:gridSpan w:val="2"/>
          </w:tcPr>
          <w:p w14:paraId="508DC7BE" w14:textId="77777777" w:rsidR="005A6D8B" w:rsidRDefault="005A6D8B" w:rsidP="001A73D7">
            <w:pPr>
              <w:framePr w:w="4400" w:h="1644" w:wrap="notBeside" w:vAnchor="page" w:hAnchor="page" w:x="6573" w:y="721"/>
            </w:pPr>
          </w:p>
        </w:tc>
      </w:tr>
      <w:tr w:rsidR="005A6D8B" w14:paraId="228E8E52" w14:textId="77777777" w:rsidTr="001A73D7">
        <w:tc>
          <w:tcPr>
            <w:tcW w:w="2268" w:type="dxa"/>
          </w:tcPr>
          <w:p w14:paraId="7E7F5117" w14:textId="77777777" w:rsidR="005A6D8B" w:rsidRDefault="005A6D8B" w:rsidP="001A73D7">
            <w:pPr>
              <w:framePr w:w="4400" w:h="1644" w:wrap="notBeside" w:vAnchor="page" w:hAnchor="page" w:x="6573" w:y="721"/>
            </w:pPr>
          </w:p>
        </w:tc>
        <w:tc>
          <w:tcPr>
            <w:tcW w:w="2347" w:type="dxa"/>
            <w:gridSpan w:val="2"/>
          </w:tcPr>
          <w:p w14:paraId="7556EB52" w14:textId="77777777" w:rsidR="005A6D8B" w:rsidRDefault="005A6D8B" w:rsidP="001A73D7">
            <w:pPr>
              <w:framePr w:w="4400" w:h="1644" w:wrap="notBeside" w:vAnchor="page" w:hAnchor="page" w:x="6573" w:y="721"/>
            </w:pPr>
          </w:p>
        </w:tc>
      </w:tr>
    </w:tbl>
    <w:p w14:paraId="51F6980F" w14:textId="77777777" w:rsidR="005A6D8B" w:rsidRPr="006B3638" w:rsidRDefault="005A6D8B" w:rsidP="005A6D8B">
      <w:pPr>
        <w:rPr>
          <w:vanish/>
        </w:rPr>
      </w:pPr>
    </w:p>
    <w:tbl>
      <w:tblPr>
        <w:tblW w:w="0" w:type="auto"/>
        <w:tblLayout w:type="fixed"/>
        <w:tblLook w:val="0000" w:firstRow="0" w:lastRow="0" w:firstColumn="0" w:lastColumn="0" w:noHBand="0" w:noVBand="0"/>
      </w:tblPr>
      <w:tblGrid>
        <w:gridCol w:w="4911"/>
      </w:tblGrid>
      <w:tr w:rsidR="005A6D8B" w14:paraId="007DDA45" w14:textId="77777777" w:rsidTr="001A73D7">
        <w:trPr>
          <w:trHeight w:val="284"/>
        </w:trPr>
        <w:tc>
          <w:tcPr>
            <w:tcW w:w="4911" w:type="dxa"/>
          </w:tcPr>
          <w:p w14:paraId="7C346118" w14:textId="77777777" w:rsidR="005A6D8B" w:rsidRDefault="005A6D8B" w:rsidP="001A73D7">
            <w:pPr>
              <w:pStyle w:val="Avsndare"/>
              <w:framePr w:h="2483" w:wrap="notBeside" w:x="1504"/>
              <w:rPr>
                <w:b/>
                <w:i w:val="0"/>
                <w:sz w:val="22"/>
              </w:rPr>
            </w:pPr>
            <w:r>
              <w:rPr>
                <w:b/>
                <w:i w:val="0"/>
                <w:sz w:val="22"/>
              </w:rPr>
              <w:t>Landsbygdsdepartementet</w:t>
            </w:r>
          </w:p>
        </w:tc>
      </w:tr>
      <w:tr w:rsidR="005A6D8B" w14:paraId="529B9CB3" w14:textId="77777777" w:rsidTr="001A73D7">
        <w:trPr>
          <w:trHeight w:val="284"/>
        </w:trPr>
        <w:tc>
          <w:tcPr>
            <w:tcW w:w="4911" w:type="dxa"/>
          </w:tcPr>
          <w:p w14:paraId="772B48FA" w14:textId="77777777" w:rsidR="005A6D8B" w:rsidRDefault="005A6D8B" w:rsidP="001A73D7">
            <w:pPr>
              <w:pStyle w:val="Avsndare"/>
              <w:framePr w:h="2483" w:wrap="notBeside" w:x="1504"/>
              <w:rPr>
                <w:bCs/>
                <w:iCs/>
              </w:rPr>
            </w:pPr>
          </w:p>
        </w:tc>
      </w:tr>
      <w:tr w:rsidR="005A6D8B" w:rsidRPr="005A6D8B" w14:paraId="0119B010" w14:textId="77777777" w:rsidTr="001A73D7">
        <w:trPr>
          <w:trHeight w:val="284"/>
        </w:trPr>
        <w:tc>
          <w:tcPr>
            <w:tcW w:w="4911" w:type="dxa"/>
          </w:tcPr>
          <w:p w14:paraId="36D76A67" w14:textId="77777777" w:rsidR="005A6D8B" w:rsidRPr="005A6D8B" w:rsidRDefault="005A6D8B" w:rsidP="001A73D7">
            <w:pPr>
              <w:pStyle w:val="Avsndare"/>
              <w:framePr w:h="2483" w:wrap="notBeside" w:x="1504"/>
              <w:rPr>
                <w:rFonts w:ascii="Trade Gothic Pro" w:hAnsi="Trade Gothic Pro"/>
                <w:bCs/>
                <w:iCs/>
              </w:rPr>
            </w:pPr>
          </w:p>
        </w:tc>
      </w:tr>
    </w:tbl>
    <w:p w14:paraId="51840398" w14:textId="77777777" w:rsidR="005A6D8B" w:rsidRPr="005A6D8B" w:rsidRDefault="005A6D8B" w:rsidP="005A6D8B">
      <w:pPr>
        <w:framePr w:w="4400" w:h="2523" w:wrap="notBeside" w:vAnchor="page" w:hAnchor="page" w:x="6453" w:y="2445"/>
        <w:ind w:firstLine="720"/>
        <w:rPr>
          <w:rFonts w:ascii="Trade Gothic Pro" w:hAnsi="Trade Gothic Pro"/>
        </w:rPr>
      </w:pPr>
    </w:p>
    <w:p w14:paraId="508AB762" w14:textId="206C4703" w:rsidR="005A6D8B" w:rsidRPr="005A6D8B" w:rsidRDefault="00FC63C3" w:rsidP="00855487">
      <w:pPr>
        <w:framePr w:w="4400" w:h="2523" w:wrap="notBeside" w:vAnchor="page" w:hAnchor="page" w:x="6453" w:y="2445"/>
        <w:ind w:left="142"/>
      </w:pPr>
      <w:r>
        <w:t>2014-10</w:t>
      </w:r>
      <w:r w:rsidR="00DC16BA">
        <w:t>-02</w:t>
      </w:r>
    </w:p>
    <w:p w14:paraId="74AA15BF" w14:textId="3D6ADBF0" w:rsidR="005A6D8B" w:rsidRPr="005A6D8B" w:rsidRDefault="005A6D8B" w:rsidP="005A6D8B">
      <w:pPr>
        <w:pStyle w:val="Avsndare"/>
        <w:framePr w:w="0" w:hRule="auto" w:hSpace="0" w:wrap="auto" w:vAnchor="margin" w:hAnchor="text" w:xAlign="left" w:yAlign="inline"/>
        <w:pBdr>
          <w:bottom w:val="single" w:sz="4" w:space="1" w:color="000000"/>
        </w:pBdr>
        <w:rPr>
          <w:b/>
          <w:i w:val="0"/>
          <w:sz w:val="22"/>
        </w:rPr>
      </w:pPr>
      <w:bookmarkStart w:id="0" w:name="_GoBack"/>
      <w:bookmarkEnd w:id="0"/>
      <w:r w:rsidRPr="005A6D8B">
        <w:rPr>
          <w:b/>
          <w:i w:val="0"/>
          <w:sz w:val="22"/>
        </w:rPr>
        <w:t xml:space="preserve">Kommenterad dagordning inför Jordbruks- och fiskerådet den </w:t>
      </w:r>
      <w:r w:rsidR="00A94494">
        <w:rPr>
          <w:b/>
          <w:i w:val="0"/>
          <w:sz w:val="22"/>
        </w:rPr>
        <w:t>1</w:t>
      </w:r>
      <w:r w:rsidR="00FC63C3">
        <w:rPr>
          <w:b/>
          <w:i w:val="0"/>
          <w:sz w:val="22"/>
        </w:rPr>
        <w:t>3-14</w:t>
      </w:r>
      <w:r w:rsidR="00A94494">
        <w:rPr>
          <w:b/>
          <w:i w:val="0"/>
          <w:sz w:val="22"/>
        </w:rPr>
        <w:t xml:space="preserve"> </w:t>
      </w:r>
      <w:r w:rsidR="00FC63C3">
        <w:rPr>
          <w:b/>
          <w:i w:val="0"/>
          <w:sz w:val="22"/>
        </w:rPr>
        <w:t>oktober</w:t>
      </w:r>
      <w:r w:rsidR="00C14040">
        <w:rPr>
          <w:b/>
          <w:i w:val="0"/>
          <w:sz w:val="22"/>
        </w:rPr>
        <w:t xml:space="preserve"> </w:t>
      </w:r>
      <w:r w:rsidRPr="005A6D8B">
        <w:rPr>
          <w:b/>
          <w:i w:val="0"/>
          <w:sz w:val="22"/>
        </w:rPr>
        <w:t>2014</w:t>
      </w:r>
    </w:p>
    <w:p w14:paraId="7E013D6B" w14:textId="77777777" w:rsidR="00A97CE9" w:rsidRPr="00A97CE9" w:rsidRDefault="00A97CE9" w:rsidP="00A97CE9">
      <w:pPr>
        <w:pStyle w:val="RKnormal"/>
      </w:pPr>
    </w:p>
    <w:p w14:paraId="7E2A6591" w14:textId="77777777" w:rsidR="00A84573" w:rsidRDefault="00A84573"/>
    <w:p w14:paraId="331B5863" w14:textId="77777777" w:rsidR="00A84573" w:rsidRPr="00A84573" w:rsidRDefault="00A84573" w:rsidP="00A84573">
      <w:pPr>
        <w:pStyle w:val="Avsndare"/>
        <w:framePr w:w="0" w:hRule="auto" w:hSpace="0" w:wrap="auto" w:vAnchor="margin" w:hAnchor="text" w:xAlign="left" w:yAlign="inline"/>
        <w:rPr>
          <w:b/>
          <w:i w:val="0"/>
          <w:sz w:val="22"/>
          <w:szCs w:val="22"/>
          <w:u w:val="single"/>
        </w:rPr>
      </w:pPr>
      <w:r w:rsidRPr="00A84573">
        <w:rPr>
          <w:b/>
          <w:i w:val="0"/>
          <w:sz w:val="22"/>
          <w:szCs w:val="22"/>
          <w:u w:val="single"/>
        </w:rPr>
        <w:t>Icke lagstiftande verksamhet</w:t>
      </w:r>
    </w:p>
    <w:p w14:paraId="281CF380" w14:textId="77777777" w:rsidR="00A84573" w:rsidRPr="00A84573" w:rsidRDefault="00A84573" w:rsidP="00A84573">
      <w:pPr>
        <w:pStyle w:val="Avsndare"/>
        <w:framePr w:w="0" w:hRule="auto" w:hSpace="0" w:wrap="auto" w:vAnchor="margin" w:hAnchor="text" w:xAlign="left" w:yAlign="inline"/>
        <w:rPr>
          <w:b/>
          <w:i w:val="0"/>
          <w:sz w:val="22"/>
          <w:szCs w:val="22"/>
          <w:u w:val="single"/>
        </w:rPr>
      </w:pPr>
    </w:p>
    <w:p w14:paraId="44FA6978" w14:textId="77777777" w:rsidR="00FC63C3" w:rsidRDefault="00FC63C3" w:rsidP="00FC63C3">
      <w:pPr>
        <w:widowControl w:val="0"/>
        <w:jc w:val="both"/>
        <w:outlineLvl w:val="0"/>
        <w:rPr>
          <w:bCs/>
          <w:u w:val="single"/>
        </w:rPr>
      </w:pPr>
      <w:r>
        <w:rPr>
          <w:u w:val="single"/>
        </w:rPr>
        <w:t>FISKE</w:t>
      </w:r>
    </w:p>
    <w:p w14:paraId="55AD0034" w14:textId="4E162855" w:rsidR="00FC63C3" w:rsidRPr="003031FC" w:rsidRDefault="00FC63C3" w:rsidP="00FC63C3">
      <w:pPr>
        <w:pStyle w:val="PointManual"/>
        <w:rPr>
          <w:rFonts w:ascii="TradeGothic" w:hAnsi="TradeGothic"/>
          <w:b/>
          <w:i/>
          <w:sz w:val="22"/>
          <w:szCs w:val="22"/>
          <w:u w:val="single"/>
        </w:rPr>
      </w:pPr>
      <w:r w:rsidRPr="003031FC">
        <w:rPr>
          <w:rFonts w:ascii="TradeGothic" w:hAnsi="TradeGothic"/>
          <w:b/>
          <w:sz w:val="22"/>
          <w:szCs w:val="22"/>
        </w:rPr>
        <w:t>4.</w:t>
      </w:r>
      <w:r w:rsidRPr="003031FC">
        <w:rPr>
          <w:rFonts w:ascii="TradeGothic" w:hAnsi="TradeGothic"/>
          <w:b/>
          <w:sz w:val="22"/>
          <w:szCs w:val="22"/>
        </w:rPr>
        <w:tab/>
        <w:t xml:space="preserve">Förslag till rådets förordning om fastställande för 2015 av fiskemöjligheter för vissa fiskbestånd och grupper av fiskbestånd i Östersjön </w:t>
      </w:r>
    </w:p>
    <w:p w14:paraId="7E87FA9B" w14:textId="77777777" w:rsidR="00FC63C3" w:rsidRPr="003031FC" w:rsidRDefault="00FC63C3" w:rsidP="00FC63C3">
      <w:pPr>
        <w:pStyle w:val="Dash1"/>
        <w:numPr>
          <w:ilvl w:val="0"/>
          <w:numId w:val="25"/>
        </w:numPr>
        <w:rPr>
          <w:rFonts w:ascii="TradeGothic" w:hAnsi="TradeGothic"/>
          <w:b/>
          <w:bCs/>
          <w:sz w:val="22"/>
          <w:szCs w:val="22"/>
        </w:rPr>
      </w:pPr>
      <w:r w:rsidRPr="003031FC">
        <w:rPr>
          <w:rFonts w:ascii="TradeGothic" w:hAnsi="TradeGothic"/>
          <w:b/>
          <w:sz w:val="22"/>
          <w:szCs w:val="22"/>
        </w:rPr>
        <w:t>Politisk överenskommelse</w:t>
      </w:r>
    </w:p>
    <w:p w14:paraId="4BD88282" w14:textId="77777777" w:rsidR="005631A9" w:rsidRDefault="005631A9" w:rsidP="005631A9">
      <w:pPr>
        <w:pStyle w:val="RKnormal"/>
        <w:rPr>
          <w:i/>
          <w:iCs/>
        </w:rPr>
      </w:pPr>
    </w:p>
    <w:p w14:paraId="29AC9D09" w14:textId="77777777" w:rsidR="0035309F" w:rsidRDefault="0035309F" w:rsidP="0035309F">
      <w:pPr>
        <w:pStyle w:val="RKnormal"/>
        <w:rPr>
          <w:i/>
          <w:iCs/>
        </w:rPr>
      </w:pPr>
      <w:r>
        <w:rPr>
          <w:i/>
          <w:iCs/>
        </w:rPr>
        <w:t>Dokumentbeteckning</w:t>
      </w:r>
    </w:p>
    <w:p w14:paraId="5552FA51" w14:textId="77777777" w:rsidR="0035309F" w:rsidRPr="00E90319" w:rsidRDefault="0035309F" w:rsidP="0035309F">
      <w:pPr>
        <w:rPr>
          <w:lang w:val="en-US" w:eastAsia="sv-SE"/>
        </w:rPr>
      </w:pPr>
      <w:r w:rsidRPr="00E90319">
        <w:rPr>
          <w:lang w:val="en-US" w:eastAsia="sv-SE"/>
        </w:rPr>
        <w:t>12854/14 PECHE 405</w:t>
      </w:r>
    </w:p>
    <w:p w14:paraId="6B59E9B6" w14:textId="77777777" w:rsidR="0035309F" w:rsidRPr="00E90319" w:rsidRDefault="0035309F" w:rsidP="0035309F">
      <w:pPr>
        <w:rPr>
          <w:lang w:val="en-US" w:eastAsia="sv-SE"/>
        </w:rPr>
      </w:pPr>
      <w:r w:rsidRPr="00E90319">
        <w:rPr>
          <w:lang w:val="en-US" w:eastAsia="sv-SE"/>
        </w:rPr>
        <w:t>13595/14 PECHE 441</w:t>
      </w:r>
    </w:p>
    <w:p w14:paraId="743180BE" w14:textId="3146245E" w:rsidR="0035309F" w:rsidRDefault="0035309F" w:rsidP="0035309F">
      <w:pPr>
        <w:pStyle w:val="RKnormal"/>
        <w:rPr>
          <w:i/>
          <w:iCs/>
        </w:rPr>
      </w:pPr>
      <w:r>
        <w:rPr>
          <w:i/>
          <w:iCs/>
        </w:rPr>
        <w:t xml:space="preserve"> </w:t>
      </w:r>
    </w:p>
    <w:p w14:paraId="2A24DF74" w14:textId="77777777" w:rsidR="0035309F" w:rsidRDefault="0035309F" w:rsidP="0035309F">
      <w:pPr>
        <w:pStyle w:val="RKnormal"/>
        <w:rPr>
          <w:i/>
          <w:iCs/>
        </w:rPr>
      </w:pPr>
      <w:r>
        <w:rPr>
          <w:i/>
          <w:iCs/>
        </w:rPr>
        <w:t>Rättslig grund</w:t>
      </w:r>
    </w:p>
    <w:p w14:paraId="639D244E" w14:textId="77777777" w:rsidR="0035309F" w:rsidRPr="00E90319" w:rsidRDefault="0035309F" w:rsidP="0035309F">
      <w:pPr>
        <w:tabs>
          <w:tab w:val="left" w:pos="2835"/>
        </w:tabs>
        <w:spacing w:line="240" w:lineRule="atLeast"/>
        <w:rPr>
          <w:i/>
          <w:iCs/>
          <w:lang w:eastAsia="sv-SE"/>
        </w:rPr>
      </w:pPr>
      <w:r w:rsidRPr="00E90319">
        <w:rPr>
          <w:lang w:eastAsia="sv-SE"/>
        </w:rPr>
        <w:t>Artikel 43.3 i Fördraget om Europeiska unionens funktionssätt, EUF-fördraget, och i enlighet med artikel 16 i rådets förordning (EG) nr 1320/2013. Beslut fattas av rådet med kvalificerad majoritet på förslag av kommissionen.</w:t>
      </w:r>
    </w:p>
    <w:p w14:paraId="38350652" w14:textId="59ABDCE5" w:rsidR="0035309F" w:rsidRDefault="0035309F" w:rsidP="0035309F">
      <w:pPr>
        <w:pStyle w:val="RKnormal"/>
        <w:rPr>
          <w:i/>
          <w:iCs/>
        </w:rPr>
      </w:pPr>
      <w:r>
        <w:rPr>
          <w:i/>
          <w:iCs/>
        </w:rPr>
        <w:t xml:space="preserve"> </w:t>
      </w:r>
    </w:p>
    <w:p w14:paraId="65403740" w14:textId="77777777" w:rsidR="0035309F" w:rsidRDefault="0035309F" w:rsidP="0035309F">
      <w:pPr>
        <w:pStyle w:val="RKnormal"/>
        <w:rPr>
          <w:i/>
          <w:iCs/>
        </w:rPr>
      </w:pPr>
      <w:r>
        <w:rPr>
          <w:i/>
          <w:iCs/>
        </w:rPr>
        <w:t>Bakgrund</w:t>
      </w:r>
    </w:p>
    <w:p w14:paraId="6B948CAE" w14:textId="782EE1F4" w:rsidR="0035309F" w:rsidRPr="00E90319" w:rsidRDefault="0035309F" w:rsidP="0035309F">
      <w:pPr>
        <w:spacing w:line="240" w:lineRule="atLeast"/>
        <w:rPr>
          <w:lang w:eastAsia="sv-SE"/>
        </w:rPr>
      </w:pPr>
      <w:r w:rsidRPr="00E90319">
        <w:rPr>
          <w:lang w:eastAsia="sv-SE"/>
        </w:rPr>
        <w:t xml:space="preserve">I enlighet med den nyligen antagna fiskeripolitiken ska </w:t>
      </w:r>
      <w:r w:rsidR="00EF7417" w:rsidRPr="009C2725">
        <w:t>maximalt hållbart uttag, MSY</w:t>
      </w:r>
      <w:r w:rsidR="00EF7417">
        <w:t xml:space="preserve">, </w:t>
      </w:r>
      <w:r w:rsidRPr="00E90319">
        <w:rPr>
          <w:lang w:eastAsia="sv-SE"/>
        </w:rPr>
        <w:t>uppnås för bestånd där så är möjligt 2015 och absolut senast 2020 för samtliga bestånd.  K</w:t>
      </w:r>
      <w:r w:rsidR="008C4A0C">
        <w:rPr>
          <w:lang w:eastAsia="sv-SE"/>
        </w:rPr>
        <w:t>ommissionen</w:t>
      </w:r>
      <w:r w:rsidRPr="00E90319">
        <w:rPr>
          <w:lang w:eastAsia="sv-SE"/>
        </w:rPr>
        <w:t xml:space="preserve"> har därutöver föresla</w:t>
      </w:r>
      <w:r w:rsidR="003454C5">
        <w:rPr>
          <w:lang w:eastAsia="sv-SE"/>
        </w:rPr>
        <w:t>git en inriktning i sitt policy</w:t>
      </w:r>
      <w:r w:rsidRPr="00E90319">
        <w:rPr>
          <w:lang w:eastAsia="sv-SE"/>
        </w:rPr>
        <w:t>meddelande som Sverige ställ</w:t>
      </w:r>
      <w:r w:rsidR="008C4A0C">
        <w:rPr>
          <w:lang w:eastAsia="sv-SE"/>
        </w:rPr>
        <w:t>de</w:t>
      </w:r>
      <w:r w:rsidRPr="00E90319">
        <w:rPr>
          <w:lang w:eastAsia="sv-SE"/>
        </w:rPr>
        <w:t xml:space="preserve"> sig bakom</w:t>
      </w:r>
      <w:r w:rsidR="008C4A0C">
        <w:rPr>
          <w:lang w:eastAsia="sv-SE"/>
        </w:rPr>
        <w:t xml:space="preserve"> vid ministerrådet i juli</w:t>
      </w:r>
      <w:r w:rsidRPr="00E90319">
        <w:rPr>
          <w:lang w:eastAsia="sv-SE"/>
        </w:rPr>
        <w:t xml:space="preserve">. </w:t>
      </w:r>
    </w:p>
    <w:p w14:paraId="3CE5E7C5" w14:textId="77777777" w:rsidR="0035309F" w:rsidRDefault="0035309F" w:rsidP="0035309F">
      <w:pPr>
        <w:tabs>
          <w:tab w:val="left" w:pos="2835"/>
        </w:tabs>
        <w:spacing w:line="240" w:lineRule="atLeast"/>
        <w:rPr>
          <w:lang w:eastAsia="sv-SE"/>
        </w:rPr>
      </w:pPr>
    </w:p>
    <w:p w14:paraId="5AF95472" w14:textId="3CC9D87E" w:rsidR="0035309F" w:rsidRDefault="0035309F" w:rsidP="0035309F">
      <w:pPr>
        <w:tabs>
          <w:tab w:val="left" w:pos="2835"/>
        </w:tabs>
        <w:spacing w:line="240" w:lineRule="atLeast"/>
        <w:rPr>
          <w:lang w:eastAsia="sv-SE"/>
        </w:rPr>
      </w:pPr>
      <w:r w:rsidRPr="00E90319">
        <w:rPr>
          <w:lang w:eastAsia="sv-SE"/>
        </w:rPr>
        <w:t xml:space="preserve">Det internationella havsforskningsrådet, ICES, presenterade sin rådgivning för Östersjön den 30 maj. </w:t>
      </w:r>
      <w:r w:rsidR="00EF7417">
        <w:rPr>
          <w:lang w:eastAsia="sv-SE"/>
        </w:rPr>
        <w:t>Den Europeiska kommissionens vetenskapliga, tekniska och ekonomiska kommitté för fiske,</w:t>
      </w:r>
      <w:r w:rsidR="00F842C8">
        <w:rPr>
          <w:lang w:eastAsia="sv-SE"/>
        </w:rPr>
        <w:t xml:space="preserve"> </w:t>
      </w:r>
      <w:r w:rsidRPr="00E90319">
        <w:rPr>
          <w:lang w:eastAsia="sv-SE"/>
        </w:rPr>
        <w:t>STECF</w:t>
      </w:r>
      <w:r w:rsidR="00EF7417">
        <w:rPr>
          <w:lang w:eastAsia="sv-SE"/>
        </w:rPr>
        <w:t>,</w:t>
      </w:r>
      <w:r w:rsidRPr="00E90319">
        <w:rPr>
          <w:lang w:eastAsia="sv-SE"/>
        </w:rPr>
        <w:t xml:space="preserve"> kom med sina råd i juni och K</w:t>
      </w:r>
      <w:r w:rsidR="008C4A0C">
        <w:rPr>
          <w:lang w:eastAsia="sv-SE"/>
        </w:rPr>
        <w:t>ommissionen</w:t>
      </w:r>
      <w:r w:rsidRPr="00E90319">
        <w:rPr>
          <w:lang w:eastAsia="sv-SE"/>
        </w:rPr>
        <w:t xml:space="preserve"> presenterade den 3 september ett förslag till kvoter för Östersjön</w:t>
      </w:r>
      <w:r>
        <w:rPr>
          <w:lang w:eastAsia="sv-SE"/>
        </w:rPr>
        <w:t xml:space="preserve"> för samtliga bestånd utom torsk i </w:t>
      </w:r>
      <w:r w:rsidR="00C51ADD">
        <w:rPr>
          <w:lang w:eastAsia="sv-SE"/>
        </w:rPr>
        <w:t xml:space="preserve">det </w:t>
      </w:r>
      <w:r>
        <w:rPr>
          <w:lang w:eastAsia="sv-SE"/>
        </w:rPr>
        <w:t>östra beståndet. Kommissionens förslag innebä</w:t>
      </w:r>
      <w:r w:rsidR="00C51ADD">
        <w:rPr>
          <w:lang w:eastAsia="sv-SE"/>
        </w:rPr>
        <w:t>r att kvoterna för de fyra sill</w:t>
      </w:r>
      <w:r>
        <w:rPr>
          <w:lang w:eastAsia="sv-SE"/>
        </w:rPr>
        <w:t xml:space="preserve">bestånden i Östersjön sätts i enlighet med MSY, att laxkvoten sänks och sätts i enlighet med den </w:t>
      </w:r>
      <w:r w:rsidR="00CC3D4A">
        <w:rPr>
          <w:lang w:eastAsia="sv-SE"/>
        </w:rPr>
        <w:t>fiskedödlighet</w:t>
      </w:r>
      <w:r>
        <w:rPr>
          <w:lang w:eastAsia="sv-SE"/>
        </w:rPr>
        <w:t xml:space="preserve"> som </w:t>
      </w:r>
      <w:r w:rsidR="00C51ADD">
        <w:rPr>
          <w:lang w:eastAsia="sv-SE"/>
        </w:rPr>
        <w:t>föreslagits</w:t>
      </w:r>
      <w:r>
        <w:rPr>
          <w:lang w:eastAsia="sv-SE"/>
        </w:rPr>
        <w:t xml:space="preserve"> i kommissionens </w:t>
      </w:r>
      <w:r w:rsidR="00C51ADD">
        <w:rPr>
          <w:lang w:eastAsia="sv-SE"/>
        </w:rPr>
        <w:t xml:space="preserve">ännu </w:t>
      </w:r>
      <w:r w:rsidR="008C4A0C">
        <w:rPr>
          <w:lang w:eastAsia="sv-SE"/>
        </w:rPr>
        <w:t xml:space="preserve">inte </w:t>
      </w:r>
      <w:r w:rsidR="00C51ADD">
        <w:rPr>
          <w:lang w:eastAsia="sv-SE"/>
        </w:rPr>
        <w:t xml:space="preserve">antagna </w:t>
      </w:r>
      <w:r w:rsidR="008C4A0C">
        <w:rPr>
          <w:lang w:eastAsia="sv-SE"/>
        </w:rPr>
        <w:t>förvaltnings</w:t>
      </w:r>
      <w:r>
        <w:rPr>
          <w:lang w:eastAsia="sv-SE"/>
        </w:rPr>
        <w:t>plan</w:t>
      </w:r>
      <w:r w:rsidR="008C4A0C">
        <w:rPr>
          <w:lang w:eastAsia="sv-SE"/>
        </w:rPr>
        <w:t xml:space="preserve"> för lax</w:t>
      </w:r>
      <w:r>
        <w:rPr>
          <w:lang w:eastAsia="sv-SE"/>
        </w:rPr>
        <w:t>, att kvoten för skarpsill sätts i enlighet med MSY och att kvoten för rödsp</w:t>
      </w:r>
      <w:r w:rsidR="008C4A0C">
        <w:rPr>
          <w:lang w:eastAsia="sv-SE"/>
        </w:rPr>
        <w:t>ä</w:t>
      </w:r>
      <w:r>
        <w:rPr>
          <w:lang w:eastAsia="sv-SE"/>
        </w:rPr>
        <w:t>tta sänks med 5</w:t>
      </w:r>
      <w:r w:rsidR="008E61FA">
        <w:rPr>
          <w:lang w:eastAsia="sv-SE"/>
        </w:rPr>
        <w:t xml:space="preserve"> </w:t>
      </w:r>
      <w:r w:rsidR="00C51ADD">
        <w:rPr>
          <w:lang w:eastAsia="sv-SE"/>
        </w:rPr>
        <w:t>procent</w:t>
      </w:r>
      <w:r>
        <w:rPr>
          <w:lang w:eastAsia="sv-SE"/>
        </w:rPr>
        <w:t xml:space="preserve">. </w:t>
      </w:r>
      <w:r>
        <w:rPr>
          <w:lang w:eastAsia="sv-SE"/>
        </w:rPr>
        <w:lastRenderedPageBreak/>
        <w:t>För torskkvoterna föreslås för västra beståndet en sänkning av kvoten med 48</w:t>
      </w:r>
      <w:r w:rsidR="008E61FA">
        <w:rPr>
          <w:lang w:eastAsia="sv-SE"/>
        </w:rPr>
        <w:t xml:space="preserve"> </w:t>
      </w:r>
      <w:r w:rsidR="00C51ADD">
        <w:rPr>
          <w:lang w:eastAsia="sv-SE"/>
        </w:rPr>
        <w:t>procent</w:t>
      </w:r>
      <w:r>
        <w:rPr>
          <w:lang w:eastAsia="sv-SE"/>
        </w:rPr>
        <w:t>, samt att fiskean</w:t>
      </w:r>
      <w:r w:rsidR="00C51ADD">
        <w:rPr>
          <w:lang w:eastAsia="sv-SE"/>
        </w:rPr>
        <w:t>strängningen ska minska med 15 procent</w:t>
      </w:r>
      <w:r>
        <w:rPr>
          <w:lang w:eastAsia="sv-SE"/>
        </w:rPr>
        <w:t xml:space="preserve">. För östra beståndet av torsk lämnar kommissionen inget förslag till kvot, men det internationella havsforskningsrådet har påtalat </w:t>
      </w:r>
      <w:r w:rsidR="00C51ADD">
        <w:rPr>
          <w:lang w:eastAsia="sv-SE"/>
        </w:rPr>
        <w:t xml:space="preserve">ett </w:t>
      </w:r>
      <w:r>
        <w:rPr>
          <w:lang w:eastAsia="sv-SE"/>
        </w:rPr>
        <w:t xml:space="preserve">behov av åtgärder för att öka tillväxen hos enskilda individer i beståndet. </w:t>
      </w:r>
    </w:p>
    <w:p w14:paraId="13F22DE2" w14:textId="77777777" w:rsidR="0035309F" w:rsidRDefault="0035309F" w:rsidP="0035309F">
      <w:pPr>
        <w:pStyle w:val="RKnormal"/>
        <w:rPr>
          <w:i/>
          <w:iCs/>
        </w:rPr>
      </w:pPr>
    </w:p>
    <w:p w14:paraId="4CD6EACD" w14:textId="77777777" w:rsidR="0035309F" w:rsidRDefault="0035309F" w:rsidP="0035309F">
      <w:pPr>
        <w:pStyle w:val="RKnormal"/>
        <w:rPr>
          <w:i/>
          <w:iCs/>
        </w:rPr>
      </w:pPr>
      <w:r>
        <w:rPr>
          <w:i/>
          <w:iCs/>
        </w:rPr>
        <w:t>Förslag till svensk ståndpunkt</w:t>
      </w:r>
    </w:p>
    <w:p w14:paraId="09013CC1" w14:textId="2F294521" w:rsidR="0035309F" w:rsidRDefault="0035309F" w:rsidP="0035309F">
      <w:pPr>
        <w:pStyle w:val="RKnormal"/>
        <w:rPr>
          <w:i/>
          <w:iCs/>
        </w:rPr>
      </w:pPr>
      <w:r>
        <w:rPr>
          <w:i/>
          <w:iCs/>
        </w:rPr>
        <w:t>[KOMPLETTERAS]</w:t>
      </w:r>
    </w:p>
    <w:p w14:paraId="0F84611A" w14:textId="77777777" w:rsidR="0035309F" w:rsidRDefault="0035309F" w:rsidP="0035309F">
      <w:pPr>
        <w:pStyle w:val="RKnormal"/>
        <w:rPr>
          <w:i/>
          <w:iCs/>
        </w:rPr>
      </w:pPr>
    </w:p>
    <w:p w14:paraId="648DE3A2" w14:textId="77777777" w:rsidR="0035309F" w:rsidRDefault="0035309F" w:rsidP="0035309F">
      <w:pPr>
        <w:pStyle w:val="RKnormal"/>
        <w:rPr>
          <w:i/>
          <w:iCs/>
        </w:rPr>
      </w:pPr>
      <w:r>
        <w:rPr>
          <w:i/>
          <w:iCs/>
        </w:rPr>
        <w:t>EU-nämnden och MJU</w:t>
      </w:r>
    </w:p>
    <w:p w14:paraId="326298BE" w14:textId="37E66015" w:rsidR="0035309F" w:rsidRDefault="0035309F" w:rsidP="0035309F">
      <w:pPr>
        <w:pStyle w:val="RKnormal"/>
      </w:pPr>
      <w:r>
        <w:t>Frågan har inte tidigare varit föremål för samråd med EU-nämnden eller information i MJU.</w:t>
      </w:r>
    </w:p>
    <w:p w14:paraId="403CBE20" w14:textId="77777777" w:rsidR="00FC63C3" w:rsidRDefault="00FC63C3" w:rsidP="00FC63C3">
      <w:pPr>
        <w:pStyle w:val="PointManual"/>
      </w:pPr>
    </w:p>
    <w:p w14:paraId="52E178C1" w14:textId="7556980E" w:rsidR="00FC63C3" w:rsidRPr="00B944CE" w:rsidRDefault="00FC63C3" w:rsidP="00FC63C3">
      <w:pPr>
        <w:pStyle w:val="PointManual"/>
        <w:rPr>
          <w:rFonts w:ascii="TradeGothic" w:hAnsi="TradeGothic"/>
          <w:b/>
          <w:sz w:val="22"/>
          <w:szCs w:val="22"/>
        </w:rPr>
      </w:pPr>
      <w:r w:rsidRPr="00B944CE">
        <w:rPr>
          <w:rFonts w:ascii="TradeGothic" w:hAnsi="TradeGothic"/>
          <w:b/>
          <w:sz w:val="22"/>
          <w:szCs w:val="22"/>
        </w:rPr>
        <w:t>5.</w:t>
      </w:r>
      <w:r w:rsidRPr="00B944CE">
        <w:rPr>
          <w:rFonts w:ascii="TradeGothic" w:hAnsi="TradeGothic"/>
          <w:b/>
          <w:sz w:val="22"/>
          <w:szCs w:val="22"/>
        </w:rPr>
        <w:tab/>
        <w:t>EU och Norges årliga samråd för 2015</w:t>
      </w:r>
    </w:p>
    <w:p w14:paraId="2EE25F61" w14:textId="77777777" w:rsidR="00FC63C3" w:rsidRPr="00B944CE" w:rsidRDefault="00FC63C3" w:rsidP="00FC63C3">
      <w:pPr>
        <w:pStyle w:val="Dash1"/>
        <w:numPr>
          <w:ilvl w:val="0"/>
          <w:numId w:val="24"/>
        </w:numPr>
        <w:rPr>
          <w:rFonts w:ascii="TradeGothic" w:hAnsi="TradeGothic"/>
          <w:b/>
          <w:sz w:val="22"/>
          <w:szCs w:val="22"/>
        </w:rPr>
      </w:pPr>
      <w:r w:rsidRPr="00B944CE">
        <w:rPr>
          <w:rFonts w:ascii="TradeGothic" w:hAnsi="TradeGothic"/>
          <w:b/>
          <w:sz w:val="22"/>
          <w:szCs w:val="22"/>
        </w:rPr>
        <w:t>Diskussion</w:t>
      </w:r>
    </w:p>
    <w:p w14:paraId="02E88825" w14:textId="77777777" w:rsidR="008A3671" w:rsidRDefault="008A3671" w:rsidP="008A3671">
      <w:pPr>
        <w:pStyle w:val="RKnormal"/>
        <w:rPr>
          <w:i/>
          <w:iCs/>
        </w:rPr>
      </w:pPr>
    </w:p>
    <w:p w14:paraId="2E833C95" w14:textId="2DBBB6BA" w:rsidR="008A3671" w:rsidRDefault="008A3671" w:rsidP="008A3671">
      <w:pPr>
        <w:pStyle w:val="RKnormal"/>
        <w:rPr>
          <w:i/>
          <w:iCs/>
        </w:rPr>
      </w:pPr>
      <w:r>
        <w:rPr>
          <w:i/>
          <w:iCs/>
        </w:rPr>
        <w:t>Dokumentbeteckning</w:t>
      </w:r>
    </w:p>
    <w:p w14:paraId="7BB7DC38" w14:textId="77777777" w:rsidR="008A3671" w:rsidRPr="007E1D0A" w:rsidRDefault="008A3671" w:rsidP="008A3671">
      <w:pPr>
        <w:pStyle w:val="RKnormal"/>
      </w:pPr>
      <w:r>
        <w:t>13211/14 PECHE 418 N 27</w:t>
      </w:r>
    </w:p>
    <w:p w14:paraId="21A9B214" w14:textId="77777777" w:rsidR="008A3671" w:rsidRDefault="008A3671" w:rsidP="008A3671">
      <w:pPr>
        <w:pStyle w:val="RKnormal"/>
        <w:rPr>
          <w:i/>
          <w:iCs/>
        </w:rPr>
      </w:pPr>
    </w:p>
    <w:p w14:paraId="06215CD2" w14:textId="77777777" w:rsidR="008A3671" w:rsidRDefault="008A3671" w:rsidP="008A3671">
      <w:pPr>
        <w:pStyle w:val="RKnormal"/>
        <w:rPr>
          <w:i/>
          <w:iCs/>
        </w:rPr>
      </w:pPr>
      <w:r>
        <w:rPr>
          <w:i/>
          <w:iCs/>
        </w:rPr>
        <w:t>Rättslig grund</w:t>
      </w:r>
    </w:p>
    <w:p w14:paraId="1D870DF2" w14:textId="4CC47851" w:rsidR="008A3671" w:rsidRPr="008A3671" w:rsidRDefault="008A3671" w:rsidP="008A3671">
      <w:pPr>
        <w:pStyle w:val="RKnormal"/>
      </w:pPr>
      <w:r>
        <w:rPr>
          <w:bCs/>
          <w:noProof/>
          <w:szCs w:val="24"/>
        </w:rPr>
        <w:t>Avseende ramavtal mellan EU och Norge: artikel 218 i EUF. Beslut fattas av rådet med kvalificerad majoritet efter Europaparlamentets godkännande. Avseende fiskemöjligheter;</w:t>
      </w:r>
      <w:r w:rsidRPr="009574B2">
        <w:rPr>
          <w:lang w:eastAsia="sv-SE"/>
        </w:rPr>
        <w:t xml:space="preserve"> </w:t>
      </w:r>
      <w:r>
        <w:rPr>
          <w:lang w:eastAsia="sv-SE"/>
        </w:rPr>
        <w:t>artikel 43.3 i EUF</w:t>
      </w:r>
      <w:r w:rsidRPr="00E90319">
        <w:rPr>
          <w:lang w:eastAsia="sv-SE"/>
        </w:rPr>
        <w:t>, och i enlighet med artikel 16 i rådets förordning (EG) nr 1320/2013. Beslut fattas av rådet med kvalificerad majoritet på förslag av kommissionen.</w:t>
      </w:r>
      <w:r>
        <w:rPr>
          <w:lang w:eastAsia="sv-SE"/>
        </w:rPr>
        <w:t xml:space="preserve"> Avseende införandet i EU:s lagstiftning av övriga överenskommelser för fiskeriförvaltning: </w:t>
      </w:r>
      <w:r>
        <w:t>Artikel 43.2 EUF ordinarie lagstiftningsförfarandet.</w:t>
      </w:r>
    </w:p>
    <w:p w14:paraId="612ECB83" w14:textId="77777777" w:rsidR="008A3671" w:rsidRDefault="008A3671" w:rsidP="008A3671">
      <w:pPr>
        <w:pStyle w:val="RKnormal"/>
        <w:rPr>
          <w:i/>
          <w:iCs/>
        </w:rPr>
      </w:pPr>
    </w:p>
    <w:p w14:paraId="5B424F2F" w14:textId="77777777" w:rsidR="008A3671" w:rsidRDefault="008A3671" w:rsidP="008A3671">
      <w:pPr>
        <w:pStyle w:val="RKnormal"/>
        <w:rPr>
          <w:i/>
          <w:iCs/>
        </w:rPr>
      </w:pPr>
      <w:r>
        <w:rPr>
          <w:i/>
          <w:iCs/>
        </w:rPr>
        <w:t>Bakgrund</w:t>
      </w:r>
    </w:p>
    <w:p w14:paraId="19E49BD0" w14:textId="77777777" w:rsidR="008A3671" w:rsidRDefault="008A3671" w:rsidP="008A3671">
      <w:r w:rsidRPr="001F4989">
        <w:t xml:space="preserve">EU förhandlar </w:t>
      </w:r>
      <w:r>
        <w:t>årligen med Norge om fiskemöjligheter</w:t>
      </w:r>
      <w:r w:rsidRPr="001F4989">
        <w:t xml:space="preserve"> och</w:t>
      </w:r>
      <w:r>
        <w:t xml:space="preserve"> vissa</w:t>
      </w:r>
      <w:r w:rsidRPr="001F4989">
        <w:t xml:space="preserve"> övriga regler för fisket för kommande år på gemensamma och gemensamt förvaltade bestånd i Nordsjön och Skagerrak.  De årliga förhandlingarna baseras på långsiktiga fiskeavtal mellan EU och Norge.  De fiskemöjligheter som överenskommits förs in i EU:s </w:t>
      </w:r>
      <w:r>
        <w:t xml:space="preserve">TAC- och </w:t>
      </w:r>
      <w:r w:rsidRPr="001F4989">
        <w:t>kvotförordning som</w:t>
      </w:r>
      <w:r>
        <w:t xml:space="preserve"> i regel</w:t>
      </w:r>
      <w:r w:rsidRPr="001F4989">
        <w:t xml:space="preserve"> fastställs vid jordbruks- och fiskerådet i december. I tillägg till fiskemöjligheter ingår bland annat gemensamma förvaltningsplaner</w:t>
      </w:r>
      <w:r>
        <w:t>, tekniska regleringar</w:t>
      </w:r>
      <w:r w:rsidRPr="001F4989">
        <w:t xml:space="preserve"> och kontrollöverenskommelser.</w:t>
      </w:r>
    </w:p>
    <w:p w14:paraId="723A36F4" w14:textId="77777777" w:rsidR="008A3671" w:rsidRDefault="008A3671" w:rsidP="008A3671"/>
    <w:p w14:paraId="03A471AB" w14:textId="77777777" w:rsidR="008A3671" w:rsidRDefault="008A3671" w:rsidP="008A3671">
      <w:pPr>
        <w:pStyle w:val="RKnormal"/>
        <w:rPr>
          <w:i/>
          <w:iCs/>
        </w:rPr>
      </w:pPr>
    </w:p>
    <w:p w14:paraId="56A95668" w14:textId="77777777" w:rsidR="008A3671" w:rsidRDefault="008A3671" w:rsidP="008A3671">
      <w:pPr>
        <w:pStyle w:val="RKnormal"/>
        <w:rPr>
          <w:i/>
          <w:iCs/>
        </w:rPr>
      </w:pPr>
      <w:r>
        <w:rPr>
          <w:i/>
          <w:iCs/>
        </w:rPr>
        <w:t>Förslag till svensk ståndpunkt</w:t>
      </w:r>
    </w:p>
    <w:p w14:paraId="38126A63" w14:textId="77777777" w:rsidR="008A3671" w:rsidRDefault="008A3671" w:rsidP="008A3671">
      <w:pPr>
        <w:pStyle w:val="RKnormal"/>
        <w:rPr>
          <w:i/>
          <w:iCs/>
        </w:rPr>
      </w:pPr>
      <w:r>
        <w:rPr>
          <w:i/>
          <w:iCs/>
        </w:rPr>
        <w:t>[KOMPLETTERAS]</w:t>
      </w:r>
    </w:p>
    <w:p w14:paraId="64840B03" w14:textId="77777777" w:rsidR="008A3671" w:rsidRDefault="008A3671" w:rsidP="008A3671">
      <w:pPr>
        <w:pStyle w:val="RKnormal"/>
        <w:rPr>
          <w:i/>
          <w:iCs/>
        </w:rPr>
      </w:pPr>
    </w:p>
    <w:p w14:paraId="38A7506D" w14:textId="77777777" w:rsidR="008A3671" w:rsidRDefault="008A3671" w:rsidP="008A3671">
      <w:pPr>
        <w:pStyle w:val="RKnormal"/>
        <w:rPr>
          <w:i/>
          <w:iCs/>
        </w:rPr>
      </w:pPr>
      <w:r>
        <w:rPr>
          <w:i/>
          <w:iCs/>
        </w:rPr>
        <w:t>EU-nämnden och MJU</w:t>
      </w:r>
    </w:p>
    <w:p w14:paraId="05C53361" w14:textId="148F8742" w:rsidR="008A3671" w:rsidRDefault="00C50B49" w:rsidP="008A3671">
      <w:pPr>
        <w:pStyle w:val="RKnormal"/>
      </w:pPr>
      <w:r>
        <w:t xml:space="preserve">- </w:t>
      </w:r>
      <w:r w:rsidR="008A3671">
        <w:t>Frågan har inte tidigare varit föremål för samråd med EU-nämnden eller information i MJU</w:t>
      </w:r>
    </w:p>
    <w:p w14:paraId="30B4CF38" w14:textId="77777777" w:rsidR="00FC63C3" w:rsidRDefault="00FC63C3" w:rsidP="00FC63C3">
      <w:pPr>
        <w:pStyle w:val="PointManual"/>
      </w:pPr>
    </w:p>
    <w:p w14:paraId="3D71C8DB" w14:textId="4134970C" w:rsidR="00FC63C3" w:rsidRPr="00B944CE" w:rsidRDefault="00504445" w:rsidP="00FC63C3">
      <w:pPr>
        <w:pStyle w:val="PointManual"/>
        <w:rPr>
          <w:rFonts w:ascii="TradeGothic" w:hAnsi="TradeGothic"/>
          <w:b/>
          <w:sz w:val="22"/>
          <w:szCs w:val="22"/>
        </w:rPr>
      </w:pPr>
      <w:r>
        <w:rPr>
          <w:rFonts w:ascii="TradeGothic" w:hAnsi="TradeGothic"/>
          <w:b/>
          <w:sz w:val="22"/>
          <w:szCs w:val="22"/>
        </w:rPr>
        <w:t>6.</w:t>
      </w:r>
      <w:r>
        <w:rPr>
          <w:rFonts w:ascii="TradeGothic" w:hAnsi="TradeGothic"/>
          <w:b/>
          <w:sz w:val="22"/>
          <w:szCs w:val="22"/>
        </w:rPr>
        <w:tab/>
        <w:t>ICCAT</w:t>
      </w:r>
      <w:r w:rsidR="00C51ADD">
        <w:rPr>
          <w:rFonts w:ascii="TradeGothic" w:hAnsi="TradeGothic"/>
          <w:b/>
          <w:sz w:val="22"/>
          <w:szCs w:val="22"/>
        </w:rPr>
        <w:t>:</w:t>
      </w:r>
      <w:r w:rsidR="00FC63C3" w:rsidRPr="00B944CE">
        <w:rPr>
          <w:rFonts w:ascii="TradeGothic" w:hAnsi="TradeGothic"/>
          <w:b/>
          <w:sz w:val="22"/>
          <w:szCs w:val="22"/>
        </w:rPr>
        <w:t>s årsmöte</w:t>
      </w:r>
    </w:p>
    <w:p w14:paraId="51335160" w14:textId="77777777" w:rsidR="00FC63C3" w:rsidRPr="00B944CE" w:rsidRDefault="00FC63C3" w:rsidP="00FC63C3">
      <w:pPr>
        <w:pStyle w:val="Dash1"/>
        <w:numPr>
          <w:ilvl w:val="0"/>
          <w:numId w:val="24"/>
        </w:numPr>
        <w:rPr>
          <w:rFonts w:ascii="TradeGothic" w:hAnsi="TradeGothic"/>
          <w:b/>
          <w:sz w:val="22"/>
          <w:szCs w:val="22"/>
        </w:rPr>
      </w:pPr>
      <w:r w:rsidRPr="00B944CE">
        <w:rPr>
          <w:rFonts w:ascii="TradeGothic" w:hAnsi="TradeGothic"/>
          <w:b/>
          <w:sz w:val="22"/>
          <w:szCs w:val="22"/>
        </w:rPr>
        <w:t>Diskussion</w:t>
      </w:r>
    </w:p>
    <w:p w14:paraId="38C5A538" w14:textId="77777777" w:rsidR="00FC63C3" w:rsidRDefault="00FC63C3" w:rsidP="00FC63C3">
      <w:pPr>
        <w:widowControl w:val="0"/>
        <w:outlineLvl w:val="0"/>
        <w:rPr>
          <w:u w:val="single"/>
        </w:rPr>
      </w:pPr>
    </w:p>
    <w:p w14:paraId="6C020ECB" w14:textId="77777777" w:rsidR="00504445" w:rsidRPr="00504445" w:rsidRDefault="00504445" w:rsidP="00504445">
      <w:pPr>
        <w:widowControl w:val="0"/>
        <w:outlineLvl w:val="0"/>
        <w:rPr>
          <w:i/>
          <w:iCs/>
        </w:rPr>
      </w:pPr>
      <w:r w:rsidRPr="00504445">
        <w:rPr>
          <w:i/>
          <w:iCs/>
        </w:rPr>
        <w:t>Dokumentbeteckning</w:t>
      </w:r>
    </w:p>
    <w:p w14:paraId="25FE657A" w14:textId="77777777" w:rsidR="00504445" w:rsidRPr="00504445" w:rsidRDefault="00504445" w:rsidP="00504445">
      <w:pPr>
        <w:widowControl w:val="0"/>
        <w:outlineLvl w:val="0"/>
        <w:rPr>
          <w:i/>
          <w:iCs/>
        </w:rPr>
      </w:pPr>
      <w:r w:rsidRPr="00504445">
        <w:rPr>
          <w:i/>
          <w:iCs/>
        </w:rPr>
        <w:lastRenderedPageBreak/>
        <w:t>-</w:t>
      </w:r>
    </w:p>
    <w:p w14:paraId="2B87CA2B" w14:textId="77777777" w:rsidR="00504445" w:rsidRPr="00504445" w:rsidRDefault="00504445" w:rsidP="00504445">
      <w:pPr>
        <w:widowControl w:val="0"/>
        <w:outlineLvl w:val="0"/>
        <w:rPr>
          <w:i/>
          <w:iCs/>
        </w:rPr>
      </w:pPr>
    </w:p>
    <w:p w14:paraId="1363AD17" w14:textId="77777777" w:rsidR="00504445" w:rsidRPr="00504445" w:rsidRDefault="00504445" w:rsidP="00504445">
      <w:pPr>
        <w:widowControl w:val="0"/>
        <w:outlineLvl w:val="0"/>
        <w:rPr>
          <w:i/>
          <w:iCs/>
        </w:rPr>
      </w:pPr>
      <w:r w:rsidRPr="00504445">
        <w:rPr>
          <w:i/>
          <w:iCs/>
        </w:rPr>
        <w:t>Rättslig grund</w:t>
      </w:r>
    </w:p>
    <w:p w14:paraId="71F3FA2F" w14:textId="77777777" w:rsidR="00504445" w:rsidRPr="00504445" w:rsidRDefault="00504445" w:rsidP="00504445">
      <w:pPr>
        <w:widowControl w:val="0"/>
        <w:outlineLvl w:val="0"/>
        <w:rPr>
          <w:i/>
          <w:iCs/>
        </w:rPr>
      </w:pPr>
      <w:r w:rsidRPr="00504445">
        <w:rPr>
          <w:i/>
          <w:iCs/>
        </w:rPr>
        <w:t>-</w:t>
      </w:r>
    </w:p>
    <w:p w14:paraId="132F8EBA" w14:textId="77777777" w:rsidR="00504445" w:rsidRPr="00504445" w:rsidRDefault="00504445" w:rsidP="00504445">
      <w:pPr>
        <w:widowControl w:val="0"/>
        <w:outlineLvl w:val="0"/>
        <w:rPr>
          <w:i/>
          <w:iCs/>
        </w:rPr>
      </w:pPr>
    </w:p>
    <w:p w14:paraId="681B3130" w14:textId="77777777" w:rsidR="00504445" w:rsidRPr="00504445" w:rsidRDefault="00504445" w:rsidP="00504445">
      <w:pPr>
        <w:widowControl w:val="0"/>
        <w:outlineLvl w:val="0"/>
        <w:rPr>
          <w:i/>
          <w:iCs/>
        </w:rPr>
      </w:pPr>
      <w:r w:rsidRPr="00504445">
        <w:rPr>
          <w:i/>
          <w:iCs/>
        </w:rPr>
        <w:t>Bakgrund</w:t>
      </w:r>
    </w:p>
    <w:p w14:paraId="4C6517FF" w14:textId="77777777" w:rsidR="00504445" w:rsidRPr="00504445" w:rsidRDefault="00504445" w:rsidP="00504445">
      <w:pPr>
        <w:widowControl w:val="0"/>
        <w:outlineLvl w:val="0"/>
        <w:rPr>
          <w:b/>
        </w:rPr>
      </w:pPr>
      <w:r w:rsidRPr="003F304D">
        <w:t>Internationella kommissionen för bevarande av tonfisk i Atlanten</w:t>
      </w:r>
      <w:r w:rsidRPr="00504445">
        <w:t xml:space="preserve"> (ICCAT) är ansvarig för bevarande av tonfisk och tonfiskliknande arter i Atlanten och angränsande hav.  ICCAT är behörig att förvalta bl.a. sådana arter som blåfenad tonfisk, svärdfisk och tropisk tonfisk. ICCAT kan dessutom anta bifångståtgärder och förebyggande åtgärder avseende hajar, havssköldpaddor och havsfåglar.</w:t>
      </w:r>
      <w:r w:rsidRPr="00504445">
        <w:rPr>
          <w:b/>
        </w:rPr>
        <w:t xml:space="preserve"> </w:t>
      </w:r>
      <w:r w:rsidRPr="00504445">
        <w:t>Årsmötet äger rum i Genua den 10-17 november 2014.</w:t>
      </w:r>
      <w:r w:rsidRPr="00504445">
        <w:rPr>
          <w:b/>
        </w:rPr>
        <w:t xml:space="preserve"> </w:t>
      </w:r>
    </w:p>
    <w:p w14:paraId="5D567178" w14:textId="77777777" w:rsidR="00504445" w:rsidRPr="00504445" w:rsidRDefault="00504445" w:rsidP="00504445">
      <w:pPr>
        <w:widowControl w:val="0"/>
        <w:outlineLvl w:val="0"/>
        <w:rPr>
          <w:b/>
        </w:rPr>
      </w:pPr>
    </w:p>
    <w:p w14:paraId="584BEEA5" w14:textId="54BA0902" w:rsidR="00504445" w:rsidRPr="00504445" w:rsidRDefault="00504445" w:rsidP="00504445">
      <w:pPr>
        <w:widowControl w:val="0"/>
        <w:outlineLvl w:val="0"/>
      </w:pPr>
      <w:r w:rsidRPr="00504445">
        <w:t>Det första tekniska mötet mellan medlemsstaternas experter och kommissionen ägde rum den 16 september 2014. Vid detta möte diskuterades frågor rörande EU:s rapporteringsskyldigheter samt om särskilda bestånd, särskilt östlig blåfenad tonfisk. Ytterligare ett möte planeras äga rum den 15–16 oktober 2014 för att se över ICCAT</w:t>
      </w:r>
      <w:r w:rsidR="00C51ADD">
        <w:t>:</w:t>
      </w:r>
      <w:r w:rsidRPr="00504445">
        <w:t>s vetenskapliga råd.</w:t>
      </w:r>
    </w:p>
    <w:p w14:paraId="740F18EA" w14:textId="77777777" w:rsidR="00504445" w:rsidRPr="00504445" w:rsidRDefault="00504445" w:rsidP="00504445">
      <w:pPr>
        <w:widowControl w:val="0"/>
        <w:outlineLvl w:val="0"/>
      </w:pPr>
    </w:p>
    <w:p w14:paraId="023BB535" w14:textId="02C4328F" w:rsidR="00504445" w:rsidRPr="00504445" w:rsidRDefault="00504445" w:rsidP="00504445">
      <w:pPr>
        <w:widowControl w:val="0"/>
        <w:outlineLvl w:val="0"/>
        <w:rPr>
          <w:b/>
        </w:rPr>
      </w:pPr>
      <w:r w:rsidRPr="00504445">
        <w:t xml:space="preserve">ICCAT antog 2006 en femtonårig återhämtningsplan för östlig blåfenad tonfisk. Denna plan har ändrats därefter och sågs över grundligt 2012. Utöver frågor om kontroll gällde den senaste översynen TAC:en för 2013 och därefter. Vid mötet 2013 motsatte EU sig inte en förlängning av TAC:en för västlig blåfenad tonfisk, men förespråkade att den skulle sänkas. En uppdatering av den vetenskapliga beståndsbedömningen för östlig blåfenad tonfisk planeras </w:t>
      </w:r>
      <w:r w:rsidR="00CC3D4A">
        <w:t xml:space="preserve">senare under </w:t>
      </w:r>
      <w:r w:rsidRPr="00504445">
        <w:t xml:space="preserve">2014. </w:t>
      </w:r>
    </w:p>
    <w:p w14:paraId="47A370D2" w14:textId="77777777" w:rsidR="00504445" w:rsidRPr="00504445" w:rsidRDefault="00504445" w:rsidP="00504445">
      <w:pPr>
        <w:widowControl w:val="0"/>
        <w:outlineLvl w:val="0"/>
      </w:pPr>
    </w:p>
    <w:p w14:paraId="0574CA86" w14:textId="77777777" w:rsidR="00504445" w:rsidRPr="00504445" w:rsidRDefault="00504445" w:rsidP="00504445">
      <w:pPr>
        <w:widowControl w:val="0"/>
        <w:outlineLvl w:val="0"/>
      </w:pPr>
    </w:p>
    <w:p w14:paraId="6C8A268E" w14:textId="6E8E435B" w:rsidR="00504445" w:rsidRPr="00504445" w:rsidRDefault="00504445" w:rsidP="00504445">
      <w:pPr>
        <w:widowControl w:val="0"/>
        <w:outlineLvl w:val="0"/>
      </w:pPr>
      <w:r w:rsidRPr="00504445">
        <w:t xml:space="preserve">Sverige har ingen andel av EU:s fiskekvoter som beslutas av ICCAT och har inte visat något intresse av att försöka förvärva någon andel, men förvaltningen av tonfisken har </w:t>
      </w:r>
      <w:r w:rsidR="008C4A0C">
        <w:t xml:space="preserve">bevakats av Sverige </w:t>
      </w:r>
      <w:r w:rsidRPr="00504445">
        <w:t>eftersom det finns ett antal bestånd av tonfisk som riskerar att utrotas på grund av ett alltför omfattande fiske. Sverige har följt arbetet inom ICCAT för att kunna påverka de</w:t>
      </w:r>
      <w:r w:rsidR="008C4A0C">
        <w:t>s</w:t>
      </w:r>
      <w:r w:rsidRPr="00504445">
        <w:t xml:space="preserve">s förvaltning så att den utförs i enlighet med de gällande principerna för den gemensamma fiskeripolitiken. </w:t>
      </w:r>
    </w:p>
    <w:p w14:paraId="667844A6" w14:textId="200B2782" w:rsidR="00504445" w:rsidRPr="00504445" w:rsidRDefault="00504445" w:rsidP="00504445">
      <w:pPr>
        <w:widowControl w:val="0"/>
        <w:outlineLvl w:val="0"/>
        <w:rPr>
          <w:i/>
          <w:iCs/>
        </w:rPr>
      </w:pPr>
    </w:p>
    <w:p w14:paraId="2EEE6FA5" w14:textId="77777777" w:rsidR="00504445" w:rsidRPr="00504445" w:rsidRDefault="00504445" w:rsidP="00504445">
      <w:pPr>
        <w:widowControl w:val="0"/>
        <w:outlineLvl w:val="0"/>
        <w:rPr>
          <w:i/>
          <w:iCs/>
        </w:rPr>
      </w:pPr>
      <w:r w:rsidRPr="00504445">
        <w:rPr>
          <w:i/>
          <w:iCs/>
        </w:rPr>
        <w:t>Förslag till svensk ståndpunkt</w:t>
      </w:r>
    </w:p>
    <w:p w14:paraId="3A759EBD" w14:textId="22F9A2E2" w:rsidR="00504445" w:rsidRPr="00504445" w:rsidRDefault="003F304D" w:rsidP="003F304D">
      <w:pPr>
        <w:pStyle w:val="RKnormal"/>
        <w:rPr>
          <w:i/>
          <w:iCs/>
        </w:rPr>
      </w:pPr>
      <w:r>
        <w:rPr>
          <w:i/>
          <w:iCs/>
        </w:rPr>
        <w:t>[KOMPLETTERAS]</w:t>
      </w:r>
    </w:p>
    <w:p w14:paraId="4D578E61" w14:textId="77777777" w:rsidR="00504445" w:rsidRPr="00504445" w:rsidRDefault="00504445" w:rsidP="00504445">
      <w:pPr>
        <w:widowControl w:val="0"/>
        <w:outlineLvl w:val="0"/>
        <w:rPr>
          <w:i/>
          <w:iCs/>
        </w:rPr>
      </w:pPr>
    </w:p>
    <w:p w14:paraId="32FDF149" w14:textId="77777777" w:rsidR="00504445" w:rsidRPr="00504445" w:rsidRDefault="00504445" w:rsidP="00504445">
      <w:pPr>
        <w:widowControl w:val="0"/>
        <w:outlineLvl w:val="0"/>
        <w:rPr>
          <w:i/>
          <w:iCs/>
        </w:rPr>
      </w:pPr>
      <w:r w:rsidRPr="00504445">
        <w:rPr>
          <w:i/>
          <w:iCs/>
        </w:rPr>
        <w:t>EU-nämnden och MJU</w:t>
      </w:r>
    </w:p>
    <w:p w14:paraId="4D71DCF3" w14:textId="6117E607" w:rsidR="00504445" w:rsidRPr="00504445" w:rsidRDefault="00504445" w:rsidP="00504445">
      <w:pPr>
        <w:widowControl w:val="0"/>
        <w:outlineLvl w:val="0"/>
      </w:pPr>
      <w:r w:rsidRPr="00504445">
        <w:t>Frågan har inte tidigare varit föremål för samråd med EU-nämnden eller information i MJU</w:t>
      </w:r>
    </w:p>
    <w:p w14:paraId="11602AEA" w14:textId="77777777" w:rsidR="00FC63C3" w:rsidRDefault="00FC63C3" w:rsidP="00FC63C3">
      <w:pPr>
        <w:widowControl w:val="0"/>
        <w:outlineLvl w:val="0"/>
        <w:rPr>
          <w:u w:val="single"/>
        </w:rPr>
      </w:pPr>
    </w:p>
    <w:p w14:paraId="315B171E" w14:textId="77777777" w:rsidR="00FC63C3" w:rsidRDefault="00FC63C3" w:rsidP="00FC63C3">
      <w:pPr>
        <w:widowControl w:val="0"/>
        <w:outlineLvl w:val="0"/>
        <w:rPr>
          <w:u w:val="single"/>
        </w:rPr>
      </w:pPr>
      <w:r>
        <w:rPr>
          <w:u w:val="single"/>
        </w:rPr>
        <w:t>JORDBRUK</w:t>
      </w:r>
    </w:p>
    <w:p w14:paraId="0E92B803" w14:textId="77777777" w:rsidR="00FC63C3" w:rsidRPr="00B944CE" w:rsidRDefault="00FC63C3" w:rsidP="00FC63C3">
      <w:pPr>
        <w:pStyle w:val="PointManual"/>
        <w:rPr>
          <w:rFonts w:ascii="TradeGothic" w:hAnsi="TradeGothic"/>
          <w:b/>
          <w:bCs/>
          <w:i/>
          <w:iCs/>
          <w:sz w:val="22"/>
          <w:szCs w:val="22"/>
        </w:rPr>
      </w:pPr>
      <w:r w:rsidRPr="00B944CE">
        <w:rPr>
          <w:rFonts w:ascii="TradeGothic" w:hAnsi="TradeGothic"/>
          <w:b/>
          <w:sz w:val="22"/>
          <w:szCs w:val="22"/>
        </w:rPr>
        <w:t>7.</w:t>
      </w:r>
      <w:r w:rsidRPr="00B944CE">
        <w:rPr>
          <w:rFonts w:ascii="TradeGothic" w:hAnsi="TradeGothic"/>
          <w:b/>
          <w:sz w:val="22"/>
          <w:szCs w:val="22"/>
        </w:rPr>
        <w:tab/>
        <w:t xml:space="preserve">Afrikansk svinpest </w:t>
      </w:r>
    </w:p>
    <w:p w14:paraId="2DAA03F6" w14:textId="77777777" w:rsidR="00FC63C3" w:rsidRPr="00B944CE" w:rsidRDefault="00FC63C3" w:rsidP="00FC63C3">
      <w:pPr>
        <w:pStyle w:val="Dash1"/>
        <w:numPr>
          <w:ilvl w:val="0"/>
          <w:numId w:val="24"/>
        </w:numPr>
        <w:rPr>
          <w:rFonts w:ascii="TradeGothic" w:hAnsi="TradeGothic"/>
          <w:b/>
          <w:sz w:val="22"/>
          <w:szCs w:val="22"/>
        </w:rPr>
      </w:pPr>
      <w:r w:rsidRPr="00B944CE">
        <w:rPr>
          <w:rFonts w:ascii="TradeGothic" w:hAnsi="TradeGothic"/>
          <w:b/>
          <w:sz w:val="22"/>
          <w:szCs w:val="22"/>
        </w:rPr>
        <w:t>Diskussion</w:t>
      </w:r>
    </w:p>
    <w:p w14:paraId="21BC4BF9" w14:textId="77777777" w:rsidR="000515B4" w:rsidRDefault="000515B4" w:rsidP="000515B4">
      <w:pPr>
        <w:pStyle w:val="RKnormal"/>
        <w:rPr>
          <w:i/>
          <w:iCs/>
        </w:rPr>
      </w:pPr>
    </w:p>
    <w:p w14:paraId="307DCC54" w14:textId="4FBB585D" w:rsidR="000515B4" w:rsidRDefault="000515B4" w:rsidP="000515B4">
      <w:pPr>
        <w:pStyle w:val="RKnormal"/>
        <w:rPr>
          <w:i/>
          <w:iCs/>
        </w:rPr>
      </w:pPr>
      <w:r>
        <w:rPr>
          <w:i/>
          <w:iCs/>
        </w:rPr>
        <w:t>Dokumentbeteckning</w:t>
      </w:r>
    </w:p>
    <w:p w14:paraId="651486BC" w14:textId="77777777" w:rsidR="000515B4" w:rsidRPr="00287E89" w:rsidRDefault="000515B4" w:rsidP="000515B4">
      <w:pPr>
        <w:pStyle w:val="RKnormal"/>
        <w:rPr>
          <w:iCs/>
        </w:rPr>
      </w:pPr>
      <w:r w:rsidRPr="00287E89">
        <w:rPr>
          <w:iCs/>
        </w:rPr>
        <w:t>13578/14 AGRI 596 VETER 89</w:t>
      </w:r>
    </w:p>
    <w:p w14:paraId="5F81BA6E" w14:textId="77777777" w:rsidR="000515B4" w:rsidRDefault="000515B4" w:rsidP="000515B4">
      <w:pPr>
        <w:pStyle w:val="RKnormal"/>
        <w:rPr>
          <w:i/>
          <w:iCs/>
        </w:rPr>
      </w:pPr>
    </w:p>
    <w:p w14:paraId="0ED9E987" w14:textId="77777777" w:rsidR="000515B4" w:rsidRDefault="000515B4" w:rsidP="000515B4">
      <w:pPr>
        <w:pStyle w:val="RKnormal"/>
        <w:rPr>
          <w:i/>
          <w:iCs/>
        </w:rPr>
      </w:pPr>
      <w:r>
        <w:rPr>
          <w:i/>
          <w:iCs/>
        </w:rPr>
        <w:t>Rättslig grund</w:t>
      </w:r>
    </w:p>
    <w:p w14:paraId="3A546951" w14:textId="2795DB49" w:rsidR="000515B4" w:rsidRDefault="008C4A0C" w:rsidP="000515B4">
      <w:pPr>
        <w:pStyle w:val="RKnormal"/>
        <w:rPr>
          <w:i/>
          <w:iCs/>
        </w:rPr>
      </w:pPr>
      <w:r>
        <w:rPr>
          <w:i/>
          <w:iCs/>
        </w:rPr>
        <w:lastRenderedPageBreak/>
        <w:t>-</w:t>
      </w:r>
    </w:p>
    <w:p w14:paraId="49DFCA5C" w14:textId="77777777" w:rsidR="004D365A" w:rsidRDefault="004D365A" w:rsidP="000515B4">
      <w:pPr>
        <w:pStyle w:val="RKnormal"/>
        <w:rPr>
          <w:i/>
          <w:iCs/>
        </w:rPr>
      </w:pPr>
    </w:p>
    <w:p w14:paraId="53591F44" w14:textId="77777777" w:rsidR="000515B4" w:rsidRDefault="000515B4" w:rsidP="000515B4">
      <w:pPr>
        <w:pStyle w:val="RKnormal"/>
        <w:rPr>
          <w:i/>
          <w:iCs/>
        </w:rPr>
      </w:pPr>
      <w:r>
        <w:rPr>
          <w:i/>
          <w:iCs/>
        </w:rPr>
        <w:t>Bakgrund</w:t>
      </w:r>
    </w:p>
    <w:p w14:paraId="1D11618D" w14:textId="51FA48DA" w:rsidR="000515B4" w:rsidRDefault="000515B4" w:rsidP="000515B4">
      <w:pPr>
        <w:pStyle w:val="RKnormal"/>
        <w:rPr>
          <w:iCs/>
        </w:rPr>
      </w:pPr>
      <w:r w:rsidRPr="00287E89">
        <w:rPr>
          <w:iCs/>
        </w:rPr>
        <w:t xml:space="preserve">Punkten tas upp som en </w:t>
      </w:r>
      <w:r w:rsidR="008C4A0C">
        <w:rPr>
          <w:iCs/>
        </w:rPr>
        <w:t>diskussions</w:t>
      </w:r>
      <w:r w:rsidRPr="00287E89">
        <w:rPr>
          <w:iCs/>
        </w:rPr>
        <w:t xml:space="preserve">punkt på begäran av </w:t>
      </w:r>
      <w:r w:rsidR="00C51ADD">
        <w:rPr>
          <w:iCs/>
        </w:rPr>
        <w:t>Litauen</w:t>
      </w:r>
      <w:r w:rsidRPr="00287E89">
        <w:rPr>
          <w:iCs/>
        </w:rPr>
        <w:t xml:space="preserve"> med stöd av </w:t>
      </w:r>
      <w:r w:rsidR="00C51ADD">
        <w:rPr>
          <w:iCs/>
        </w:rPr>
        <w:t>Estland</w:t>
      </w:r>
      <w:r>
        <w:rPr>
          <w:iCs/>
        </w:rPr>
        <w:t xml:space="preserve">, </w:t>
      </w:r>
      <w:r w:rsidR="00C51ADD">
        <w:rPr>
          <w:iCs/>
        </w:rPr>
        <w:t xml:space="preserve">Lettland </w:t>
      </w:r>
      <w:r>
        <w:rPr>
          <w:iCs/>
        </w:rPr>
        <w:t xml:space="preserve">och </w:t>
      </w:r>
      <w:r w:rsidR="00C51ADD">
        <w:rPr>
          <w:iCs/>
        </w:rPr>
        <w:t>Polen</w:t>
      </w:r>
      <w:r w:rsidRPr="00287E89">
        <w:rPr>
          <w:iCs/>
        </w:rPr>
        <w:t>. L</w:t>
      </w:r>
      <w:r>
        <w:rPr>
          <w:iCs/>
        </w:rPr>
        <w:t xml:space="preserve">itauen </w:t>
      </w:r>
      <w:r w:rsidRPr="00287E89">
        <w:rPr>
          <w:iCs/>
        </w:rPr>
        <w:t>avser att begära att få full ersättning</w:t>
      </w:r>
      <w:r>
        <w:rPr>
          <w:iCs/>
        </w:rPr>
        <w:t xml:space="preserve"> </w:t>
      </w:r>
      <w:r w:rsidRPr="00287E89">
        <w:rPr>
          <w:iCs/>
        </w:rPr>
        <w:t xml:space="preserve">för sina kostnader i samband med bekämpandet av </w:t>
      </w:r>
      <w:r>
        <w:rPr>
          <w:iCs/>
        </w:rPr>
        <w:t xml:space="preserve">afrikansk svinpest (ASF). </w:t>
      </w:r>
      <w:r w:rsidR="008C4A0C">
        <w:rPr>
          <w:iCs/>
        </w:rPr>
        <w:t>R</w:t>
      </w:r>
      <w:r>
        <w:rPr>
          <w:iCs/>
        </w:rPr>
        <w:t>ådet förväntas inte fatta några beslut.</w:t>
      </w:r>
    </w:p>
    <w:p w14:paraId="3ED81CA3" w14:textId="77777777" w:rsidR="000515B4" w:rsidRDefault="000515B4" w:rsidP="000515B4">
      <w:pPr>
        <w:pStyle w:val="RKnormal"/>
        <w:rPr>
          <w:iCs/>
        </w:rPr>
      </w:pPr>
    </w:p>
    <w:p w14:paraId="3ADAEB57" w14:textId="23B17BBE" w:rsidR="003914AB" w:rsidRDefault="000515B4" w:rsidP="000515B4">
      <w:pPr>
        <w:pStyle w:val="RKnormal"/>
        <w:rPr>
          <w:iCs/>
        </w:rPr>
      </w:pPr>
      <w:r w:rsidRPr="00287E89">
        <w:rPr>
          <w:iCs/>
        </w:rPr>
        <w:t xml:space="preserve">Medlemsstaterna har </w:t>
      </w:r>
      <w:r w:rsidR="00C51ADD" w:rsidRPr="00287E89">
        <w:rPr>
          <w:iCs/>
        </w:rPr>
        <w:t xml:space="preserve">enligt förordning 652/2014 </w:t>
      </w:r>
      <w:r w:rsidR="008C4A0C" w:rsidRPr="00287E89">
        <w:rPr>
          <w:iCs/>
        </w:rPr>
        <w:t xml:space="preserve">om fastställande av bestämmelser för förvaltningen av utgifter för livsmedelskedjan, djurhälsa, djurskydd, växtskydd och växtförökningsmaterial </w:t>
      </w:r>
      <w:r w:rsidRPr="00287E89">
        <w:rPr>
          <w:iCs/>
        </w:rPr>
        <w:t>rätt till ersättning från EU för vissa kostnader i samband med bekämpning av allvarliga smittsamma djursjukdomar</w:t>
      </w:r>
      <w:r>
        <w:rPr>
          <w:iCs/>
        </w:rPr>
        <w:t>, under förutsättning att bekämpning skett enligt EU:s regelverk</w:t>
      </w:r>
      <w:r w:rsidRPr="00287E89">
        <w:rPr>
          <w:iCs/>
        </w:rPr>
        <w:t xml:space="preserve">. </w:t>
      </w:r>
    </w:p>
    <w:p w14:paraId="6522C946" w14:textId="7F57C562" w:rsidR="000515B4" w:rsidRDefault="000515B4" w:rsidP="000515B4">
      <w:pPr>
        <w:pStyle w:val="RKnormal"/>
        <w:rPr>
          <w:iCs/>
        </w:rPr>
      </w:pPr>
    </w:p>
    <w:p w14:paraId="108EBAC0" w14:textId="4B98699E" w:rsidR="003914AB" w:rsidRDefault="003914AB" w:rsidP="000515B4">
      <w:pPr>
        <w:pStyle w:val="RKnormal"/>
        <w:rPr>
          <w:iCs/>
        </w:rPr>
      </w:pPr>
      <w:r>
        <w:rPr>
          <w:iCs/>
        </w:rPr>
        <w:t xml:space="preserve">Litauen </w:t>
      </w:r>
      <w:r w:rsidRPr="00287E89">
        <w:rPr>
          <w:iCs/>
        </w:rPr>
        <w:t xml:space="preserve">har vidtagit åtgärder för bekämpning i enlighet </w:t>
      </w:r>
      <w:r>
        <w:rPr>
          <w:iCs/>
        </w:rPr>
        <w:t xml:space="preserve">med EU:s lagstiftning på område. </w:t>
      </w:r>
      <w:r w:rsidRPr="00287E89">
        <w:rPr>
          <w:iCs/>
        </w:rPr>
        <w:t>Bekämpningen försvåras</w:t>
      </w:r>
      <w:r>
        <w:rPr>
          <w:iCs/>
        </w:rPr>
        <w:t xml:space="preserve"> dock</w:t>
      </w:r>
      <w:r w:rsidRPr="00287E89">
        <w:rPr>
          <w:iCs/>
        </w:rPr>
        <w:t xml:space="preserve"> av att spridning i huvudsak sker med vildsvin. En annan försvårande omständighet är det stora antalet små grisgårdar i de drabbade länderna.</w:t>
      </w:r>
    </w:p>
    <w:p w14:paraId="388E712C" w14:textId="77777777" w:rsidR="003914AB" w:rsidRPr="00287E89" w:rsidRDefault="003914AB" w:rsidP="000515B4">
      <w:pPr>
        <w:pStyle w:val="RKnormal"/>
        <w:rPr>
          <w:iCs/>
        </w:rPr>
      </w:pPr>
    </w:p>
    <w:p w14:paraId="287F4011" w14:textId="144F25BD" w:rsidR="003914AB" w:rsidRPr="00287E89" w:rsidRDefault="003914AB" w:rsidP="003914AB">
      <w:pPr>
        <w:pStyle w:val="RKnormal"/>
        <w:rPr>
          <w:iCs/>
        </w:rPr>
      </w:pPr>
      <w:r w:rsidRPr="00287E89">
        <w:rPr>
          <w:iCs/>
        </w:rPr>
        <w:t xml:space="preserve">Flera tredje länder, bl.a. Vitryssland, Kina, Japan och Korea har infört importrestriktioner </w:t>
      </w:r>
      <w:r>
        <w:rPr>
          <w:iCs/>
        </w:rPr>
        <w:t xml:space="preserve">för enskilda EU-länder </w:t>
      </w:r>
      <w:r w:rsidRPr="00287E89">
        <w:rPr>
          <w:iCs/>
        </w:rPr>
        <w:t xml:space="preserve">baserat på risken för ASF. </w:t>
      </w:r>
      <w:r>
        <w:rPr>
          <w:iCs/>
        </w:rPr>
        <w:t xml:space="preserve">Ryssland </w:t>
      </w:r>
      <w:r w:rsidRPr="00287E89">
        <w:rPr>
          <w:iCs/>
        </w:rPr>
        <w:t>har stoppat all import av grisar och grisprodukter från hela EU</w:t>
      </w:r>
      <w:r>
        <w:rPr>
          <w:iCs/>
        </w:rPr>
        <w:t xml:space="preserve">. </w:t>
      </w:r>
      <w:r w:rsidRPr="00287E89">
        <w:rPr>
          <w:iCs/>
        </w:rPr>
        <w:t xml:space="preserve"> </w:t>
      </w:r>
      <w:r>
        <w:rPr>
          <w:iCs/>
        </w:rPr>
        <w:t xml:space="preserve">Kommissionen </w:t>
      </w:r>
      <w:r w:rsidRPr="00287E89">
        <w:rPr>
          <w:iCs/>
        </w:rPr>
        <w:t xml:space="preserve">har initierat WTO:s tvistelösningsmekanism mot </w:t>
      </w:r>
      <w:r>
        <w:rPr>
          <w:iCs/>
        </w:rPr>
        <w:t xml:space="preserve">Ryssland och anser att de ryska åtgärderna strider mot WTO-avtalet.  </w:t>
      </w:r>
    </w:p>
    <w:p w14:paraId="7C15DC59" w14:textId="31A57D0C" w:rsidR="000515B4" w:rsidRDefault="000515B4" w:rsidP="000515B4">
      <w:pPr>
        <w:pStyle w:val="RKnormal"/>
        <w:rPr>
          <w:i/>
          <w:iCs/>
        </w:rPr>
      </w:pPr>
    </w:p>
    <w:p w14:paraId="6DB34861" w14:textId="77777777" w:rsidR="000515B4" w:rsidRDefault="000515B4" w:rsidP="000515B4">
      <w:pPr>
        <w:pStyle w:val="RKnormal"/>
        <w:rPr>
          <w:i/>
          <w:iCs/>
        </w:rPr>
      </w:pPr>
      <w:r>
        <w:rPr>
          <w:i/>
          <w:iCs/>
        </w:rPr>
        <w:t>Förslag till svensk ståndpunkt</w:t>
      </w:r>
    </w:p>
    <w:p w14:paraId="47F79C05" w14:textId="77777777" w:rsidR="000515B4" w:rsidRPr="000515B4" w:rsidRDefault="000515B4" w:rsidP="000515B4">
      <w:pPr>
        <w:pStyle w:val="RKnormal"/>
        <w:rPr>
          <w:i/>
          <w:iCs/>
        </w:rPr>
      </w:pPr>
      <w:r w:rsidRPr="000515B4">
        <w:rPr>
          <w:i/>
          <w:iCs/>
        </w:rPr>
        <w:t>[KOMPLETTERAS]</w:t>
      </w:r>
    </w:p>
    <w:p w14:paraId="3DD0AB49" w14:textId="77777777" w:rsidR="000515B4" w:rsidRDefault="000515B4" w:rsidP="000515B4">
      <w:pPr>
        <w:pStyle w:val="RKnormal"/>
        <w:rPr>
          <w:i/>
          <w:iCs/>
        </w:rPr>
      </w:pPr>
    </w:p>
    <w:p w14:paraId="489EFEDE" w14:textId="77777777" w:rsidR="00E57640" w:rsidRDefault="00E57640" w:rsidP="000515B4">
      <w:pPr>
        <w:pStyle w:val="RKnormal"/>
        <w:rPr>
          <w:i/>
          <w:iCs/>
        </w:rPr>
      </w:pPr>
    </w:p>
    <w:p w14:paraId="0947DC66" w14:textId="77777777" w:rsidR="000515B4" w:rsidRDefault="000515B4" w:rsidP="000515B4">
      <w:pPr>
        <w:pStyle w:val="RKnormal"/>
        <w:rPr>
          <w:i/>
          <w:iCs/>
        </w:rPr>
      </w:pPr>
      <w:r>
        <w:rPr>
          <w:i/>
          <w:iCs/>
        </w:rPr>
        <w:t>EU-nämnden och MJU</w:t>
      </w:r>
    </w:p>
    <w:p w14:paraId="24DEF678" w14:textId="007AFF95" w:rsidR="000515B4" w:rsidRDefault="000515B4" w:rsidP="000515B4">
      <w:pPr>
        <w:pStyle w:val="RKnormal"/>
        <w:rPr>
          <w:iCs/>
        </w:rPr>
      </w:pPr>
      <w:r>
        <w:rPr>
          <w:iCs/>
        </w:rPr>
        <w:t xml:space="preserve">ASF har varit föremål för samråd med EU-nämnden </w:t>
      </w:r>
      <w:r w:rsidR="00EF4EAF">
        <w:rPr>
          <w:iCs/>
        </w:rPr>
        <w:t xml:space="preserve">och information i MJU </w:t>
      </w:r>
      <w:r>
        <w:rPr>
          <w:iCs/>
        </w:rPr>
        <w:t xml:space="preserve">vid fyra tidigare tillfällen - inför ministerråden i oktober 2010, januari 2011, september 2013 och februari 2014. </w:t>
      </w:r>
    </w:p>
    <w:p w14:paraId="16144767" w14:textId="77777777" w:rsidR="00FC63C3" w:rsidRDefault="00FC63C3" w:rsidP="00FC63C3">
      <w:pPr>
        <w:pStyle w:val="PointManual"/>
      </w:pPr>
    </w:p>
    <w:p w14:paraId="6E66C909" w14:textId="77777777" w:rsidR="00FC63C3" w:rsidRPr="003031FC" w:rsidRDefault="00FC63C3" w:rsidP="00FC63C3">
      <w:pPr>
        <w:pStyle w:val="PointManual"/>
        <w:rPr>
          <w:rFonts w:ascii="TradeGothic" w:hAnsi="TradeGothic"/>
          <w:b/>
          <w:sz w:val="22"/>
          <w:szCs w:val="22"/>
        </w:rPr>
      </w:pPr>
      <w:r w:rsidRPr="003031FC">
        <w:rPr>
          <w:rFonts w:ascii="TradeGothic" w:hAnsi="TradeGothic"/>
          <w:b/>
          <w:sz w:val="22"/>
          <w:szCs w:val="22"/>
        </w:rPr>
        <w:t>8.</w:t>
      </w:r>
      <w:r w:rsidRPr="003031FC">
        <w:rPr>
          <w:rFonts w:ascii="TradeGothic" w:hAnsi="TradeGothic"/>
          <w:b/>
          <w:sz w:val="22"/>
          <w:szCs w:val="22"/>
        </w:rPr>
        <w:tab/>
        <w:t>Läget i frågor rörande internationell handel med jordbruksprodukter</w:t>
      </w:r>
    </w:p>
    <w:p w14:paraId="783B41D9" w14:textId="77777777" w:rsidR="00FC63C3" w:rsidRPr="003031FC" w:rsidRDefault="00FC63C3" w:rsidP="00FC63C3">
      <w:pPr>
        <w:pStyle w:val="Dash1"/>
        <w:numPr>
          <w:ilvl w:val="0"/>
          <w:numId w:val="24"/>
        </w:numPr>
        <w:rPr>
          <w:rFonts w:ascii="TradeGothic" w:hAnsi="TradeGothic"/>
          <w:b/>
          <w:sz w:val="22"/>
          <w:szCs w:val="22"/>
          <w:u w:val="single"/>
        </w:rPr>
      </w:pPr>
      <w:r w:rsidRPr="003031FC">
        <w:rPr>
          <w:rFonts w:ascii="TradeGothic" w:hAnsi="TradeGothic"/>
          <w:b/>
          <w:sz w:val="22"/>
          <w:szCs w:val="22"/>
        </w:rPr>
        <w:t>Information från kommissionen</w:t>
      </w:r>
    </w:p>
    <w:p w14:paraId="0DCA22AB" w14:textId="77777777" w:rsidR="00FF3735" w:rsidRPr="00FF3735" w:rsidRDefault="00FF3735" w:rsidP="00FF3735">
      <w:pPr>
        <w:pStyle w:val="Dash1"/>
        <w:numPr>
          <w:ilvl w:val="0"/>
          <w:numId w:val="0"/>
        </w:numPr>
        <w:ind w:left="567"/>
        <w:rPr>
          <w:i/>
          <w:iCs/>
        </w:rPr>
      </w:pPr>
    </w:p>
    <w:p w14:paraId="2D5342F4" w14:textId="77777777" w:rsidR="00FF3735" w:rsidRPr="00FF3735" w:rsidRDefault="00FF3735" w:rsidP="00FF3735">
      <w:pPr>
        <w:pStyle w:val="Dash1"/>
        <w:numPr>
          <w:ilvl w:val="0"/>
          <w:numId w:val="0"/>
        </w:numPr>
        <w:rPr>
          <w:rFonts w:ascii="OrigGarmnd BT" w:hAnsi="OrigGarmnd BT"/>
          <w:i/>
          <w:iCs/>
        </w:rPr>
      </w:pPr>
      <w:r w:rsidRPr="00FF3735">
        <w:rPr>
          <w:rFonts w:ascii="OrigGarmnd BT" w:hAnsi="OrigGarmnd BT"/>
          <w:i/>
          <w:iCs/>
        </w:rPr>
        <w:t>Dokumentbeteckning</w:t>
      </w:r>
    </w:p>
    <w:p w14:paraId="6E3C4C93" w14:textId="77777777" w:rsidR="00FF3735" w:rsidRPr="00FF3735" w:rsidRDefault="00FF3735" w:rsidP="00FF3735">
      <w:pPr>
        <w:pStyle w:val="Dash1"/>
        <w:numPr>
          <w:ilvl w:val="0"/>
          <w:numId w:val="0"/>
        </w:numPr>
        <w:rPr>
          <w:rFonts w:ascii="OrigGarmnd BT" w:hAnsi="OrigGarmnd BT"/>
          <w:iCs/>
        </w:rPr>
      </w:pPr>
      <w:r w:rsidRPr="00FF3735">
        <w:rPr>
          <w:rFonts w:ascii="OrigGarmnd BT" w:hAnsi="OrigGarmnd BT"/>
          <w:iCs/>
        </w:rPr>
        <w:t>Inget dokument har distribuerats</w:t>
      </w:r>
    </w:p>
    <w:p w14:paraId="1A529D9D" w14:textId="77777777" w:rsidR="00FF3735" w:rsidRPr="00FF3735" w:rsidRDefault="00FF3735" w:rsidP="00FF3735">
      <w:pPr>
        <w:pStyle w:val="Dash1"/>
        <w:numPr>
          <w:ilvl w:val="0"/>
          <w:numId w:val="0"/>
        </w:numPr>
        <w:rPr>
          <w:rFonts w:ascii="OrigGarmnd BT" w:hAnsi="OrigGarmnd BT"/>
          <w:i/>
          <w:iCs/>
        </w:rPr>
      </w:pPr>
    </w:p>
    <w:p w14:paraId="4C53E11A" w14:textId="77777777" w:rsidR="00F90BE5" w:rsidRPr="00F90BE5" w:rsidRDefault="00F90BE5" w:rsidP="00F90BE5">
      <w:pPr>
        <w:adjustRightInd/>
        <w:spacing w:line="240" w:lineRule="atLeast"/>
        <w:textAlignment w:val="auto"/>
        <w:rPr>
          <w:rFonts w:eastAsiaTheme="minorHAnsi" w:cstheme="minorBidi"/>
          <w:i/>
          <w:iCs/>
          <w:szCs w:val="24"/>
        </w:rPr>
      </w:pPr>
      <w:r w:rsidRPr="00F90BE5">
        <w:rPr>
          <w:rFonts w:eastAsiaTheme="minorHAnsi" w:cstheme="minorBidi"/>
          <w:i/>
          <w:iCs/>
          <w:szCs w:val="24"/>
        </w:rPr>
        <w:t>Rättslig grund</w:t>
      </w:r>
    </w:p>
    <w:p w14:paraId="67E875B1" w14:textId="20250C69" w:rsidR="00FF3735" w:rsidRDefault="008C4A0C" w:rsidP="00FF3735">
      <w:pPr>
        <w:pStyle w:val="Dash1"/>
        <w:numPr>
          <w:ilvl w:val="0"/>
          <w:numId w:val="0"/>
        </w:numPr>
        <w:rPr>
          <w:rFonts w:ascii="OrigGarmnd BT" w:hAnsi="OrigGarmnd BT"/>
          <w:i/>
          <w:iCs/>
        </w:rPr>
      </w:pPr>
      <w:r>
        <w:rPr>
          <w:rFonts w:ascii="OrigGarmnd BT" w:hAnsi="OrigGarmnd BT"/>
          <w:i/>
          <w:iCs/>
        </w:rPr>
        <w:t>-</w:t>
      </w:r>
    </w:p>
    <w:p w14:paraId="2474A485" w14:textId="77777777" w:rsidR="003914AB" w:rsidRDefault="003914AB" w:rsidP="00FF3735">
      <w:pPr>
        <w:pStyle w:val="Dash1"/>
        <w:numPr>
          <w:ilvl w:val="0"/>
          <w:numId w:val="0"/>
        </w:numPr>
        <w:rPr>
          <w:rFonts w:ascii="OrigGarmnd BT" w:hAnsi="OrigGarmnd BT"/>
          <w:i/>
          <w:iCs/>
        </w:rPr>
      </w:pPr>
    </w:p>
    <w:p w14:paraId="6E754D66" w14:textId="77777777" w:rsidR="00FF3735" w:rsidRPr="00FF3735" w:rsidRDefault="00FF3735" w:rsidP="00FF3735">
      <w:pPr>
        <w:pStyle w:val="Dash1"/>
        <w:numPr>
          <w:ilvl w:val="0"/>
          <w:numId w:val="0"/>
        </w:numPr>
        <w:rPr>
          <w:rFonts w:ascii="OrigGarmnd BT" w:hAnsi="OrigGarmnd BT"/>
          <w:i/>
          <w:iCs/>
        </w:rPr>
      </w:pPr>
      <w:r w:rsidRPr="00FF3735">
        <w:rPr>
          <w:rFonts w:ascii="OrigGarmnd BT" w:hAnsi="OrigGarmnd BT"/>
          <w:i/>
          <w:iCs/>
        </w:rPr>
        <w:t>Bakgrund</w:t>
      </w:r>
    </w:p>
    <w:p w14:paraId="25273931" w14:textId="7968C00C" w:rsidR="00FF3735" w:rsidRPr="00FF3735" w:rsidRDefault="00FF3735" w:rsidP="00FF3735">
      <w:pPr>
        <w:pStyle w:val="Dash1"/>
        <w:numPr>
          <w:ilvl w:val="0"/>
          <w:numId w:val="0"/>
        </w:numPr>
        <w:rPr>
          <w:rFonts w:ascii="OrigGarmnd BT" w:hAnsi="OrigGarmnd BT"/>
          <w:bCs/>
        </w:rPr>
      </w:pPr>
      <w:r w:rsidRPr="00FF3735">
        <w:rPr>
          <w:rFonts w:ascii="OrigGarmnd BT" w:hAnsi="OrigGarmnd BT"/>
          <w:bCs/>
        </w:rPr>
        <w:t xml:space="preserve">WTO-förhandlingarna inom ramen för den s.k. Doharundan pågår sedan 2001 och har alltjämt inte avslutats. Efter flera förhandlingsavbrott lyckades handelsministrarna på WTO-ministermötet på Bali i december 2013 nå en överenskommelse om ett minipaket med ett avtal om förenklade handelsprocedurer som centralt element. Därtill ingick några jordbrukselement och då i synnerhet en </w:t>
      </w:r>
      <w:r w:rsidRPr="00FF3735">
        <w:rPr>
          <w:rFonts w:ascii="OrigGarmnd BT" w:hAnsi="OrigGarmnd BT"/>
          <w:bCs/>
        </w:rPr>
        <w:lastRenderedPageBreak/>
        <w:t>typ av ”fredskla</w:t>
      </w:r>
      <w:r w:rsidR="00CC3D4A">
        <w:rPr>
          <w:rFonts w:ascii="OrigGarmnd BT" w:hAnsi="OrigGarmnd BT"/>
          <w:bCs/>
        </w:rPr>
        <w:t>u</w:t>
      </w:r>
      <w:r w:rsidRPr="00FF3735">
        <w:rPr>
          <w:rFonts w:ascii="OrigGarmnd BT" w:hAnsi="OrigGarmnd BT"/>
          <w:bCs/>
        </w:rPr>
        <w:t xml:space="preserve">sul” som innebär att WTO-medlemmar inte kan ta utvecklingsländers lagerhållningsprogram till WTO-panel även om länderna i fråga överskrider sitt utrymme för handelsstörande stöd. En politisk deklaration om att WTO-medlemmarna ska visa återhållsamhet när det gäller beviljande av </w:t>
      </w:r>
      <w:r w:rsidR="00A55908" w:rsidRPr="00FF3735">
        <w:rPr>
          <w:rFonts w:ascii="OrigGarmnd BT" w:hAnsi="OrigGarmnd BT"/>
          <w:bCs/>
        </w:rPr>
        <w:t>export</w:t>
      </w:r>
      <w:r w:rsidR="00A55908">
        <w:rPr>
          <w:rFonts w:ascii="OrigGarmnd BT" w:hAnsi="OrigGarmnd BT"/>
          <w:bCs/>
        </w:rPr>
        <w:t>stöd</w:t>
      </w:r>
      <w:r w:rsidR="00A55908" w:rsidRPr="00FF3735">
        <w:rPr>
          <w:rFonts w:ascii="OrigGarmnd BT" w:hAnsi="OrigGarmnd BT"/>
          <w:bCs/>
        </w:rPr>
        <w:t xml:space="preserve"> </w:t>
      </w:r>
      <w:r w:rsidRPr="00FF3735">
        <w:rPr>
          <w:rFonts w:ascii="OrigGarmnd BT" w:hAnsi="OrigGarmnd BT"/>
          <w:bCs/>
        </w:rPr>
        <w:t xml:space="preserve">antogs också. </w:t>
      </w:r>
    </w:p>
    <w:p w14:paraId="6CC9DF4B" w14:textId="77777777" w:rsidR="00FF3735" w:rsidRPr="00FF3735" w:rsidRDefault="00FF3735" w:rsidP="00FF3735">
      <w:pPr>
        <w:pStyle w:val="Dash1"/>
        <w:numPr>
          <w:ilvl w:val="0"/>
          <w:numId w:val="0"/>
        </w:numPr>
        <w:rPr>
          <w:rFonts w:ascii="OrigGarmnd BT" w:hAnsi="OrigGarmnd BT"/>
          <w:bCs/>
        </w:rPr>
      </w:pPr>
    </w:p>
    <w:p w14:paraId="7C50CB0A" w14:textId="3288A3CD" w:rsidR="001853AE" w:rsidRPr="00FF3735" w:rsidRDefault="00FF3735" w:rsidP="001853AE">
      <w:pPr>
        <w:pStyle w:val="Dash1"/>
        <w:numPr>
          <w:ilvl w:val="0"/>
          <w:numId w:val="0"/>
        </w:numPr>
        <w:rPr>
          <w:rFonts w:ascii="OrigGarmnd BT" w:hAnsi="OrigGarmnd BT"/>
          <w:bCs/>
        </w:rPr>
      </w:pPr>
      <w:r w:rsidRPr="00FF3735">
        <w:rPr>
          <w:rFonts w:ascii="OrigGarmnd BT" w:hAnsi="OrigGarmnd BT"/>
          <w:bCs/>
        </w:rPr>
        <w:t xml:space="preserve">I avsaknad av framsteg i Doharundan, har fokus delvis flyttat till bilaterala och regionala frihandelsavtal. EU har avslutat förhandlingar med Sydkorea, Singapore, Centralamerika, Peru och Colombia samt nyligen med Kanada och förhandlar med bl.a. Malaysia, Thailand, Vietnam, Indien, Japan och inte minst med USA sedan förra året. </w:t>
      </w:r>
    </w:p>
    <w:p w14:paraId="0E8D4E5C" w14:textId="77777777" w:rsidR="001853AE" w:rsidRDefault="001853AE" w:rsidP="00FF3735">
      <w:pPr>
        <w:pStyle w:val="Dash1"/>
        <w:numPr>
          <w:ilvl w:val="0"/>
          <w:numId w:val="0"/>
        </w:numPr>
        <w:rPr>
          <w:rFonts w:ascii="OrigGarmnd BT" w:hAnsi="OrigGarmnd BT"/>
          <w:bCs/>
        </w:rPr>
      </w:pPr>
    </w:p>
    <w:p w14:paraId="17883FED" w14:textId="5E03D8AA" w:rsidR="00FF3735" w:rsidRPr="00FF3735" w:rsidRDefault="00FF3735" w:rsidP="00FF3735">
      <w:pPr>
        <w:pStyle w:val="Dash1"/>
        <w:numPr>
          <w:ilvl w:val="0"/>
          <w:numId w:val="0"/>
        </w:numPr>
        <w:rPr>
          <w:rFonts w:ascii="OrigGarmnd BT" w:hAnsi="OrigGarmnd BT"/>
          <w:bCs/>
        </w:rPr>
      </w:pPr>
      <w:r w:rsidRPr="00FF3735">
        <w:rPr>
          <w:rFonts w:ascii="OrigGarmnd BT" w:hAnsi="OrigGarmnd BT"/>
          <w:bCs/>
        </w:rPr>
        <w:t>Avtalet med Ukraina har undertecknats och ratificerats av Ukraina, flera medlemsstater samt av Europaparlamentet. Den provisoriska tillämpningen av avtalet har skjutits upp till den 1 januari 2016 till följd av en överenskommelse mellan EU, Ukraina och Ryssland</w:t>
      </w:r>
    </w:p>
    <w:p w14:paraId="61092E5A" w14:textId="77777777" w:rsidR="00FF3735" w:rsidRPr="00FF3735" w:rsidRDefault="00FF3735" w:rsidP="00FF3735">
      <w:pPr>
        <w:pStyle w:val="Dash1"/>
        <w:numPr>
          <w:ilvl w:val="0"/>
          <w:numId w:val="0"/>
        </w:numPr>
        <w:rPr>
          <w:rFonts w:ascii="OrigGarmnd BT" w:hAnsi="OrigGarmnd BT"/>
          <w:bCs/>
        </w:rPr>
      </w:pPr>
    </w:p>
    <w:p w14:paraId="384428EF" w14:textId="52DDBAE6" w:rsidR="00FF3735" w:rsidRPr="00FF3735" w:rsidRDefault="00FF3735" w:rsidP="00FF3735">
      <w:pPr>
        <w:pStyle w:val="Dash1"/>
        <w:numPr>
          <w:ilvl w:val="0"/>
          <w:numId w:val="0"/>
        </w:numPr>
        <w:rPr>
          <w:rFonts w:ascii="OrigGarmnd BT" w:hAnsi="OrigGarmnd BT"/>
          <w:bCs/>
        </w:rPr>
      </w:pPr>
      <w:r w:rsidRPr="00FF3735">
        <w:rPr>
          <w:rFonts w:ascii="OrigGarmnd BT" w:hAnsi="OrigGarmnd BT"/>
          <w:bCs/>
        </w:rPr>
        <w:t xml:space="preserve">Den 7 augusti 2014 införde Ryssland ett importstopp för en rad livsmedel från EU, USA, Kanada, Australien och Norge. Importstoppet gäller i ett år och för bl.a. nöt-, gris- och fågelkött, bearbetat kött, fisk och skaldjur, mjölk och mjölkprodukter, ost samt grönsaker, frukt och nötter. Importstoppet gäller endast för Ryssland och inte de övriga medlemmarna i den rysk-vitrysk-kazakiska tullunionen. Som en konsekvens av det ryska importstoppet har EU-kommissionen beslutat att aktivera en rad instrument inom EU:s gemensamma jordbrukspolitik för att </w:t>
      </w:r>
      <w:r w:rsidR="001853AE">
        <w:rPr>
          <w:rFonts w:ascii="OrigGarmnd BT" w:hAnsi="OrigGarmnd BT"/>
          <w:bCs/>
        </w:rPr>
        <w:t xml:space="preserve">stabilisera </w:t>
      </w:r>
      <w:r w:rsidRPr="00FF3735">
        <w:rPr>
          <w:rFonts w:ascii="OrigGarmnd BT" w:hAnsi="OrigGarmnd BT"/>
          <w:bCs/>
        </w:rPr>
        <w:t>marknaderna inom EU. Kommissionen har bl.a. lanserat stöd till återtag inom frukt- och grön</w:t>
      </w:r>
      <w:r w:rsidR="008E61FA">
        <w:rPr>
          <w:rFonts w:ascii="OrigGarmnd BT" w:hAnsi="OrigGarmnd BT"/>
          <w:bCs/>
        </w:rPr>
        <w:t>saks</w:t>
      </w:r>
      <w:r w:rsidRPr="00FF3735">
        <w:rPr>
          <w:rFonts w:ascii="OrigGarmnd BT" w:hAnsi="OrigGarmnd BT"/>
          <w:bCs/>
        </w:rPr>
        <w:t>sektorn, stöd till privat lagring av mejeriprodukter och ökade satsningar för säljfr</w:t>
      </w:r>
      <w:r w:rsidR="001853AE">
        <w:rPr>
          <w:rFonts w:ascii="OrigGarmnd BT" w:hAnsi="OrigGarmnd BT"/>
          <w:bCs/>
        </w:rPr>
        <w:t>ämjande åtgärder i tredje land.</w:t>
      </w:r>
    </w:p>
    <w:p w14:paraId="713D0D1B" w14:textId="77777777" w:rsidR="00FF3735" w:rsidRDefault="00FF3735" w:rsidP="00FF3735">
      <w:pPr>
        <w:pStyle w:val="RKnormal"/>
        <w:rPr>
          <w:i/>
          <w:iCs/>
        </w:rPr>
      </w:pPr>
    </w:p>
    <w:p w14:paraId="0F73A639" w14:textId="77777777" w:rsidR="00FF3735" w:rsidRPr="008E61FA" w:rsidRDefault="00FF3735" w:rsidP="00FF3735">
      <w:pPr>
        <w:pStyle w:val="RKnormal"/>
        <w:rPr>
          <w:i/>
          <w:iCs/>
        </w:rPr>
      </w:pPr>
      <w:r w:rsidRPr="008E61FA">
        <w:rPr>
          <w:i/>
          <w:iCs/>
        </w:rPr>
        <w:t>Förslag till svensk ståndpunkt</w:t>
      </w:r>
    </w:p>
    <w:p w14:paraId="7DFA4F7D" w14:textId="77777777" w:rsidR="008E61FA" w:rsidRPr="00504445" w:rsidRDefault="008E61FA" w:rsidP="008E61FA">
      <w:pPr>
        <w:pStyle w:val="RKnormal"/>
        <w:rPr>
          <w:i/>
          <w:iCs/>
        </w:rPr>
      </w:pPr>
      <w:r>
        <w:rPr>
          <w:i/>
          <w:iCs/>
        </w:rPr>
        <w:t>[KOMPLETTERAS]</w:t>
      </w:r>
    </w:p>
    <w:p w14:paraId="773AEEA8" w14:textId="77777777" w:rsidR="00FF3735" w:rsidRPr="00FF3735" w:rsidRDefault="00FF3735" w:rsidP="00FF3735">
      <w:pPr>
        <w:pStyle w:val="RKnormal"/>
        <w:rPr>
          <w:i/>
          <w:iCs/>
          <w:highlight w:val="yellow"/>
        </w:rPr>
      </w:pPr>
    </w:p>
    <w:p w14:paraId="2AE29440" w14:textId="77777777" w:rsidR="00FF3735" w:rsidRPr="00FF3735" w:rsidRDefault="00FF3735" w:rsidP="00FF3735">
      <w:pPr>
        <w:pStyle w:val="RKnormal"/>
        <w:rPr>
          <w:i/>
          <w:iCs/>
          <w:highlight w:val="yellow"/>
        </w:rPr>
      </w:pPr>
    </w:p>
    <w:p w14:paraId="515E2068" w14:textId="77777777" w:rsidR="00FF3735" w:rsidRPr="008E61FA" w:rsidRDefault="00FF3735" w:rsidP="00FF3735">
      <w:pPr>
        <w:pStyle w:val="RKnormal"/>
        <w:rPr>
          <w:i/>
          <w:iCs/>
        </w:rPr>
      </w:pPr>
      <w:r w:rsidRPr="008E61FA">
        <w:rPr>
          <w:i/>
          <w:iCs/>
        </w:rPr>
        <w:t>EU-nämnden och MJU</w:t>
      </w:r>
    </w:p>
    <w:p w14:paraId="230E28B9" w14:textId="3F00BA07" w:rsidR="00FF3735" w:rsidRPr="008E61FA" w:rsidRDefault="00F90BE5" w:rsidP="00FF3735">
      <w:pPr>
        <w:pStyle w:val="RKnormal"/>
      </w:pPr>
      <w:r>
        <w:t xml:space="preserve">Frågan </w:t>
      </w:r>
      <w:r w:rsidR="008C4A0C">
        <w:t>föremål för samråd</w:t>
      </w:r>
      <w:r>
        <w:t xml:space="preserve"> i EU-nämnden </w:t>
      </w:r>
      <w:r w:rsidR="00EF4EAF">
        <w:t xml:space="preserve">och information i MJU </w:t>
      </w:r>
      <w:r>
        <w:t>inför Jordbruks- och fiskerådet den 23 september 2013.</w:t>
      </w:r>
      <w:r w:rsidR="008C4A0C">
        <w:t xml:space="preserve"> Det ryska importstoppet var föremål för samråd </w:t>
      </w:r>
      <w:r w:rsidR="00EF4EAF">
        <w:t xml:space="preserve">och information </w:t>
      </w:r>
      <w:r w:rsidR="008C4A0C">
        <w:t>inför jordbruks- och fiskerådet den 5 september 2014.</w:t>
      </w:r>
    </w:p>
    <w:p w14:paraId="2303E6B4" w14:textId="77777777" w:rsidR="00FC63C3" w:rsidRDefault="00FC63C3" w:rsidP="00FC63C3">
      <w:pPr>
        <w:pStyle w:val="PointManual"/>
      </w:pPr>
    </w:p>
    <w:p w14:paraId="145A0B1C" w14:textId="77777777" w:rsidR="00FC63C3" w:rsidRPr="008A3671" w:rsidRDefault="00FC63C3" w:rsidP="00FC63C3">
      <w:pPr>
        <w:pStyle w:val="PointManual"/>
        <w:rPr>
          <w:rFonts w:ascii="TradeGothic" w:hAnsi="TradeGothic"/>
          <w:b/>
          <w:sz w:val="22"/>
          <w:szCs w:val="22"/>
        </w:rPr>
      </w:pPr>
      <w:r w:rsidRPr="008A3671">
        <w:rPr>
          <w:rFonts w:ascii="TradeGothic" w:hAnsi="TradeGothic"/>
          <w:b/>
          <w:sz w:val="22"/>
          <w:szCs w:val="22"/>
        </w:rPr>
        <w:t>9.</w:t>
      </w:r>
      <w:r w:rsidRPr="008A3671">
        <w:rPr>
          <w:rFonts w:ascii="TradeGothic" w:hAnsi="TradeGothic"/>
          <w:b/>
          <w:sz w:val="22"/>
          <w:szCs w:val="22"/>
        </w:rPr>
        <w:tab/>
        <w:t>Halvtidsöversyn av Europa 2020-strategin: jordbrukssektorns bidrag</w:t>
      </w:r>
    </w:p>
    <w:p w14:paraId="5D68EC97" w14:textId="77777777" w:rsidR="00FC63C3" w:rsidRPr="008A3671" w:rsidRDefault="00FC63C3" w:rsidP="00FC63C3">
      <w:pPr>
        <w:pStyle w:val="Dash1"/>
        <w:numPr>
          <w:ilvl w:val="0"/>
          <w:numId w:val="24"/>
        </w:numPr>
        <w:rPr>
          <w:rFonts w:ascii="TradeGothic" w:hAnsi="TradeGothic"/>
          <w:b/>
          <w:sz w:val="22"/>
          <w:szCs w:val="22"/>
        </w:rPr>
      </w:pPr>
      <w:r w:rsidRPr="008A3671">
        <w:rPr>
          <w:rFonts w:ascii="TradeGothic" w:hAnsi="TradeGothic"/>
          <w:b/>
          <w:sz w:val="22"/>
          <w:szCs w:val="22"/>
        </w:rPr>
        <w:t>Riktlinjedebatt med utgångspunkt i ordförandeskapets frågeformulär</w:t>
      </w:r>
    </w:p>
    <w:p w14:paraId="22CDD639" w14:textId="77777777" w:rsidR="00C50B49" w:rsidRDefault="00C50B49" w:rsidP="00C50B49">
      <w:pPr>
        <w:pStyle w:val="RKnormal"/>
        <w:rPr>
          <w:i/>
          <w:iCs/>
        </w:rPr>
      </w:pPr>
    </w:p>
    <w:p w14:paraId="65C74C13" w14:textId="4DA020E6" w:rsidR="00C50B49" w:rsidRDefault="00C50B49" w:rsidP="00C50B49">
      <w:pPr>
        <w:pStyle w:val="RKnormal"/>
        <w:rPr>
          <w:i/>
          <w:iCs/>
        </w:rPr>
      </w:pPr>
      <w:r>
        <w:rPr>
          <w:i/>
          <w:iCs/>
        </w:rPr>
        <w:t>Dokumentbeteckning</w:t>
      </w:r>
    </w:p>
    <w:p w14:paraId="29BE60F3" w14:textId="2C166C07" w:rsidR="00C50B49" w:rsidRPr="00886C1A" w:rsidRDefault="00886C1A" w:rsidP="00C50B49">
      <w:pPr>
        <w:pStyle w:val="RKnormal"/>
        <w:rPr>
          <w:iCs/>
        </w:rPr>
      </w:pPr>
      <w:r w:rsidRPr="00886C1A">
        <w:rPr>
          <w:iCs/>
        </w:rPr>
        <w:t xml:space="preserve">Inget dokument har distribuerats </w:t>
      </w:r>
    </w:p>
    <w:p w14:paraId="079A2146" w14:textId="77777777" w:rsidR="00C50B49" w:rsidRDefault="00C50B49" w:rsidP="00C50B49">
      <w:pPr>
        <w:pStyle w:val="RKnormal"/>
        <w:rPr>
          <w:i/>
          <w:iCs/>
        </w:rPr>
      </w:pPr>
    </w:p>
    <w:p w14:paraId="3EFB297C" w14:textId="77777777" w:rsidR="00C50B49" w:rsidRDefault="00C50B49" w:rsidP="00C50B49">
      <w:pPr>
        <w:pStyle w:val="RKnormal"/>
        <w:rPr>
          <w:i/>
          <w:iCs/>
        </w:rPr>
      </w:pPr>
      <w:r>
        <w:rPr>
          <w:i/>
          <w:iCs/>
        </w:rPr>
        <w:t>Rättslig grund</w:t>
      </w:r>
    </w:p>
    <w:p w14:paraId="44735695" w14:textId="77777777" w:rsidR="00C50B49" w:rsidRDefault="00C50B49" w:rsidP="00C50B49">
      <w:pPr>
        <w:pStyle w:val="RKnormal"/>
        <w:rPr>
          <w:i/>
          <w:iCs/>
        </w:rPr>
      </w:pPr>
      <w:r>
        <w:rPr>
          <w:i/>
          <w:iCs/>
        </w:rPr>
        <w:t xml:space="preserve">- </w:t>
      </w:r>
    </w:p>
    <w:p w14:paraId="17CD787C" w14:textId="77777777" w:rsidR="00C50B49" w:rsidRDefault="00C50B49" w:rsidP="00C50B49">
      <w:pPr>
        <w:pStyle w:val="RKnormal"/>
        <w:rPr>
          <w:i/>
          <w:iCs/>
        </w:rPr>
      </w:pPr>
    </w:p>
    <w:p w14:paraId="4093E52B" w14:textId="77777777" w:rsidR="00C50B49" w:rsidRDefault="00C50B49" w:rsidP="00C50B49">
      <w:pPr>
        <w:pStyle w:val="RKnormal"/>
        <w:rPr>
          <w:i/>
          <w:iCs/>
        </w:rPr>
      </w:pPr>
      <w:r>
        <w:rPr>
          <w:i/>
          <w:iCs/>
        </w:rPr>
        <w:t>Bakgrund</w:t>
      </w:r>
    </w:p>
    <w:p w14:paraId="04CB7E56" w14:textId="77777777" w:rsidR="00C50B49" w:rsidRDefault="00C50B49" w:rsidP="00C50B49">
      <w:pPr>
        <w:pStyle w:val="RKnormal"/>
      </w:pPr>
      <w:r>
        <w:lastRenderedPageBreak/>
        <w:t xml:space="preserve">I mars 2014 presenterade kommissionen ett meddelande om Europa 2020, EU:s övergripande tillväxt- och sysselsättningsstrategi. Meddelandet är ett första steg inför en kommande halvtidsöversyn av Europa 2020-strategin. </w:t>
      </w:r>
    </w:p>
    <w:p w14:paraId="0DBA694F" w14:textId="77777777" w:rsidR="00C50B49" w:rsidRDefault="00C50B49" w:rsidP="00C50B49">
      <w:pPr>
        <w:pStyle w:val="RKnormal"/>
      </w:pPr>
    </w:p>
    <w:p w14:paraId="4366BACA" w14:textId="77777777" w:rsidR="00C50B49" w:rsidRDefault="00C50B49" w:rsidP="00C50B49">
      <w:pPr>
        <w:pStyle w:val="RKnormal"/>
      </w:pPr>
      <w:r>
        <w:t>I maj i år lanserade kommissionen ett offentligt samråd om Europa 2020-strategin, samrådet är en del av översynen som förväntas pågå fram till våren 2015. På basis av inkomna bidrag förväntas den nya kommissionen ta fram förslag till eventuella revideringar eller förtydliganden av strategin. Avsikten är att vid Europeiska rådet i mars 2015 komma överens om hur strategin ska se ut för de kommande fem åren.</w:t>
      </w:r>
    </w:p>
    <w:p w14:paraId="5718AEF9" w14:textId="77777777" w:rsidR="00C50B49" w:rsidRDefault="00C50B49" w:rsidP="00C50B49">
      <w:pPr>
        <w:pStyle w:val="RKnormal"/>
      </w:pPr>
    </w:p>
    <w:p w14:paraId="68FD6D42" w14:textId="21FB2232" w:rsidR="00C50B49" w:rsidRDefault="00C50B49" w:rsidP="00C50B49">
      <w:pPr>
        <w:pStyle w:val="RKnormal"/>
      </w:pPr>
      <w:r>
        <w:t xml:space="preserve">Det italienska ordförandeskapet har tagit initiativ till att </w:t>
      </w:r>
      <w:r w:rsidR="00886C1A">
        <w:t xml:space="preserve">diskutera översynen </w:t>
      </w:r>
      <w:r>
        <w:t>i flera av rådsformationerna med målsättningen att lämna in en sammanfattning i slutet av året som bidrag till Europeiska rådets möte.</w:t>
      </w:r>
    </w:p>
    <w:p w14:paraId="5D555EE8" w14:textId="77777777" w:rsidR="00C50B49" w:rsidRDefault="00C50B49" w:rsidP="00C50B49">
      <w:pPr>
        <w:pStyle w:val="RKnormal"/>
      </w:pPr>
    </w:p>
    <w:p w14:paraId="13200B96" w14:textId="4EC32F86" w:rsidR="00C50B49" w:rsidRPr="00D51414" w:rsidRDefault="00C50B49" w:rsidP="00C50B49">
      <w:pPr>
        <w:rPr>
          <w:rStyle w:val="Betoning"/>
          <w:i w:val="0"/>
        </w:rPr>
      </w:pPr>
      <w:r>
        <w:rPr>
          <w:rStyle w:val="Betoning"/>
          <w:i w:val="0"/>
        </w:rPr>
        <w:t>Utformningen av d</w:t>
      </w:r>
      <w:r w:rsidRPr="00D51414">
        <w:rPr>
          <w:rStyle w:val="Betoning"/>
          <w:i w:val="0"/>
        </w:rPr>
        <w:t>en senaste reformen av den gemensamma jordbrukspolitiken</w:t>
      </w:r>
      <w:r>
        <w:rPr>
          <w:rStyle w:val="Betoning"/>
          <w:i w:val="0"/>
        </w:rPr>
        <w:t xml:space="preserve"> syftade bland annat till att bidra till att uppfylla målen i EU2020-strategin. </w:t>
      </w:r>
      <w:r w:rsidRPr="00D51414">
        <w:rPr>
          <w:rStyle w:val="Betoning"/>
          <w:i w:val="0"/>
        </w:rPr>
        <w:t xml:space="preserve">I den svenska Partnerskapsöverenskommelsen för de Europeiska struktur- och investeringsfonderna fastställs de övergripande svenska prioriteringarna 2014–2020 för att bidra till målsättningarna i Europa 2020-strategin. Dessa omsätts sedan i de operativa programmen för respektive fond, däribland Europeiska jordbruksfonden för landsbygdsutveckling. </w:t>
      </w:r>
    </w:p>
    <w:p w14:paraId="4F69222D" w14:textId="77777777" w:rsidR="00C50B49" w:rsidRDefault="00C50B49" w:rsidP="00C50B49">
      <w:pPr>
        <w:pStyle w:val="RKnormal"/>
        <w:rPr>
          <w:i/>
          <w:iCs/>
        </w:rPr>
      </w:pPr>
    </w:p>
    <w:p w14:paraId="58A5020C" w14:textId="77777777" w:rsidR="005E6142" w:rsidRPr="00504445" w:rsidRDefault="005E6142" w:rsidP="005E6142">
      <w:pPr>
        <w:widowControl w:val="0"/>
        <w:outlineLvl w:val="0"/>
        <w:rPr>
          <w:i/>
          <w:iCs/>
        </w:rPr>
      </w:pPr>
      <w:r w:rsidRPr="00504445">
        <w:rPr>
          <w:i/>
          <w:iCs/>
        </w:rPr>
        <w:t>Förslag till svensk ståndpunkt</w:t>
      </w:r>
    </w:p>
    <w:p w14:paraId="4D4C6B4A" w14:textId="77777777" w:rsidR="005E6142" w:rsidRPr="00504445" w:rsidRDefault="005E6142" w:rsidP="005E6142">
      <w:pPr>
        <w:pStyle w:val="RKnormal"/>
        <w:rPr>
          <w:i/>
          <w:iCs/>
        </w:rPr>
      </w:pPr>
      <w:r>
        <w:rPr>
          <w:i/>
          <w:iCs/>
        </w:rPr>
        <w:t>[KOMPLETTERAS]</w:t>
      </w:r>
    </w:p>
    <w:p w14:paraId="0D9A776F" w14:textId="77777777" w:rsidR="005E6142" w:rsidRDefault="005E6142" w:rsidP="00C50B49">
      <w:pPr>
        <w:pStyle w:val="RKnormal"/>
        <w:rPr>
          <w:i/>
          <w:iCs/>
        </w:rPr>
      </w:pPr>
    </w:p>
    <w:p w14:paraId="0F510A64" w14:textId="77777777" w:rsidR="00C50B49" w:rsidRDefault="00C50B49" w:rsidP="00C50B49">
      <w:pPr>
        <w:pStyle w:val="RKnormal"/>
        <w:rPr>
          <w:i/>
          <w:iCs/>
        </w:rPr>
      </w:pPr>
    </w:p>
    <w:p w14:paraId="33086357" w14:textId="77777777" w:rsidR="00C50B49" w:rsidRDefault="00C50B49" w:rsidP="00C50B49">
      <w:pPr>
        <w:pStyle w:val="RKnormal"/>
        <w:rPr>
          <w:i/>
          <w:iCs/>
        </w:rPr>
      </w:pPr>
      <w:r>
        <w:rPr>
          <w:i/>
          <w:iCs/>
        </w:rPr>
        <w:t>EU-nämnden och MJU</w:t>
      </w:r>
    </w:p>
    <w:p w14:paraId="63D7BF3E" w14:textId="112BFAD3" w:rsidR="00C50B49" w:rsidRDefault="00C50B49" w:rsidP="00C50B49">
      <w:pPr>
        <w:pStyle w:val="RKnormal"/>
      </w:pPr>
      <w:r>
        <w:t xml:space="preserve">Frågan om halvtidsöversyn av Europa 2020-strategin var senast föremål för samråd med EU-nämnden inför KKR i 26 september 2014. </w:t>
      </w:r>
    </w:p>
    <w:p w14:paraId="5CB51B96" w14:textId="0CEFF417" w:rsidR="005E6142" w:rsidRDefault="005E6142" w:rsidP="00C50B49">
      <w:pPr>
        <w:pStyle w:val="RKnormal"/>
      </w:pPr>
    </w:p>
    <w:p w14:paraId="1D493845" w14:textId="77777777" w:rsidR="00FC63C3" w:rsidRDefault="00FC63C3" w:rsidP="00FC63C3">
      <w:pPr>
        <w:widowControl w:val="0"/>
        <w:outlineLvl w:val="0"/>
        <w:rPr>
          <w:bCs/>
        </w:rPr>
      </w:pPr>
    </w:p>
    <w:p w14:paraId="1D00799F" w14:textId="77777777" w:rsidR="00FC63C3" w:rsidRDefault="00FC63C3" w:rsidP="00FC63C3">
      <w:pPr>
        <w:pStyle w:val="PointManual"/>
        <w:rPr>
          <w:bCs/>
          <w:u w:val="single"/>
        </w:rPr>
      </w:pPr>
      <w:r>
        <w:t>10.</w:t>
      </w:r>
      <w:r>
        <w:tab/>
      </w:r>
      <w:r>
        <w:rPr>
          <w:b/>
          <w:u w:val="single"/>
        </w:rPr>
        <w:t>Övriga frågor</w:t>
      </w:r>
    </w:p>
    <w:p w14:paraId="36469856" w14:textId="77777777" w:rsidR="00FC63C3" w:rsidRPr="003031FC" w:rsidRDefault="00FC63C3" w:rsidP="00FC63C3">
      <w:pPr>
        <w:widowControl w:val="0"/>
        <w:outlineLvl w:val="0"/>
        <w:rPr>
          <w:b/>
          <w:bCs/>
        </w:rPr>
      </w:pPr>
    </w:p>
    <w:p w14:paraId="4D4EF156" w14:textId="77777777" w:rsidR="00FC63C3" w:rsidRPr="003031FC" w:rsidRDefault="00FC63C3" w:rsidP="00FC63C3">
      <w:pPr>
        <w:pStyle w:val="Text1"/>
        <w:rPr>
          <w:rFonts w:ascii="TradeGothic" w:hAnsi="TradeGothic"/>
          <w:b/>
          <w:sz w:val="22"/>
          <w:szCs w:val="22"/>
          <w:u w:val="single"/>
        </w:rPr>
      </w:pPr>
      <w:r w:rsidRPr="003031FC">
        <w:rPr>
          <w:rFonts w:ascii="TradeGothic" w:hAnsi="TradeGothic"/>
          <w:b/>
          <w:sz w:val="22"/>
          <w:szCs w:val="22"/>
          <w:u w:val="single"/>
        </w:rPr>
        <w:t>Fiske</w:t>
      </w:r>
    </w:p>
    <w:p w14:paraId="688D3EC4" w14:textId="77777777" w:rsidR="00FC63C3" w:rsidRPr="003031FC" w:rsidRDefault="00FC63C3" w:rsidP="00FC63C3">
      <w:pPr>
        <w:pStyle w:val="Bullet1"/>
        <w:numPr>
          <w:ilvl w:val="0"/>
          <w:numId w:val="28"/>
        </w:numPr>
        <w:rPr>
          <w:rFonts w:ascii="TradeGothic" w:hAnsi="TradeGothic"/>
          <w:b/>
          <w:sz w:val="22"/>
          <w:szCs w:val="22"/>
        </w:rPr>
      </w:pPr>
      <w:r w:rsidRPr="003031FC">
        <w:rPr>
          <w:rFonts w:ascii="TradeGothic" w:hAnsi="TradeGothic"/>
          <w:b/>
          <w:sz w:val="22"/>
          <w:szCs w:val="22"/>
        </w:rPr>
        <w:t>Det ryska importförbudet mot fiskeriprodukter från EU</w:t>
      </w:r>
    </w:p>
    <w:p w14:paraId="0DADCCD5" w14:textId="77777777" w:rsidR="00FC63C3" w:rsidRPr="003031FC" w:rsidRDefault="00FC63C3" w:rsidP="00FC63C3">
      <w:pPr>
        <w:pStyle w:val="Dash2"/>
        <w:numPr>
          <w:ilvl w:val="0"/>
          <w:numId w:val="29"/>
        </w:numPr>
        <w:rPr>
          <w:rFonts w:ascii="TradeGothic" w:hAnsi="TradeGothic"/>
          <w:b/>
          <w:sz w:val="22"/>
          <w:szCs w:val="22"/>
        </w:rPr>
      </w:pPr>
      <w:r w:rsidRPr="003031FC">
        <w:rPr>
          <w:rFonts w:ascii="TradeGothic" w:hAnsi="TradeGothic"/>
          <w:b/>
          <w:sz w:val="22"/>
          <w:szCs w:val="22"/>
        </w:rPr>
        <w:t>Information från kommissionen</w:t>
      </w:r>
    </w:p>
    <w:p w14:paraId="599C2CDF" w14:textId="77777777" w:rsidR="00A84573" w:rsidRDefault="00A84573"/>
    <w:p w14:paraId="2AB88FBE" w14:textId="77777777" w:rsidR="005631A9" w:rsidRDefault="005631A9"/>
    <w:p w14:paraId="44B9CA51" w14:textId="77777777" w:rsidR="00FF3735" w:rsidRDefault="00FF3735" w:rsidP="00FF3735">
      <w:pPr>
        <w:pStyle w:val="RKnormal"/>
        <w:rPr>
          <w:i/>
          <w:iCs/>
        </w:rPr>
      </w:pPr>
      <w:r>
        <w:rPr>
          <w:i/>
          <w:iCs/>
        </w:rPr>
        <w:t>Dokumentbeteckning</w:t>
      </w:r>
    </w:p>
    <w:p w14:paraId="26936C3B" w14:textId="77777777" w:rsidR="00FF3735" w:rsidRPr="00206C25" w:rsidRDefault="00FF3735" w:rsidP="00FF3735">
      <w:pPr>
        <w:pStyle w:val="RKnormal"/>
        <w:rPr>
          <w:i/>
          <w:iCs/>
        </w:rPr>
      </w:pPr>
      <w:r>
        <w:t>Dokument saknas.</w:t>
      </w:r>
    </w:p>
    <w:p w14:paraId="00ABCF01" w14:textId="77777777" w:rsidR="00FF3735" w:rsidRPr="00206C25" w:rsidRDefault="00FF3735" w:rsidP="00FF3735">
      <w:pPr>
        <w:pStyle w:val="RKnormal"/>
        <w:rPr>
          <w:i/>
          <w:iCs/>
        </w:rPr>
      </w:pPr>
    </w:p>
    <w:p w14:paraId="5A311C59" w14:textId="77777777" w:rsidR="00FF3735" w:rsidRDefault="00FF3735" w:rsidP="00FF3735">
      <w:pPr>
        <w:pStyle w:val="RKnormal"/>
        <w:rPr>
          <w:i/>
          <w:iCs/>
        </w:rPr>
      </w:pPr>
    </w:p>
    <w:p w14:paraId="29196B02" w14:textId="77777777" w:rsidR="00FF3735" w:rsidRDefault="00FF3735" w:rsidP="00FF3735">
      <w:pPr>
        <w:pStyle w:val="RKnormal"/>
        <w:rPr>
          <w:i/>
          <w:iCs/>
        </w:rPr>
      </w:pPr>
      <w:r>
        <w:rPr>
          <w:i/>
          <w:iCs/>
        </w:rPr>
        <w:t>Rättslig grund</w:t>
      </w:r>
    </w:p>
    <w:p w14:paraId="4F2B0783" w14:textId="77777777" w:rsidR="00FF3735" w:rsidRPr="00DD4DA4" w:rsidRDefault="00FF3735" w:rsidP="00FF3735">
      <w:pPr>
        <w:pStyle w:val="RKnormal"/>
        <w:rPr>
          <w:i/>
          <w:iCs/>
        </w:rPr>
      </w:pPr>
      <w:r>
        <w:rPr>
          <w:i/>
          <w:iCs/>
        </w:rPr>
        <w:t>-</w:t>
      </w:r>
    </w:p>
    <w:p w14:paraId="40CC19FC" w14:textId="77777777" w:rsidR="00FF3735" w:rsidRDefault="00FF3735" w:rsidP="00FF3735">
      <w:pPr>
        <w:pStyle w:val="RKnormal"/>
        <w:rPr>
          <w:i/>
          <w:iCs/>
        </w:rPr>
      </w:pPr>
    </w:p>
    <w:p w14:paraId="710DB9E0" w14:textId="77777777" w:rsidR="00FF3735" w:rsidRDefault="00FF3735" w:rsidP="00FF3735">
      <w:pPr>
        <w:pStyle w:val="RKnormal"/>
        <w:rPr>
          <w:i/>
          <w:iCs/>
        </w:rPr>
      </w:pPr>
      <w:r>
        <w:rPr>
          <w:i/>
          <w:iCs/>
        </w:rPr>
        <w:lastRenderedPageBreak/>
        <w:t>Bakgrund</w:t>
      </w:r>
    </w:p>
    <w:p w14:paraId="487C5874" w14:textId="3E7C356E" w:rsidR="003914AB" w:rsidRPr="00D50951" w:rsidRDefault="003914AB" w:rsidP="003914AB">
      <w:pPr>
        <w:pStyle w:val="Dash1"/>
        <w:numPr>
          <w:ilvl w:val="0"/>
          <w:numId w:val="0"/>
        </w:numPr>
        <w:rPr>
          <w:rFonts w:ascii="OrigGarmnd BT" w:hAnsi="OrigGarmnd BT"/>
          <w:bCs/>
        </w:rPr>
      </w:pPr>
      <w:r w:rsidRPr="00D50951">
        <w:rPr>
          <w:rFonts w:ascii="OrigGarmnd BT" w:hAnsi="OrigGarmnd BT"/>
          <w:bCs/>
        </w:rPr>
        <w:t xml:space="preserve">Den 7 augusti 2014 införde Ryssland ett importstopp för en rad livsmedel från EU, USA, Kanada, Australien och Norge. Importstoppet gäller för bl.a. för </w:t>
      </w:r>
      <w:r w:rsidRPr="00D50951">
        <w:rPr>
          <w:rFonts w:ascii="OrigGarmnd BT" w:hAnsi="OrigGarmnd BT"/>
        </w:rPr>
        <w:t xml:space="preserve">färsk, kyld och fryst fisk, saltad och torkad fisk samt kräftdjur och blötdjur. </w:t>
      </w:r>
      <w:r w:rsidRPr="00D50951">
        <w:rPr>
          <w:rFonts w:ascii="OrigGarmnd BT" w:hAnsi="OrigGarmnd BT"/>
          <w:bCs/>
        </w:rPr>
        <w:t>Importstoppet gäller endast för Ryssland och inte de övriga medlemmarna tullunionen, Vitryssland och Kazakstan. Som en konsekvens av det ryska importstoppet har EU-kommissionen börjat analysera konsekvenserna för EU:s fiske</w:t>
      </w:r>
      <w:r w:rsidR="00610C8F" w:rsidRPr="00D50951">
        <w:rPr>
          <w:rFonts w:ascii="OrigGarmnd BT" w:hAnsi="OrigGarmnd BT"/>
          <w:bCs/>
        </w:rPr>
        <w:t>ri</w:t>
      </w:r>
      <w:r w:rsidRPr="00D50951">
        <w:rPr>
          <w:rFonts w:ascii="OrigGarmnd BT" w:hAnsi="OrigGarmnd BT"/>
          <w:bCs/>
        </w:rPr>
        <w:t xml:space="preserve">sektor och kommer att informera om detta vid jordbruksrådet. </w:t>
      </w:r>
    </w:p>
    <w:p w14:paraId="655A2A29" w14:textId="77777777" w:rsidR="003914AB" w:rsidRDefault="003914AB" w:rsidP="003914AB">
      <w:pPr>
        <w:pStyle w:val="RKnormal"/>
        <w:rPr>
          <w:i/>
          <w:iCs/>
        </w:rPr>
      </w:pPr>
    </w:p>
    <w:p w14:paraId="65A6B785" w14:textId="77777777" w:rsidR="003914AB" w:rsidRPr="008E5BBE" w:rsidRDefault="003914AB" w:rsidP="003914AB">
      <w:pPr>
        <w:pStyle w:val="RKnormal"/>
      </w:pPr>
      <w:r w:rsidRPr="000D7E45">
        <w:t xml:space="preserve">Sverige har en </w:t>
      </w:r>
      <w:r>
        <w:t xml:space="preserve">relativt </w:t>
      </w:r>
      <w:r w:rsidRPr="000D7E45">
        <w:t>liten export av fiskprodukter</w:t>
      </w:r>
      <w:r>
        <w:t xml:space="preserve"> till Ryssland. Sverige berörs främst av importstoppet för fryst skarpsill, sill och strömming samt makrill. </w:t>
      </w:r>
    </w:p>
    <w:p w14:paraId="56DE0B5B" w14:textId="2486D637" w:rsidR="00FF3735" w:rsidRDefault="00FF3735" w:rsidP="00FF3735">
      <w:pPr>
        <w:pStyle w:val="RKnormal"/>
      </w:pPr>
    </w:p>
    <w:p w14:paraId="1F669633" w14:textId="77777777" w:rsidR="00FF3735" w:rsidRDefault="00FF3735" w:rsidP="00FF3735">
      <w:pPr>
        <w:pStyle w:val="RKnormal"/>
        <w:rPr>
          <w:i/>
          <w:iCs/>
        </w:rPr>
      </w:pPr>
      <w:r>
        <w:rPr>
          <w:i/>
          <w:iCs/>
        </w:rPr>
        <w:t>Förslag till svensk ståndpunkt</w:t>
      </w:r>
    </w:p>
    <w:p w14:paraId="47E9D215" w14:textId="2DDE5961" w:rsidR="00FF3735" w:rsidRDefault="008E61FA" w:rsidP="00FF3735">
      <w:pPr>
        <w:pStyle w:val="RKnormal"/>
        <w:rPr>
          <w:i/>
          <w:iCs/>
        </w:rPr>
      </w:pPr>
      <w:r>
        <w:rPr>
          <w:i/>
          <w:iCs/>
        </w:rPr>
        <w:t>[KOMPLETTERAS]</w:t>
      </w:r>
    </w:p>
    <w:p w14:paraId="702D4E43" w14:textId="77777777" w:rsidR="00FF3735" w:rsidRDefault="00FF3735" w:rsidP="00FF3735">
      <w:pPr>
        <w:pStyle w:val="RKnormal"/>
        <w:rPr>
          <w:i/>
          <w:iCs/>
        </w:rPr>
      </w:pPr>
    </w:p>
    <w:p w14:paraId="152049FE" w14:textId="77777777" w:rsidR="00FF3735" w:rsidRDefault="00FF3735" w:rsidP="00FF3735">
      <w:pPr>
        <w:pStyle w:val="RKnormal"/>
        <w:rPr>
          <w:i/>
          <w:iCs/>
        </w:rPr>
      </w:pPr>
      <w:r>
        <w:rPr>
          <w:i/>
          <w:iCs/>
        </w:rPr>
        <w:t>EU-nämnden och MJU</w:t>
      </w:r>
    </w:p>
    <w:p w14:paraId="351F6118" w14:textId="43333543" w:rsidR="007512F9" w:rsidRPr="0038518F" w:rsidRDefault="00EF4EAF" w:rsidP="0038518F">
      <w:pPr>
        <w:pStyle w:val="RKnormal"/>
      </w:pPr>
      <w:r>
        <w:t>Det ryska importstoppet var föremål för samråd och information inför jordbruks- och fiskerådet den 5 september 2014.</w:t>
      </w:r>
    </w:p>
    <w:sectPr w:rsidR="007512F9" w:rsidRPr="0038518F" w:rsidSect="001A73D7">
      <w:headerReference w:type="even" r:id="rId14"/>
      <w:headerReference w:type="default" r:id="rId15"/>
      <w:headerReference w:type="first" r:id="rId16"/>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CCCB9" w14:textId="77777777" w:rsidR="009F2B99" w:rsidRDefault="009F2B99">
      <w:pPr>
        <w:spacing w:line="240" w:lineRule="auto"/>
      </w:pPr>
      <w:r>
        <w:separator/>
      </w:r>
    </w:p>
  </w:endnote>
  <w:endnote w:type="continuationSeparator" w:id="0">
    <w:p w14:paraId="205F8F3E" w14:textId="77777777" w:rsidR="009F2B99" w:rsidRDefault="009F2B99">
      <w:pPr>
        <w:spacing w:line="240" w:lineRule="auto"/>
      </w:pPr>
      <w:r>
        <w:continuationSeparator/>
      </w:r>
    </w:p>
  </w:endnote>
  <w:endnote w:type="continuationNotice" w:id="1">
    <w:p w14:paraId="5FD3CD99" w14:textId="77777777" w:rsidR="009F2B99" w:rsidRDefault="009F2B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Pro">
    <w:altName w:val="Arial"/>
    <w:panose1 w:val="00000000000000000000"/>
    <w:charset w:val="00"/>
    <w:family w:val="modern"/>
    <w:notTrueType/>
    <w:pitch w:val="variable"/>
    <w:sig w:usb0="00000001" w:usb1="5000204A"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7AB4D" w14:textId="77777777" w:rsidR="009F2B99" w:rsidRDefault="009F2B99">
      <w:pPr>
        <w:spacing w:line="240" w:lineRule="auto"/>
      </w:pPr>
      <w:r>
        <w:separator/>
      </w:r>
    </w:p>
  </w:footnote>
  <w:footnote w:type="continuationSeparator" w:id="0">
    <w:p w14:paraId="382C1A36" w14:textId="77777777" w:rsidR="009F2B99" w:rsidRDefault="009F2B99">
      <w:pPr>
        <w:spacing w:line="240" w:lineRule="auto"/>
      </w:pPr>
      <w:r>
        <w:continuationSeparator/>
      </w:r>
    </w:p>
  </w:footnote>
  <w:footnote w:type="continuationNotice" w:id="1">
    <w:p w14:paraId="1A361500" w14:textId="77777777" w:rsidR="009F2B99" w:rsidRDefault="009F2B9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457A1" w14:textId="77777777" w:rsidR="009F2B99" w:rsidRDefault="009F2B9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p w14:paraId="351289DD" w14:textId="77777777" w:rsidR="009F2B99" w:rsidRDefault="009F2B99">
    <w:pPr>
      <w:pStyle w:val="Sidhuvud"/>
      <w:ind w:right="360"/>
    </w:pPr>
  </w:p>
  <w:p w14:paraId="233FBCFA" w14:textId="77777777" w:rsidR="009F2B99" w:rsidRDefault="009F2B9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3D737" w14:textId="77777777" w:rsidR="009F2B99" w:rsidRDefault="009F2B9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D786C">
      <w:rPr>
        <w:rStyle w:val="Sidnummer"/>
        <w:noProof/>
      </w:rPr>
      <w:t>8</w:t>
    </w:r>
    <w:r>
      <w:rPr>
        <w:rStyle w:val="Sidnummer"/>
      </w:rPr>
      <w:fldChar w:fldCharType="end"/>
    </w:r>
  </w:p>
  <w:p w14:paraId="2CF44CD2" w14:textId="77777777" w:rsidR="009F2B99" w:rsidRDefault="009F2B99">
    <w:pPr>
      <w:pStyle w:val="Sidhuvud"/>
      <w:ind w:right="360"/>
    </w:pPr>
  </w:p>
  <w:p w14:paraId="3333E716" w14:textId="77777777" w:rsidR="009F2B99" w:rsidRDefault="009F2B9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D0010" w14:textId="77777777" w:rsidR="009F2B99" w:rsidRDefault="009F2B99">
    <w:pPr>
      <w:framePr w:w="2948" w:h="1321" w:hRule="exact" w:wrap="notBeside" w:vAnchor="page" w:hAnchor="page" w:x="1362" w:y="653"/>
    </w:pPr>
    <w:r>
      <w:rPr>
        <w:noProof/>
        <w:lang w:eastAsia="sv-SE"/>
      </w:rPr>
      <w:drawing>
        <wp:inline distT="0" distB="0" distL="0" distR="0" wp14:anchorId="06531E1B" wp14:editId="3DB69ACB">
          <wp:extent cx="1866900" cy="8382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3683730" w14:textId="77777777" w:rsidR="009F2B99" w:rsidRDefault="009F2B99">
    <w:pPr>
      <w:pStyle w:val="RKrubrik"/>
      <w:keepNext w:val="0"/>
      <w:tabs>
        <w:tab w:val="clear" w:pos="1134"/>
        <w:tab w:val="clear" w:pos="2835"/>
      </w:tabs>
      <w:spacing w:before="0" w:after="0" w:line="320" w:lineRule="atLeast"/>
      <w:rPr>
        <w:bCs/>
      </w:rPr>
    </w:pPr>
  </w:p>
  <w:p w14:paraId="5019E9F4" w14:textId="77777777" w:rsidR="009F2B99" w:rsidRDefault="009F2B99">
    <w:pPr>
      <w:rPr>
        <w:rFonts w:ascii="TradeGothic" w:hAnsi="TradeGothic"/>
        <w:b/>
        <w:bCs/>
        <w:spacing w:val="12"/>
        <w:sz w:val="22"/>
      </w:rPr>
    </w:pPr>
  </w:p>
  <w:p w14:paraId="0D31145A" w14:textId="77777777" w:rsidR="009F2B99" w:rsidRDefault="009F2B99">
    <w:pPr>
      <w:pStyle w:val="RKrubrik"/>
      <w:keepNext w:val="0"/>
      <w:tabs>
        <w:tab w:val="clear" w:pos="1134"/>
        <w:tab w:val="clear" w:pos="2835"/>
      </w:tabs>
      <w:spacing w:before="0" w:after="0" w:line="320" w:lineRule="atLeast"/>
      <w:rPr>
        <w:bCs/>
      </w:rPr>
    </w:pPr>
  </w:p>
  <w:p w14:paraId="2EE68AF3" w14:textId="77777777" w:rsidR="009F2B99" w:rsidRDefault="009F2B99">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47A"/>
    <w:multiLevelType w:val="hybridMultilevel"/>
    <w:tmpl w:val="EBC6A9C4"/>
    <w:lvl w:ilvl="0" w:tplc="264A2D0E">
      <w:numFmt w:val="bullet"/>
      <w:lvlText w:val="-"/>
      <w:lvlJc w:val="left"/>
      <w:pPr>
        <w:ind w:left="927" w:hanging="360"/>
      </w:pPr>
      <w:rPr>
        <w:rFonts w:ascii="Garamond" w:eastAsia="Times New Roman" w:hAnsi="Garamond" w:cs="Times New Roman" w:hint="default"/>
        <w:b/>
        <w:i/>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
    <w:nsid w:val="082B0664"/>
    <w:multiLevelType w:val="hybridMultilevel"/>
    <w:tmpl w:val="91C49F8A"/>
    <w:lvl w:ilvl="0" w:tplc="041D0001">
      <w:start w:val="1"/>
      <w:numFmt w:val="bullet"/>
      <w:lvlText w:val=""/>
      <w:lvlJc w:val="left"/>
      <w:pPr>
        <w:ind w:left="765" w:hanging="360"/>
      </w:pPr>
      <w:rPr>
        <w:rFonts w:ascii="Symbol" w:hAnsi="Symbol" w:hint="default"/>
      </w:rPr>
    </w:lvl>
    <w:lvl w:ilvl="1" w:tplc="041D0003">
      <w:start w:val="1"/>
      <w:numFmt w:val="bullet"/>
      <w:lvlText w:val="o"/>
      <w:lvlJc w:val="left"/>
      <w:pPr>
        <w:ind w:left="1485" w:hanging="360"/>
      </w:pPr>
      <w:rPr>
        <w:rFonts w:ascii="Courier New" w:hAnsi="Courier New" w:cs="Courier New" w:hint="default"/>
      </w:rPr>
    </w:lvl>
    <w:lvl w:ilvl="2" w:tplc="041D0005">
      <w:start w:val="1"/>
      <w:numFmt w:val="bullet"/>
      <w:lvlText w:val=""/>
      <w:lvlJc w:val="left"/>
      <w:pPr>
        <w:ind w:left="2205" w:hanging="360"/>
      </w:pPr>
      <w:rPr>
        <w:rFonts w:ascii="Wingdings" w:hAnsi="Wingdings" w:hint="default"/>
      </w:rPr>
    </w:lvl>
    <w:lvl w:ilvl="3" w:tplc="041D0001">
      <w:start w:val="1"/>
      <w:numFmt w:val="bullet"/>
      <w:lvlText w:val=""/>
      <w:lvlJc w:val="left"/>
      <w:pPr>
        <w:ind w:left="2925" w:hanging="360"/>
      </w:pPr>
      <w:rPr>
        <w:rFonts w:ascii="Symbol" w:hAnsi="Symbol" w:hint="default"/>
      </w:rPr>
    </w:lvl>
    <w:lvl w:ilvl="4" w:tplc="041D0003">
      <w:start w:val="1"/>
      <w:numFmt w:val="bullet"/>
      <w:lvlText w:val="o"/>
      <w:lvlJc w:val="left"/>
      <w:pPr>
        <w:ind w:left="3645" w:hanging="360"/>
      </w:pPr>
      <w:rPr>
        <w:rFonts w:ascii="Courier New" w:hAnsi="Courier New" w:cs="Courier New" w:hint="default"/>
      </w:rPr>
    </w:lvl>
    <w:lvl w:ilvl="5" w:tplc="041D0005">
      <w:start w:val="1"/>
      <w:numFmt w:val="bullet"/>
      <w:lvlText w:val=""/>
      <w:lvlJc w:val="left"/>
      <w:pPr>
        <w:ind w:left="4365" w:hanging="360"/>
      </w:pPr>
      <w:rPr>
        <w:rFonts w:ascii="Wingdings" w:hAnsi="Wingdings" w:hint="default"/>
      </w:rPr>
    </w:lvl>
    <w:lvl w:ilvl="6" w:tplc="041D0001">
      <w:start w:val="1"/>
      <w:numFmt w:val="bullet"/>
      <w:lvlText w:val=""/>
      <w:lvlJc w:val="left"/>
      <w:pPr>
        <w:ind w:left="5085" w:hanging="360"/>
      </w:pPr>
      <w:rPr>
        <w:rFonts w:ascii="Symbol" w:hAnsi="Symbol" w:hint="default"/>
      </w:rPr>
    </w:lvl>
    <w:lvl w:ilvl="7" w:tplc="041D0003">
      <w:start w:val="1"/>
      <w:numFmt w:val="bullet"/>
      <w:lvlText w:val="o"/>
      <w:lvlJc w:val="left"/>
      <w:pPr>
        <w:ind w:left="5805" w:hanging="360"/>
      </w:pPr>
      <w:rPr>
        <w:rFonts w:ascii="Courier New" w:hAnsi="Courier New" w:cs="Courier New" w:hint="default"/>
      </w:rPr>
    </w:lvl>
    <w:lvl w:ilvl="8" w:tplc="041D0005">
      <w:start w:val="1"/>
      <w:numFmt w:val="bullet"/>
      <w:lvlText w:val=""/>
      <w:lvlJc w:val="left"/>
      <w:pPr>
        <w:ind w:left="6525" w:hanging="360"/>
      </w:pPr>
      <w:rPr>
        <w:rFonts w:ascii="Wingdings" w:hAnsi="Wingdings" w:hint="default"/>
      </w:rPr>
    </w:lvl>
  </w:abstractNum>
  <w:abstractNum w:abstractNumId="2">
    <w:nsid w:val="2C55659B"/>
    <w:multiLevelType w:val="hybridMultilevel"/>
    <w:tmpl w:val="4BA4344C"/>
    <w:lvl w:ilvl="0" w:tplc="B73853C6">
      <w:start w:val="6"/>
      <w:numFmt w:val="bullet"/>
      <w:lvlText w:val="-"/>
      <w:lvlJc w:val="left"/>
      <w:pPr>
        <w:ind w:left="1287" w:hanging="360"/>
      </w:pPr>
      <w:rPr>
        <w:rFonts w:ascii="OrigGarmnd BT" w:eastAsia="Calibri" w:hAnsi="OrigGarmnd BT" w:cs="Times New Roman"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4">
    <w:nsid w:val="2F5E7667"/>
    <w:multiLevelType w:val="hybridMultilevel"/>
    <w:tmpl w:val="83107384"/>
    <w:lvl w:ilvl="0" w:tplc="CE982EBE">
      <w:numFmt w:val="bullet"/>
      <w:lvlText w:val="-"/>
      <w:lvlJc w:val="left"/>
      <w:pPr>
        <w:ind w:left="480" w:hanging="360"/>
      </w:pPr>
      <w:rPr>
        <w:rFonts w:ascii="OrigGarmnd BT" w:eastAsia="Times New Roman" w:hAnsi="OrigGarmnd BT" w:cs="Times New Roman" w:hint="default"/>
      </w:rPr>
    </w:lvl>
    <w:lvl w:ilvl="1" w:tplc="041D0003">
      <w:start w:val="1"/>
      <w:numFmt w:val="bullet"/>
      <w:lvlText w:val="o"/>
      <w:lvlJc w:val="left"/>
      <w:pPr>
        <w:ind w:left="1200" w:hanging="360"/>
      </w:pPr>
      <w:rPr>
        <w:rFonts w:ascii="Courier New" w:hAnsi="Courier New" w:cs="Courier New" w:hint="default"/>
      </w:rPr>
    </w:lvl>
    <w:lvl w:ilvl="2" w:tplc="041D0005">
      <w:start w:val="1"/>
      <w:numFmt w:val="bullet"/>
      <w:lvlText w:val=""/>
      <w:lvlJc w:val="left"/>
      <w:pPr>
        <w:ind w:left="1920" w:hanging="360"/>
      </w:pPr>
      <w:rPr>
        <w:rFonts w:ascii="Wingdings" w:hAnsi="Wingdings" w:hint="default"/>
      </w:rPr>
    </w:lvl>
    <w:lvl w:ilvl="3" w:tplc="041D0001">
      <w:start w:val="1"/>
      <w:numFmt w:val="bullet"/>
      <w:lvlText w:val=""/>
      <w:lvlJc w:val="left"/>
      <w:pPr>
        <w:ind w:left="2640" w:hanging="360"/>
      </w:pPr>
      <w:rPr>
        <w:rFonts w:ascii="Symbol" w:hAnsi="Symbol" w:hint="default"/>
      </w:rPr>
    </w:lvl>
    <w:lvl w:ilvl="4" w:tplc="041D0003">
      <w:start w:val="1"/>
      <w:numFmt w:val="bullet"/>
      <w:lvlText w:val="o"/>
      <w:lvlJc w:val="left"/>
      <w:pPr>
        <w:ind w:left="3360" w:hanging="360"/>
      </w:pPr>
      <w:rPr>
        <w:rFonts w:ascii="Courier New" w:hAnsi="Courier New" w:cs="Courier New" w:hint="default"/>
      </w:rPr>
    </w:lvl>
    <w:lvl w:ilvl="5" w:tplc="041D0005">
      <w:start w:val="1"/>
      <w:numFmt w:val="bullet"/>
      <w:lvlText w:val=""/>
      <w:lvlJc w:val="left"/>
      <w:pPr>
        <w:ind w:left="4080" w:hanging="360"/>
      </w:pPr>
      <w:rPr>
        <w:rFonts w:ascii="Wingdings" w:hAnsi="Wingdings" w:hint="default"/>
      </w:rPr>
    </w:lvl>
    <w:lvl w:ilvl="6" w:tplc="041D0001">
      <w:start w:val="1"/>
      <w:numFmt w:val="bullet"/>
      <w:lvlText w:val=""/>
      <w:lvlJc w:val="left"/>
      <w:pPr>
        <w:ind w:left="4800" w:hanging="360"/>
      </w:pPr>
      <w:rPr>
        <w:rFonts w:ascii="Symbol" w:hAnsi="Symbol" w:hint="default"/>
      </w:rPr>
    </w:lvl>
    <w:lvl w:ilvl="7" w:tplc="041D0003">
      <w:start w:val="1"/>
      <w:numFmt w:val="bullet"/>
      <w:lvlText w:val="o"/>
      <w:lvlJc w:val="left"/>
      <w:pPr>
        <w:ind w:left="5520" w:hanging="360"/>
      </w:pPr>
      <w:rPr>
        <w:rFonts w:ascii="Courier New" w:hAnsi="Courier New" w:cs="Courier New" w:hint="default"/>
      </w:rPr>
    </w:lvl>
    <w:lvl w:ilvl="8" w:tplc="041D0005">
      <w:start w:val="1"/>
      <w:numFmt w:val="bullet"/>
      <w:lvlText w:val=""/>
      <w:lvlJc w:val="left"/>
      <w:pPr>
        <w:ind w:left="6240" w:hanging="360"/>
      </w:pPr>
      <w:rPr>
        <w:rFonts w:ascii="Wingdings" w:hAnsi="Wingdings" w:hint="default"/>
      </w:rPr>
    </w:lvl>
  </w:abstractNum>
  <w:abstractNum w:abstractNumId="5">
    <w:nsid w:val="316A63EF"/>
    <w:multiLevelType w:val="hybridMultilevel"/>
    <w:tmpl w:val="577EEB0A"/>
    <w:lvl w:ilvl="0" w:tplc="B73853C6">
      <w:start w:val="6"/>
      <w:numFmt w:val="bullet"/>
      <w:lvlText w:val="-"/>
      <w:lvlJc w:val="left"/>
      <w:pPr>
        <w:ind w:left="720" w:hanging="360"/>
      </w:pPr>
      <w:rPr>
        <w:rFonts w:ascii="OrigGarmnd BT" w:eastAsia="Calibri"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4B7B6162"/>
    <w:multiLevelType w:val="hybridMultilevel"/>
    <w:tmpl w:val="B1A222F6"/>
    <w:lvl w:ilvl="0" w:tplc="D9A2D4A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DA57444"/>
    <w:multiLevelType w:val="hybridMultilevel"/>
    <w:tmpl w:val="52C2700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nsid w:val="59C8145B"/>
    <w:multiLevelType w:val="hybridMultilevel"/>
    <w:tmpl w:val="AE28E042"/>
    <w:lvl w:ilvl="0" w:tplc="02DAE64C">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13C03CB"/>
    <w:multiLevelType w:val="hybridMultilevel"/>
    <w:tmpl w:val="90C2C8E8"/>
    <w:lvl w:ilvl="0" w:tplc="A5647CAE">
      <w:start w:val="2"/>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nsid w:val="66A51BBA"/>
    <w:multiLevelType w:val="hybridMultilevel"/>
    <w:tmpl w:val="218EB346"/>
    <w:lvl w:ilvl="0" w:tplc="E22676D4">
      <w:start w:val="5"/>
      <w:numFmt w:val="bullet"/>
      <w:lvlText w:val="-"/>
      <w:lvlJc w:val="left"/>
      <w:pPr>
        <w:ind w:left="795" w:hanging="360"/>
      </w:pPr>
      <w:rPr>
        <w:rFonts w:ascii="OrigGarmnd BT" w:eastAsia="Times New Roman" w:hAnsi="OrigGarmnd BT" w:cs="Times New Roman" w:hint="default"/>
      </w:rPr>
    </w:lvl>
    <w:lvl w:ilvl="1" w:tplc="041D0003" w:tentative="1">
      <w:start w:val="1"/>
      <w:numFmt w:val="bullet"/>
      <w:lvlText w:val="o"/>
      <w:lvlJc w:val="left"/>
      <w:pPr>
        <w:ind w:left="1515" w:hanging="360"/>
      </w:pPr>
      <w:rPr>
        <w:rFonts w:ascii="Courier New" w:hAnsi="Courier New" w:cs="Courier New" w:hint="default"/>
      </w:rPr>
    </w:lvl>
    <w:lvl w:ilvl="2" w:tplc="041D0005" w:tentative="1">
      <w:start w:val="1"/>
      <w:numFmt w:val="bullet"/>
      <w:lvlText w:val=""/>
      <w:lvlJc w:val="left"/>
      <w:pPr>
        <w:ind w:left="2235" w:hanging="360"/>
      </w:pPr>
      <w:rPr>
        <w:rFonts w:ascii="Wingdings" w:hAnsi="Wingdings" w:hint="default"/>
      </w:rPr>
    </w:lvl>
    <w:lvl w:ilvl="3" w:tplc="041D0001" w:tentative="1">
      <w:start w:val="1"/>
      <w:numFmt w:val="bullet"/>
      <w:lvlText w:val=""/>
      <w:lvlJc w:val="left"/>
      <w:pPr>
        <w:ind w:left="2955" w:hanging="360"/>
      </w:pPr>
      <w:rPr>
        <w:rFonts w:ascii="Symbol" w:hAnsi="Symbol" w:hint="default"/>
      </w:rPr>
    </w:lvl>
    <w:lvl w:ilvl="4" w:tplc="041D0003" w:tentative="1">
      <w:start w:val="1"/>
      <w:numFmt w:val="bullet"/>
      <w:lvlText w:val="o"/>
      <w:lvlJc w:val="left"/>
      <w:pPr>
        <w:ind w:left="3675" w:hanging="360"/>
      </w:pPr>
      <w:rPr>
        <w:rFonts w:ascii="Courier New" w:hAnsi="Courier New" w:cs="Courier New" w:hint="default"/>
      </w:rPr>
    </w:lvl>
    <w:lvl w:ilvl="5" w:tplc="041D0005" w:tentative="1">
      <w:start w:val="1"/>
      <w:numFmt w:val="bullet"/>
      <w:lvlText w:val=""/>
      <w:lvlJc w:val="left"/>
      <w:pPr>
        <w:ind w:left="4395" w:hanging="360"/>
      </w:pPr>
      <w:rPr>
        <w:rFonts w:ascii="Wingdings" w:hAnsi="Wingdings" w:hint="default"/>
      </w:rPr>
    </w:lvl>
    <w:lvl w:ilvl="6" w:tplc="041D0001" w:tentative="1">
      <w:start w:val="1"/>
      <w:numFmt w:val="bullet"/>
      <w:lvlText w:val=""/>
      <w:lvlJc w:val="left"/>
      <w:pPr>
        <w:ind w:left="5115" w:hanging="360"/>
      </w:pPr>
      <w:rPr>
        <w:rFonts w:ascii="Symbol" w:hAnsi="Symbol" w:hint="default"/>
      </w:rPr>
    </w:lvl>
    <w:lvl w:ilvl="7" w:tplc="041D0003" w:tentative="1">
      <w:start w:val="1"/>
      <w:numFmt w:val="bullet"/>
      <w:lvlText w:val="o"/>
      <w:lvlJc w:val="left"/>
      <w:pPr>
        <w:ind w:left="5835" w:hanging="360"/>
      </w:pPr>
      <w:rPr>
        <w:rFonts w:ascii="Courier New" w:hAnsi="Courier New" w:cs="Courier New" w:hint="default"/>
      </w:rPr>
    </w:lvl>
    <w:lvl w:ilvl="8" w:tplc="041D0005" w:tentative="1">
      <w:start w:val="1"/>
      <w:numFmt w:val="bullet"/>
      <w:lvlText w:val=""/>
      <w:lvlJc w:val="left"/>
      <w:pPr>
        <w:ind w:left="6555" w:hanging="360"/>
      </w:pPr>
      <w:rPr>
        <w:rFonts w:ascii="Wingdings" w:hAnsi="Wingdings" w:hint="default"/>
      </w:rPr>
    </w:lvl>
  </w:abstractNum>
  <w:abstractNum w:abstractNumId="11">
    <w:nsid w:val="67585E5B"/>
    <w:multiLevelType w:val="hybridMultilevel"/>
    <w:tmpl w:val="140A2BF4"/>
    <w:lvl w:ilvl="0" w:tplc="A7A4C6F6">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nsid w:val="694D07AD"/>
    <w:multiLevelType w:val="hybridMultilevel"/>
    <w:tmpl w:val="8FFA0C8E"/>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6BA14487"/>
    <w:multiLevelType w:val="hybridMultilevel"/>
    <w:tmpl w:val="EADEFF3A"/>
    <w:lvl w:ilvl="0" w:tplc="7820CA0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C6F3913"/>
    <w:multiLevelType w:val="singleLevel"/>
    <w:tmpl w:val="AD808DE8"/>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15">
    <w:nsid w:val="715357BC"/>
    <w:multiLevelType w:val="hybridMultilevel"/>
    <w:tmpl w:val="F9FC0456"/>
    <w:lvl w:ilvl="0" w:tplc="B73853C6">
      <w:start w:val="6"/>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7">
    <w:nsid w:val="7A0028FB"/>
    <w:multiLevelType w:val="hybridMultilevel"/>
    <w:tmpl w:val="CA3AB2EC"/>
    <w:lvl w:ilvl="0" w:tplc="56EC07C0">
      <w:start w:val="2014"/>
      <w:numFmt w:val="bullet"/>
      <w:lvlText w:val="-"/>
      <w:lvlJc w:val="left"/>
      <w:pPr>
        <w:ind w:left="1664" w:hanging="360"/>
      </w:pPr>
      <w:rPr>
        <w:rFonts w:ascii="OrigGarmnd BT" w:eastAsia="Times New Roman" w:hAnsi="OrigGarmnd BT" w:cs="Times New Roman"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cs="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cs="Courier New" w:hint="default"/>
      </w:rPr>
    </w:lvl>
    <w:lvl w:ilvl="8" w:tplc="041D0005">
      <w:start w:val="1"/>
      <w:numFmt w:val="bullet"/>
      <w:lvlText w:val=""/>
      <w:lvlJc w:val="left"/>
      <w:pPr>
        <w:ind w:left="7424" w:hanging="360"/>
      </w:pPr>
      <w:rPr>
        <w:rFonts w:ascii="Wingdings" w:hAnsi="Wingdings" w:hint="default"/>
      </w:rPr>
    </w:lvl>
  </w:abstractNum>
  <w:abstractNum w:abstractNumId="18">
    <w:nsid w:val="7ECC35D9"/>
    <w:multiLevelType w:val="hybridMultilevel"/>
    <w:tmpl w:val="5D3093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6"/>
  </w:num>
  <w:num w:numId="2">
    <w:abstractNumId w:val="5"/>
  </w:num>
  <w:num w:numId="3">
    <w:abstractNumId w:val="3"/>
  </w:num>
  <w:num w:numId="4">
    <w:abstractNumId w:val="3"/>
    <w:lvlOverride w:ilvl="0">
      <w:startOverride w:val="1"/>
    </w:lvlOverride>
  </w:num>
  <w:num w:numId="5">
    <w:abstractNumId w:val="2"/>
  </w:num>
  <w:num w:numId="6">
    <w:abstractNumId w:val="15"/>
  </w:num>
  <w:num w:numId="7">
    <w:abstractNumId w:val="13"/>
  </w:num>
  <w:num w:numId="8">
    <w:abstractNumId w:val="10"/>
  </w:num>
  <w:num w:numId="9">
    <w:abstractNumId w:val="8"/>
  </w:num>
  <w:num w:numId="10">
    <w:abstractNumId w:val="1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6"/>
  </w:num>
  <w:num w:numId="15">
    <w:abstractNumId w:val="11"/>
  </w:num>
  <w:num w:numId="16">
    <w:abstractNumId w:val="9"/>
  </w:num>
  <w:num w:numId="17">
    <w:abstractNumId w:val="1"/>
  </w:num>
  <w:num w:numId="18">
    <w:abstractNumId w:val="4"/>
  </w:num>
  <w:num w:numId="19">
    <w:abstractNumId w:val="0"/>
  </w:num>
  <w:num w:numId="20">
    <w:abstractNumId w:val="5"/>
  </w:num>
  <w:num w:numId="21">
    <w:abstractNumId w:val="16"/>
  </w:num>
  <w:num w:numId="22">
    <w:abstractNumId w:val="16"/>
  </w:num>
  <w:num w:numId="23">
    <w:abstractNumId w:val="16"/>
    <w:lvlOverride w:ilvl="0">
      <w:startOverride w:val="1"/>
    </w:lvlOverride>
  </w:num>
  <w:num w:numId="24">
    <w:abstractNumId w:val="16"/>
  </w:num>
  <w:num w:numId="25">
    <w:abstractNumId w:val="16"/>
  </w:num>
  <w:num w:numId="26">
    <w:abstractNumId w:val="14"/>
  </w:num>
  <w:num w:numId="27">
    <w:abstractNumId w:val="3"/>
  </w:num>
  <w:num w:numId="28">
    <w:abstractNumId w:val="14"/>
  </w:num>
  <w:num w:numId="29">
    <w:abstractNumId w:val="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8B"/>
    <w:rsid w:val="00000F1A"/>
    <w:rsid w:val="00004AAD"/>
    <w:rsid w:val="000066C1"/>
    <w:rsid w:val="00014B5A"/>
    <w:rsid w:val="00026AC7"/>
    <w:rsid w:val="00031F7E"/>
    <w:rsid w:val="00044E22"/>
    <w:rsid w:val="000515B4"/>
    <w:rsid w:val="000538FF"/>
    <w:rsid w:val="00055326"/>
    <w:rsid w:val="00060605"/>
    <w:rsid w:val="0007699C"/>
    <w:rsid w:val="00077E6E"/>
    <w:rsid w:val="00091CDF"/>
    <w:rsid w:val="000A1F62"/>
    <w:rsid w:val="000A384F"/>
    <w:rsid w:val="000A56DF"/>
    <w:rsid w:val="000B3598"/>
    <w:rsid w:val="000C6959"/>
    <w:rsid w:val="000E3791"/>
    <w:rsid w:val="000E7E9B"/>
    <w:rsid w:val="00102FA1"/>
    <w:rsid w:val="00117CEC"/>
    <w:rsid w:val="00123C91"/>
    <w:rsid w:val="001310A6"/>
    <w:rsid w:val="00143504"/>
    <w:rsid w:val="00151510"/>
    <w:rsid w:val="00164AF2"/>
    <w:rsid w:val="00173116"/>
    <w:rsid w:val="0018093B"/>
    <w:rsid w:val="001853AE"/>
    <w:rsid w:val="001A5102"/>
    <w:rsid w:val="001A73D7"/>
    <w:rsid w:val="001C077C"/>
    <w:rsid w:val="001D48DF"/>
    <w:rsid w:val="001E6142"/>
    <w:rsid w:val="00200B6D"/>
    <w:rsid w:val="00217E1E"/>
    <w:rsid w:val="002310BC"/>
    <w:rsid w:val="002378C1"/>
    <w:rsid w:val="0025041E"/>
    <w:rsid w:val="00274C9B"/>
    <w:rsid w:val="00286938"/>
    <w:rsid w:val="00286E11"/>
    <w:rsid w:val="002A3D0C"/>
    <w:rsid w:val="002B4747"/>
    <w:rsid w:val="002C0F74"/>
    <w:rsid w:val="002C1FD3"/>
    <w:rsid w:val="002C5029"/>
    <w:rsid w:val="002D0AFE"/>
    <w:rsid w:val="002D4E18"/>
    <w:rsid w:val="002D786C"/>
    <w:rsid w:val="002F14EC"/>
    <w:rsid w:val="002F4047"/>
    <w:rsid w:val="002F53DE"/>
    <w:rsid w:val="003031FC"/>
    <w:rsid w:val="00306D79"/>
    <w:rsid w:val="00316E5F"/>
    <w:rsid w:val="003172A9"/>
    <w:rsid w:val="00317314"/>
    <w:rsid w:val="00325C7D"/>
    <w:rsid w:val="003271DE"/>
    <w:rsid w:val="00330542"/>
    <w:rsid w:val="003408DB"/>
    <w:rsid w:val="003454C5"/>
    <w:rsid w:val="0035195D"/>
    <w:rsid w:val="0035309F"/>
    <w:rsid w:val="00364A1B"/>
    <w:rsid w:val="00376FB6"/>
    <w:rsid w:val="003833F1"/>
    <w:rsid w:val="00383978"/>
    <w:rsid w:val="0038518F"/>
    <w:rsid w:val="003914AB"/>
    <w:rsid w:val="0039433A"/>
    <w:rsid w:val="0039785C"/>
    <w:rsid w:val="003B0527"/>
    <w:rsid w:val="003B462F"/>
    <w:rsid w:val="003B65C2"/>
    <w:rsid w:val="003D08D4"/>
    <w:rsid w:val="003D1A8A"/>
    <w:rsid w:val="003F304D"/>
    <w:rsid w:val="00420F3C"/>
    <w:rsid w:val="00433B78"/>
    <w:rsid w:val="00435FD8"/>
    <w:rsid w:val="00437319"/>
    <w:rsid w:val="00491B35"/>
    <w:rsid w:val="00494A78"/>
    <w:rsid w:val="00497EAD"/>
    <w:rsid w:val="004D365A"/>
    <w:rsid w:val="004E724B"/>
    <w:rsid w:val="004F0B5A"/>
    <w:rsid w:val="004F7295"/>
    <w:rsid w:val="00502929"/>
    <w:rsid w:val="00504445"/>
    <w:rsid w:val="00512942"/>
    <w:rsid w:val="00525FCD"/>
    <w:rsid w:val="00526041"/>
    <w:rsid w:val="0053373A"/>
    <w:rsid w:val="005457C9"/>
    <w:rsid w:val="0055250B"/>
    <w:rsid w:val="00556B60"/>
    <w:rsid w:val="005631A9"/>
    <w:rsid w:val="00565754"/>
    <w:rsid w:val="0058664A"/>
    <w:rsid w:val="00597FED"/>
    <w:rsid w:val="005A4133"/>
    <w:rsid w:val="005A6D8B"/>
    <w:rsid w:val="005C199B"/>
    <w:rsid w:val="005C1CB3"/>
    <w:rsid w:val="005D3A5A"/>
    <w:rsid w:val="005D5349"/>
    <w:rsid w:val="005E6142"/>
    <w:rsid w:val="00610C8F"/>
    <w:rsid w:val="00615FAB"/>
    <w:rsid w:val="0062521C"/>
    <w:rsid w:val="006261BB"/>
    <w:rsid w:val="00641833"/>
    <w:rsid w:val="00663385"/>
    <w:rsid w:val="00682290"/>
    <w:rsid w:val="006843F9"/>
    <w:rsid w:val="00691EF6"/>
    <w:rsid w:val="006A06DC"/>
    <w:rsid w:val="006C2617"/>
    <w:rsid w:val="006D2DB4"/>
    <w:rsid w:val="006D52EA"/>
    <w:rsid w:val="006D5CB4"/>
    <w:rsid w:val="006F70A5"/>
    <w:rsid w:val="0071621D"/>
    <w:rsid w:val="0072284E"/>
    <w:rsid w:val="00741CD6"/>
    <w:rsid w:val="0074340E"/>
    <w:rsid w:val="00743B9C"/>
    <w:rsid w:val="00747BAF"/>
    <w:rsid w:val="007512F9"/>
    <w:rsid w:val="007609FF"/>
    <w:rsid w:val="00760BED"/>
    <w:rsid w:val="00764C02"/>
    <w:rsid w:val="00770C92"/>
    <w:rsid w:val="007900E8"/>
    <w:rsid w:val="0079130F"/>
    <w:rsid w:val="007A1A2D"/>
    <w:rsid w:val="007A58EE"/>
    <w:rsid w:val="007B3033"/>
    <w:rsid w:val="007C27C8"/>
    <w:rsid w:val="007C76DC"/>
    <w:rsid w:val="007D1F1D"/>
    <w:rsid w:val="007D68CA"/>
    <w:rsid w:val="007E0D68"/>
    <w:rsid w:val="007F65D0"/>
    <w:rsid w:val="00806450"/>
    <w:rsid w:val="008225C1"/>
    <w:rsid w:val="008320E1"/>
    <w:rsid w:val="00854815"/>
    <w:rsid w:val="00855487"/>
    <w:rsid w:val="00871B3A"/>
    <w:rsid w:val="00874CD4"/>
    <w:rsid w:val="00886C1A"/>
    <w:rsid w:val="008A2C99"/>
    <w:rsid w:val="008A3671"/>
    <w:rsid w:val="008A65C4"/>
    <w:rsid w:val="008A664C"/>
    <w:rsid w:val="008B4F43"/>
    <w:rsid w:val="008C2DBF"/>
    <w:rsid w:val="008C4A0C"/>
    <w:rsid w:val="008E61FA"/>
    <w:rsid w:val="0090475C"/>
    <w:rsid w:val="0091100A"/>
    <w:rsid w:val="00911A13"/>
    <w:rsid w:val="009143E0"/>
    <w:rsid w:val="0092077A"/>
    <w:rsid w:val="00931525"/>
    <w:rsid w:val="00931FC4"/>
    <w:rsid w:val="00932AB4"/>
    <w:rsid w:val="00934E21"/>
    <w:rsid w:val="00944F4B"/>
    <w:rsid w:val="00945201"/>
    <w:rsid w:val="009536F3"/>
    <w:rsid w:val="009631AB"/>
    <w:rsid w:val="009837AB"/>
    <w:rsid w:val="009B130C"/>
    <w:rsid w:val="009B2786"/>
    <w:rsid w:val="009B5874"/>
    <w:rsid w:val="009D11F8"/>
    <w:rsid w:val="009D222E"/>
    <w:rsid w:val="009D6D41"/>
    <w:rsid w:val="009F2B99"/>
    <w:rsid w:val="00A24C15"/>
    <w:rsid w:val="00A36DFC"/>
    <w:rsid w:val="00A373F2"/>
    <w:rsid w:val="00A42D97"/>
    <w:rsid w:val="00A453AA"/>
    <w:rsid w:val="00A555B7"/>
    <w:rsid w:val="00A55908"/>
    <w:rsid w:val="00A5640E"/>
    <w:rsid w:val="00A65055"/>
    <w:rsid w:val="00A70C08"/>
    <w:rsid w:val="00A81F32"/>
    <w:rsid w:val="00A833D7"/>
    <w:rsid w:val="00A84573"/>
    <w:rsid w:val="00A94494"/>
    <w:rsid w:val="00A97CE9"/>
    <w:rsid w:val="00AA0E09"/>
    <w:rsid w:val="00AE1232"/>
    <w:rsid w:val="00AF1A62"/>
    <w:rsid w:val="00B06D3F"/>
    <w:rsid w:val="00B20028"/>
    <w:rsid w:val="00B20AC2"/>
    <w:rsid w:val="00B24034"/>
    <w:rsid w:val="00B339B0"/>
    <w:rsid w:val="00B42A27"/>
    <w:rsid w:val="00B43BBA"/>
    <w:rsid w:val="00B45A74"/>
    <w:rsid w:val="00B46EBA"/>
    <w:rsid w:val="00B721C7"/>
    <w:rsid w:val="00B81D7E"/>
    <w:rsid w:val="00B84411"/>
    <w:rsid w:val="00B944CE"/>
    <w:rsid w:val="00BD7B46"/>
    <w:rsid w:val="00BE727E"/>
    <w:rsid w:val="00C127A7"/>
    <w:rsid w:val="00C14040"/>
    <w:rsid w:val="00C241D8"/>
    <w:rsid w:val="00C503C9"/>
    <w:rsid w:val="00C50B49"/>
    <w:rsid w:val="00C51ADD"/>
    <w:rsid w:val="00C51B85"/>
    <w:rsid w:val="00C675FE"/>
    <w:rsid w:val="00C9743F"/>
    <w:rsid w:val="00CA0E64"/>
    <w:rsid w:val="00CA7F6E"/>
    <w:rsid w:val="00CB2C2B"/>
    <w:rsid w:val="00CC3D4A"/>
    <w:rsid w:val="00CE297F"/>
    <w:rsid w:val="00D104DC"/>
    <w:rsid w:val="00D15505"/>
    <w:rsid w:val="00D1727D"/>
    <w:rsid w:val="00D26638"/>
    <w:rsid w:val="00D3626F"/>
    <w:rsid w:val="00D50951"/>
    <w:rsid w:val="00D511E4"/>
    <w:rsid w:val="00D51D81"/>
    <w:rsid w:val="00D7004B"/>
    <w:rsid w:val="00D71C2F"/>
    <w:rsid w:val="00D960EF"/>
    <w:rsid w:val="00DB07CC"/>
    <w:rsid w:val="00DB2D5C"/>
    <w:rsid w:val="00DC16BA"/>
    <w:rsid w:val="00DC4FA9"/>
    <w:rsid w:val="00DD1C36"/>
    <w:rsid w:val="00DF27BB"/>
    <w:rsid w:val="00E01705"/>
    <w:rsid w:val="00E101A0"/>
    <w:rsid w:val="00E15D89"/>
    <w:rsid w:val="00E2463A"/>
    <w:rsid w:val="00E36D4D"/>
    <w:rsid w:val="00E5403F"/>
    <w:rsid w:val="00E57640"/>
    <w:rsid w:val="00E60284"/>
    <w:rsid w:val="00E827D1"/>
    <w:rsid w:val="00E957F4"/>
    <w:rsid w:val="00EC533F"/>
    <w:rsid w:val="00EF4EAF"/>
    <w:rsid w:val="00EF7417"/>
    <w:rsid w:val="00EF7B00"/>
    <w:rsid w:val="00F018E4"/>
    <w:rsid w:val="00F027F2"/>
    <w:rsid w:val="00F030DB"/>
    <w:rsid w:val="00F0746A"/>
    <w:rsid w:val="00F2649F"/>
    <w:rsid w:val="00F26CE0"/>
    <w:rsid w:val="00F343AF"/>
    <w:rsid w:val="00F47ABA"/>
    <w:rsid w:val="00F73828"/>
    <w:rsid w:val="00F8214C"/>
    <w:rsid w:val="00F842C8"/>
    <w:rsid w:val="00F90BE5"/>
    <w:rsid w:val="00F924EA"/>
    <w:rsid w:val="00FA5D53"/>
    <w:rsid w:val="00FC63C3"/>
    <w:rsid w:val="00FC7996"/>
    <w:rsid w:val="00FF18E1"/>
    <w:rsid w:val="00FF3735"/>
    <w:rsid w:val="00FF5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84F80"/>
  <w15:docId w15:val="{92AA4BEE-5120-41BA-AD4C-7CCFA99C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D8B"/>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2">
    <w:name w:val="heading 2"/>
    <w:basedOn w:val="Normal"/>
    <w:next w:val="Normal"/>
    <w:link w:val="Rubrik2Char"/>
    <w:uiPriority w:val="9"/>
    <w:semiHidden/>
    <w:unhideWhenUsed/>
    <w:qFormat/>
    <w:rsid w:val="007F65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3408DB"/>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Rubrik3"/>
    <w:next w:val="RKnormal"/>
    <w:link w:val="Rubrik4Char"/>
    <w:semiHidden/>
    <w:unhideWhenUsed/>
    <w:qFormat/>
    <w:rsid w:val="003408DB"/>
    <w:pPr>
      <w:keepLines w:val="0"/>
      <w:tabs>
        <w:tab w:val="left" w:pos="1134"/>
      </w:tabs>
      <w:spacing w:before="360" w:after="40" w:line="240" w:lineRule="atLeast"/>
      <w:textAlignment w:val="auto"/>
      <w:outlineLvl w:val="3"/>
    </w:pPr>
    <w:rPr>
      <w:rFonts w:ascii="OrigGarmnd BT" w:eastAsia="Times New Roman" w:hAnsi="OrigGarmnd BT" w:cs="Times New Roman"/>
      <w:bCs w:val="0"/>
      <w:i/>
      <w:color w:val="auto"/>
      <w:kern w:val="28"/>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5A6D8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5A6D8B"/>
    <w:pPr>
      <w:tabs>
        <w:tab w:val="center" w:pos="4153"/>
        <w:tab w:val="right" w:pos="8306"/>
      </w:tabs>
    </w:pPr>
  </w:style>
  <w:style w:type="character" w:customStyle="1" w:styleId="SidhuvudChar">
    <w:name w:val="Sidhuvud Char"/>
    <w:basedOn w:val="Standardstycketeckensnitt"/>
    <w:link w:val="Sidhuvud"/>
    <w:rsid w:val="005A6D8B"/>
    <w:rPr>
      <w:rFonts w:ascii="OrigGarmnd BT" w:eastAsia="Times New Roman" w:hAnsi="OrigGarmnd BT" w:cs="Times New Roman"/>
      <w:sz w:val="24"/>
      <w:szCs w:val="20"/>
    </w:rPr>
  </w:style>
  <w:style w:type="paragraph" w:customStyle="1" w:styleId="RKnormal">
    <w:name w:val="RKnormal"/>
    <w:basedOn w:val="Normal"/>
    <w:link w:val="RKnormalChar"/>
    <w:rsid w:val="005A6D8B"/>
    <w:pPr>
      <w:tabs>
        <w:tab w:val="left" w:pos="2835"/>
      </w:tabs>
      <w:spacing w:line="240" w:lineRule="atLeast"/>
    </w:pPr>
  </w:style>
  <w:style w:type="paragraph" w:customStyle="1" w:styleId="RKrubrik">
    <w:name w:val="RKrubrik"/>
    <w:basedOn w:val="RKnormal"/>
    <w:next w:val="RKnormal"/>
    <w:link w:val="RKrubrikChar"/>
    <w:rsid w:val="005A6D8B"/>
    <w:pPr>
      <w:keepNext/>
      <w:tabs>
        <w:tab w:val="left" w:pos="1134"/>
      </w:tabs>
      <w:spacing w:before="360" w:after="120"/>
    </w:pPr>
    <w:rPr>
      <w:rFonts w:ascii="TradeGothic" w:hAnsi="TradeGothic"/>
      <w:b/>
      <w:sz w:val="22"/>
    </w:rPr>
  </w:style>
  <w:style w:type="character" w:styleId="Sidnummer">
    <w:name w:val="page number"/>
    <w:basedOn w:val="Standardstycketeckensnitt"/>
    <w:rsid w:val="005A6D8B"/>
  </w:style>
  <w:style w:type="character" w:customStyle="1" w:styleId="RKnormalChar">
    <w:name w:val="RKnormal Char"/>
    <w:link w:val="RKnormal"/>
    <w:rsid w:val="005A6D8B"/>
    <w:rPr>
      <w:rFonts w:ascii="OrigGarmnd BT" w:eastAsia="Times New Roman" w:hAnsi="OrigGarmnd BT" w:cs="Times New Roman"/>
      <w:sz w:val="24"/>
      <w:szCs w:val="20"/>
    </w:rPr>
  </w:style>
  <w:style w:type="paragraph" w:customStyle="1" w:styleId="PointManual1">
    <w:name w:val="Point Manual (1)"/>
    <w:basedOn w:val="Normal"/>
    <w:rsid w:val="005A6D8B"/>
    <w:pPr>
      <w:overflowPunct/>
      <w:autoSpaceDE/>
      <w:autoSpaceDN/>
      <w:adjustRightInd/>
      <w:spacing w:line="240" w:lineRule="auto"/>
      <w:ind w:left="1134" w:hanging="567"/>
      <w:textAlignment w:val="auto"/>
      <w:outlineLvl w:val="0"/>
    </w:pPr>
    <w:rPr>
      <w:rFonts w:ascii="Times New Roman" w:hAnsi="Times New Roman"/>
      <w:szCs w:val="24"/>
    </w:rPr>
  </w:style>
  <w:style w:type="character" w:customStyle="1" w:styleId="RKrubrikChar">
    <w:name w:val="RKrubrik Char"/>
    <w:link w:val="RKrubrik"/>
    <w:locked/>
    <w:rsid w:val="005A6D8B"/>
    <w:rPr>
      <w:rFonts w:ascii="TradeGothic" w:eastAsia="Times New Roman" w:hAnsi="TradeGothic" w:cs="Times New Roman"/>
      <w:b/>
      <w:szCs w:val="20"/>
    </w:rPr>
  </w:style>
  <w:style w:type="paragraph" w:customStyle="1" w:styleId="Text2">
    <w:name w:val="Text 2"/>
    <w:basedOn w:val="Normal"/>
    <w:rsid w:val="005A6D8B"/>
    <w:pPr>
      <w:overflowPunct/>
      <w:autoSpaceDE/>
      <w:autoSpaceDN/>
      <w:adjustRightInd/>
      <w:spacing w:line="240" w:lineRule="auto"/>
      <w:ind w:left="1134"/>
      <w:textAlignment w:val="auto"/>
      <w:outlineLvl w:val="1"/>
    </w:pPr>
    <w:rPr>
      <w:rFonts w:ascii="Times New Roman" w:hAnsi="Times New Roman"/>
      <w:szCs w:val="24"/>
    </w:rPr>
  </w:style>
  <w:style w:type="paragraph" w:customStyle="1" w:styleId="PointManual">
    <w:name w:val="Point Manual"/>
    <w:basedOn w:val="Normal"/>
    <w:rsid w:val="005A6D8B"/>
    <w:pPr>
      <w:overflowPunct/>
      <w:autoSpaceDE/>
      <w:autoSpaceDN/>
      <w:adjustRightInd/>
      <w:spacing w:before="200" w:line="240" w:lineRule="auto"/>
      <w:ind w:left="567" w:hanging="567"/>
      <w:textAlignment w:val="auto"/>
    </w:pPr>
    <w:rPr>
      <w:rFonts w:ascii="Times New Roman" w:hAnsi="Times New Roman"/>
      <w:szCs w:val="24"/>
    </w:rPr>
  </w:style>
  <w:style w:type="paragraph" w:customStyle="1" w:styleId="Dash1">
    <w:name w:val="Dash 1"/>
    <w:basedOn w:val="Normal"/>
    <w:rsid w:val="005A6D8B"/>
    <w:pPr>
      <w:numPr>
        <w:numId w:val="1"/>
      </w:numPr>
      <w:overflowPunct/>
      <w:autoSpaceDE/>
      <w:autoSpaceDN/>
      <w:adjustRightInd/>
      <w:spacing w:line="240" w:lineRule="auto"/>
      <w:textAlignment w:val="auto"/>
      <w:outlineLvl w:val="0"/>
    </w:pPr>
    <w:rPr>
      <w:rFonts w:ascii="Times New Roman" w:hAnsi="Times New Roman"/>
      <w:szCs w:val="24"/>
    </w:rPr>
  </w:style>
  <w:style w:type="paragraph" w:customStyle="1" w:styleId="HeadingLeft">
    <w:name w:val="Heading Left"/>
    <w:basedOn w:val="Normal"/>
    <w:next w:val="Normal"/>
    <w:rsid w:val="005A6D8B"/>
    <w:pPr>
      <w:overflowPunct/>
      <w:autoSpaceDE/>
      <w:autoSpaceDN/>
      <w:adjustRightInd/>
      <w:spacing w:before="480" w:line="240" w:lineRule="auto"/>
      <w:textAlignment w:val="auto"/>
      <w:outlineLvl w:val="0"/>
    </w:pPr>
    <w:rPr>
      <w:rFonts w:ascii="Times New Roman" w:hAnsi="Times New Roman"/>
      <w:b/>
      <w:caps/>
      <w:szCs w:val="24"/>
      <w:u w:val="single"/>
    </w:rPr>
  </w:style>
  <w:style w:type="paragraph" w:customStyle="1" w:styleId="Text3">
    <w:name w:val="Text 3"/>
    <w:basedOn w:val="Normal"/>
    <w:rsid w:val="005A6D8B"/>
    <w:pPr>
      <w:overflowPunct/>
      <w:autoSpaceDE/>
      <w:autoSpaceDN/>
      <w:adjustRightInd/>
      <w:spacing w:line="240" w:lineRule="auto"/>
      <w:ind w:left="1701"/>
      <w:textAlignment w:val="auto"/>
      <w:outlineLvl w:val="2"/>
    </w:pPr>
    <w:rPr>
      <w:rFonts w:ascii="Times New Roman" w:hAnsi="Times New Roman"/>
      <w:szCs w:val="24"/>
    </w:rPr>
  </w:style>
  <w:style w:type="paragraph" w:customStyle="1" w:styleId="PointDoubleManual">
    <w:name w:val="Point Double Manual"/>
    <w:basedOn w:val="Normal"/>
    <w:rsid w:val="005A6D8B"/>
    <w:pPr>
      <w:tabs>
        <w:tab w:val="left" w:pos="567"/>
      </w:tabs>
      <w:overflowPunct/>
      <w:autoSpaceDE/>
      <w:autoSpaceDN/>
      <w:adjustRightInd/>
      <w:spacing w:before="200" w:line="240" w:lineRule="auto"/>
      <w:ind w:left="1134" w:hanging="1134"/>
      <w:textAlignment w:val="auto"/>
    </w:pPr>
    <w:rPr>
      <w:rFonts w:ascii="Times New Roman" w:hAnsi="Times New Roman"/>
      <w:szCs w:val="24"/>
    </w:rPr>
  </w:style>
  <w:style w:type="paragraph" w:customStyle="1" w:styleId="Dash2">
    <w:name w:val="Dash 2"/>
    <w:basedOn w:val="Normal"/>
    <w:rsid w:val="005A6D8B"/>
    <w:pPr>
      <w:numPr>
        <w:numId w:val="3"/>
      </w:numPr>
      <w:overflowPunct/>
      <w:autoSpaceDE/>
      <w:autoSpaceDN/>
      <w:adjustRightInd/>
      <w:spacing w:line="240" w:lineRule="auto"/>
      <w:textAlignment w:val="auto"/>
      <w:outlineLvl w:val="1"/>
    </w:pPr>
    <w:rPr>
      <w:rFonts w:ascii="Times New Roman" w:hAnsi="Times New Roman"/>
      <w:szCs w:val="24"/>
    </w:rPr>
  </w:style>
  <w:style w:type="paragraph" w:styleId="Ballongtext">
    <w:name w:val="Balloon Text"/>
    <w:basedOn w:val="Normal"/>
    <w:link w:val="BallongtextChar"/>
    <w:uiPriority w:val="99"/>
    <w:semiHidden/>
    <w:unhideWhenUsed/>
    <w:rsid w:val="005A6D8B"/>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6D8B"/>
    <w:rPr>
      <w:rFonts w:ascii="Tahoma" w:eastAsia="Times New Roman" w:hAnsi="Tahoma" w:cs="Tahoma"/>
      <w:sz w:val="16"/>
      <w:szCs w:val="16"/>
    </w:rPr>
  </w:style>
  <w:style w:type="paragraph" w:styleId="Liststycke">
    <w:name w:val="List Paragraph"/>
    <w:basedOn w:val="Normal"/>
    <w:uiPriority w:val="34"/>
    <w:qFormat/>
    <w:rsid w:val="00151510"/>
    <w:pPr>
      <w:ind w:left="720"/>
      <w:contextualSpacing/>
    </w:pPr>
  </w:style>
  <w:style w:type="character" w:customStyle="1" w:styleId="Rubrik4Char">
    <w:name w:val="Rubrik 4 Char"/>
    <w:basedOn w:val="Standardstycketeckensnitt"/>
    <w:link w:val="Rubrik4"/>
    <w:semiHidden/>
    <w:rsid w:val="003408DB"/>
    <w:rPr>
      <w:rFonts w:ascii="OrigGarmnd BT" w:eastAsia="Times New Roman" w:hAnsi="OrigGarmnd BT" w:cs="Times New Roman"/>
      <w:b/>
      <w:i/>
      <w:kern w:val="28"/>
      <w:szCs w:val="20"/>
    </w:rPr>
  </w:style>
  <w:style w:type="character" w:customStyle="1" w:styleId="Rubrik3Char">
    <w:name w:val="Rubrik 3 Char"/>
    <w:basedOn w:val="Standardstycketeckensnitt"/>
    <w:link w:val="Rubrik3"/>
    <w:uiPriority w:val="9"/>
    <w:semiHidden/>
    <w:rsid w:val="003408DB"/>
    <w:rPr>
      <w:rFonts w:asciiTheme="majorHAnsi" w:eastAsiaTheme="majorEastAsia" w:hAnsiTheme="majorHAnsi" w:cstheme="majorBidi"/>
      <w:b/>
      <w:bCs/>
      <w:color w:val="4F81BD" w:themeColor="accent1"/>
      <w:sz w:val="24"/>
      <w:szCs w:val="20"/>
    </w:rPr>
  </w:style>
  <w:style w:type="character" w:styleId="Kommentarsreferens">
    <w:name w:val="annotation reference"/>
    <w:basedOn w:val="Standardstycketeckensnitt"/>
    <w:uiPriority w:val="99"/>
    <w:semiHidden/>
    <w:unhideWhenUsed/>
    <w:rsid w:val="00014B5A"/>
    <w:rPr>
      <w:sz w:val="16"/>
      <w:szCs w:val="16"/>
    </w:rPr>
  </w:style>
  <w:style w:type="paragraph" w:styleId="Kommentarer">
    <w:name w:val="annotation text"/>
    <w:basedOn w:val="Normal"/>
    <w:link w:val="KommentarerChar"/>
    <w:uiPriority w:val="99"/>
    <w:semiHidden/>
    <w:unhideWhenUsed/>
    <w:rsid w:val="00014B5A"/>
    <w:pPr>
      <w:spacing w:line="240" w:lineRule="auto"/>
    </w:pPr>
    <w:rPr>
      <w:sz w:val="20"/>
    </w:rPr>
  </w:style>
  <w:style w:type="character" w:customStyle="1" w:styleId="KommentarerChar">
    <w:name w:val="Kommentarer Char"/>
    <w:basedOn w:val="Standardstycketeckensnitt"/>
    <w:link w:val="Kommentarer"/>
    <w:uiPriority w:val="99"/>
    <w:semiHidden/>
    <w:rsid w:val="00014B5A"/>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014B5A"/>
    <w:rPr>
      <w:b/>
      <w:bCs/>
    </w:rPr>
  </w:style>
  <w:style w:type="character" w:customStyle="1" w:styleId="KommentarsmneChar">
    <w:name w:val="Kommentarsämne Char"/>
    <w:basedOn w:val="KommentarerChar"/>
    <w:link w:val="Kommentarsmne"/>
    <w:uiPriority w:val="99"/>
    <w:semiHidden/>
    <w:rsid w:val="00014B5A"/>
    <w:rPr>
      <w:rFonts w:ascii="OrigGarmnd BT" w:eastAsia="Times New Roman" w:hAnsi="OrigGarmnd BT" w:cs="Times New Roman"/>
      <w:b/>
      <w:bCs/>
      <w:sz w:val="20"/>
      <w:szCs w:val="20"/>
    </w:rPr>
  </w:style>
  <w:style w:type="paragraph" w:styleId="Revision">
    <w:name w:val="Revision"/>
    <w:hidden/>
    <w:uiPriority w:val="99"/>
    <w:semiHidden/>
    <w:rsid w:val="00FA5D53"/>
    <w:pPr>
      <w:spacing w:after="0" w:line="240" w:lineRule="auto"/>
    </w:pPr>
    <w:rPr>
      <w:rFonts w:ascii="OrigGarmnd BT" w:eastAsia="Times New Roman" w:hAnsi="OrigGarmnd BT" w:cs="Times New Roman"/>
      <w:sz w:val="24"/>
      <w:szCs w:val="20"/>
    </w:rPr>
  </w:style>
  <w:style w:type="character" w:customStyle="1" w:styleId="Rubrik2Char">
    <w:name w:val="Rubrik 2 Char"/>
    <w:basedOn w:val="Standardstycketeckensnitt"/>
    <w:link w:val="Rubrik2"/>
    <w:uiPriority w:val="9"/>
    <w:semiHidden/>
    <w:rsid w:val="007F65D0"/>
    <w:rPr>
      <w:rFonts w:asciiTheme="majorHAnsi" w:eastAsiaTheme="majorEastAsia" w:hAnsiTheme="majorHAnsi" w:cstheme="majorBidi"/>
      <w:b/>
      <w:bCs/>
      <w:color w:val="4F81BD" w:themeColor="accent1"/>
      <w:sz w:val="26"/>
      <w:szCs w:val="26"/>
    </w:rPr>
  </w:style>
  <w:style w:type="paragraph" w:customStyle="1" w:styleId="Default">
    <w:name w:val="Default"/>
    <w:rsid w:val="001E6142"/>
    <w:pPr>
      <w:autoSpaceDE w:val="0"/>
      <w:autoSpaceDN w:val="0"/>
      <w:adjustRightInd w:val="0"/>
      <w:spacing w:after="0" w:line="240" w:lineRule="auto"/>
    </w:pPr>
    <w:rPr>
      <w:rFonts w:ascii="TradeGothic" w:eastAsia="Times New Roman" w:hAnsi="TradeGothic" w:cs="TradeGothic"/>
      <w:color w:val="000000"/>
      <w:sz w:val="24"/>
      <w:szCs w:val="24"/>
      <w:lang w:eastAsia="sv-SE"/>
    </w:rPr>
  </w:style>
  <w:style w:type="character" w:styleId="Fotnotsreferens">
    <w:name w:val="footnote reference"/>
    <w:aliases w:val="number"/>
    <w:rsid w:val="00691EF6"/>
    <w:rPr>
      <w:shd w:val="clear" w:color="auto" w:fill="auto"/>
      <w:vertAlign w:val="superscript"/>
    </w:rPr>
  </w:style>
  <w:style w:type="paragraph" w:styleId="Fotnotstext">
    <w:name w:val="footnote text"/>
    <w:basedOn w:val="Normal"/>
    <w:link w:val="FotnotstextChar"/>
    <w:rsid w:val="00691EF6"/>
    <w:pPr>
      <w:overflowPunct/>
      <w:autoSpaceDE/>
      <w:autoSpaceDN/>
      <w:adjustRightInd/>
      <w:spacing w:line="240" w:lineRule="auto"/>
      <w:ind w:left="720" w:hanging="720"/>
      <w:jc w:val="both"/>
      <w:textAlignment w:val="auto"/>
    </w:pPr>
    <w:rPr>
      <w:rFonts w:ascii="Times New Roman" w:hAnsi="Times New Roman"/>
      <w:snapToGrid w:val="0"/>
      <w:sz w:val="20"/>
      <w:lang w:val="en-GB" w:eastAsia="sv-SE"/>
    </w:rPr>
  </w:style>
  <w:style w:type="character" w:customStyle="1" w:styleId="FotnotstextChar">
    <w:name w:val="Fotnotstext Char"/>
    <w:basedOn w:val="Standardstycketeckensnitt"/>
    <w:link w:val="Fotnotstext"/>
    <w:rsid w:val="00691EF6"/>
    <w:rPr>
      <w:rFonts w:ascii="Times New Roman" w:eastAsia="Times New Roman" w:hAnsi="Times New Roman" w:cs="Times New Roman"/>
      <w:snapToGrid w:val="0"/>
      <w:sz w:val="20"/>
      <w:szCs w:val="20"/>
      <w:lang w:val="en-GB" w:eastAsia="sv-SE"/>
    </w:rPr>
  </w:style>
  <w:style w:type="paragraph" w:styleId="Sidfot">
    <w:name w:val="footer"/>
    <w:basedOn w:val="Normal"/>
    <w:link w:val="SidfotChar"/>
    <w:uiPriority w:val="99"/>
    <w:semiHidden/>
    <w:unhideWhenUsed/>
    <w:rsid w:val="00A36DFC"/>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A36DFC"/>
    <w:rPr>
      <w:rFonts w:ascii="OrigGarmnd BT" w:eastAsia="Times New Roman" w:hAnsi="OrigGarmnd BT" w:cs="Times New Roman"/>
      <w:sz w:val="24"/>
      <w:szCs w:val="20"/>
    </w:rPr>
  </w:style>
  <w:style w:type="paragraph" w:customStyle="1" w:styleId="Text1">
    <w:name w:val="Text 1"/>
    <w:basedOn w:val="Normal"/>
    <w:rsid w:val="00FC63C3"/>
    <w:pPr>
      <w:overflowPunct/>
      <w:autoSpaceDE/>
      <w:autoSpaceDN/>
      <w:adjustRightInd/>
      <w:spacing w:line="240" w:lineRule="auto"/>
      <w:ind w:left="567"/>
      <w:textAlignment w:val="auto"/>
      <w:outlineLvl w:val="0"/>
    </w:pPr>
    <w:rPr>
      <w:rFonts w:ascii="Times New Roman" w:hAnsi="Times New Roman"/>
      <w:szCs w:val="24"/>
      <w:lang w:eastAsia="sv-SE" w:bidi="sv-SE"/>
    </w:rPr>
  </w:style>
  <w:style w:type="paragraph" w:customStyle="1" w:styleId="Bullet1">
    <w:name w:val="Bullet 1"/>
    <w:basedOn w:val="Normal"/>
    <w:rsid w:val="00FC63C3"/>
    <w:pPr>
      <w:numPr>
        <w:numId w:val="26"/>
      </w:numPr>
      <w:overflowPunct/>
      <w:autoSpaceDE/>
      <w:autoSpaceDN/>
      <w:adjustRightInd/>
      <w:spacing w:line="240" w:lineRule="auto"/>
      <w:textAlignment w:val="auto"/>
      <w:outlineLvl w:val="0"/>
    </w:pPr>
    <w:rPr>
      <w:rFonts w:ascii="Times New Roman" w:hAnsi="Times New Roman"/>
      <w:szCs w:val="24"/>
      <w:lang w:eastAsia="sv-SE" w:bidi="sv-SE"/>
    </w:rPr>
  </w:style>
  <w:style w:type="character" w:styleId="Betoning">
    <w:name w:val="Emphasis"/>
    <w:qFormat/>
    <w:rsid w:val="00C50B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419335">
      <w:bodyDiv w:val="1"/>
      <w:marLeft w:val="0"/>
      <w:marRight w:val="0"/>
      <w:marTop w:val="0"/>
      <w:marBottom w:val="0"/>
      <w:divBdr>
        <w:top w:val="none" w:sz="0" w:space="0" w:color="auto"/>
        <w:left w:val="none" w:sz="0" w:space="0" w:color="auto"/>
        <w:bottom w:val="none" w:sz="0" w:space="0" w:color="auto"/>
        <w:right w:val="none" w:sz="0" w:space="0" w:color="auto"/>
      </w:divBdr>
    </w:div>
    <w:div w:id="806052097">
      <w:bodyDiv w:val="1"/>
      <w:marLeft w:val="0"/>
      <w:marRight w:val="0"/>
      <w:marTop w:val="0"/>
      <w:marBottom w:val="0"/>
      <w:divBdr>
        <w:top w:val="none" w:sz="0" w:space="0" w:color="auto"/>
        <w:left w:val="none" w:sz="0" w:space="0" w:color="auto"/>
        <w:bottom w:val="none" w:sz="0" w:space="0" w:color="auto"/>
        <w:right w:val="none" w:sz="0" w:space="0" w:color="auto"/>
      </w:divBdr>
    </w:div>
    <w:div w:id="838083721">
      <w:bodyDiv w:val="1"/>
      <w:marLeft w:val="0"/>
      <w:marRight w:val="0"/>
      <w:marTop w:val="0"/>
      <w:marBottom w:val="0"/>
      <w:divBdr>
        <w:top w:val="none" w:sz="0" w:space="0" w:color="auto"/>
        <w:left w:val="none" w:sz="0" w:space="0" w:color="auto"/>
        <w:bottom w:val="none" w:sz="0" w:space="0" w:color="auto"/>
        <w:right w:val="none" w:sz="0" w:space="0" w:color="auto"/>
      </w:divBdr>
    </w:div>
    <w:div w:id="878250837">
      <w:bodyDiv w:val="1"/>
      <w:marLeft w:val="0"/>
      <w:marRight w:val="0"/>
      <w:marTop w:val="0"/>
      <w:marBottom w:val="0"/>
      <w:divBdr>
        <w:top w:val="none" w:sz="0" w:space="0" w:color="auto"/>
        <w:left w:val="none" w:sz="0" w:space="0" w:color="auto"/>
        <w:bottom w:val="none" w:sz="0" w:space="0" w:color="auto"/>
        <w:right w:val="none" w:sz="0" w:space="0" w:color="auto"/>
      </w:divBdr>
    </w:div>
    <w:div w:id="1132096653">
      <w:bodyDiv w:val="1"/>
      <w:marLeft w:val="0"/>
      <w:marRight w:val="0"/>
      <w:marTop w:val="0"/>
      <w:marBottom w:val="0"/>
      <w:divBdr>
        <w:top w:val="none" w:sz="0" w:space="0" w:color="auto"/>
        <w:left w:val="none" w:sz="0" w:space="0" w:color="auto"/>
        <w:bottom w:val="none" w:sz="0" w:space="0" w:color="auto"/>
        <w:right w:val="none" w:sz="0" w:space="0" w:color="auto"/>
      </w:divBdr>
    </w:div>
    <w:div w:id="1168445095">
      <w:bodyDiv w:val="1"/>
      <w:marLeft w:val="0"/>
      <w:marRight w:val="0"/>
      <w:marTop w:val="0"/>
      <w:marBottom w:val="0"/>
      <w:divBdr>
        <w:top w:val="none" w:sz="0" w:space="0" w:color="auto"/>
        <w:left w:val="none" w:sz="0" w:space="0" w:color="auto"/>
        <w:bottom w:val="none" w:sz="0" w:space="0" w:color="auto"/>
        <w:right w:val="none" w:sz="0" w:space="0" w:color="auto"/>
      </w:divBdr>
    </w:div>
    <w:div w:id="1173908305">
      <w:bodyDiv w:val="1"/>
      <w:marLeft w:val="0"/>
      <w:marRight w:val="0"/>
      <w:marTop w:val="0"/>
      <w:marBottom w:val="0"/>
      <w:divBdr>
        <w:top w:val="none" w:sz="0" w:space="0" w:color="auto"/>
        <w:left w:val="none" w:sz="0" w:space="0" w:color="auto"/>
        <w:bottom w:val="none" w:sz="0" w:space="0" w:color="auto"/>
        <w:right w:val="none" w:sz="0" w:space="0" w:color="auto"/>
      </w:divBdr>
    </w:div>
    <w:div w:id="1248340659">
      <w:bodyDiv w:val="1"/>
      <w:marLeft w:val="0"/>
      <w:marRight w:val="0"/>
      <w:marTop w:val="0"/>
      <w:marBottom w:val="0"/>
      <w:divBdr>
        <w:top w:val="none" w:sz="0" w:space="0" w:color="auto"/>
        <w:left w:val="none" w:sz="0" w:space="0" w:color="auto"/>
        <w:bottom w:val="none" w:sz="0" w:space="0" w:color="auto"/>
        <w:right w:val="none" w:sz="0" w:space="0" w:color="auto"/>
      </w:divBdr>
    </w:div>
    <w:div w:id="1304238074">
      <w:bodyDiv w:val="1"/>
      <w:marLeft w:val="0"/>
      <w:marRight w:val="0"/>
      <w:marTop w:val="0"/>
      <w:marBottom w:val="0"/>
      <w:divBdr>
        <w:top w:val="none" w:sz="0" w:space="0" w:color="auto"/>
        <w:left w:val="none" w:sz="0" w:space="0" w:color="auto"/>
        <w:bottom w:val="none" w:sz="0" w:space="0" w:color="auto"/>
        <w:right w:val="none" w:sz="0" w:space="0" w:color="auto"/>
      </w:divBdr>
    </w:div>
    <w:div w:id="1310554810">
      <w:bodyDiv w:val="1"/>
      <w:marLeft w:val="0"/>
      <w:marRight w:val="0"/>
      <w:marTop w:val="0"/>
      <w:marBottom w:val="0"/>
      <w:divBdr>
        <w:top w:val="none" w:sz="0" w:space="0" w:color="auto"/>
        <w:left w:val="none" w:sz="0" w:space="0" w:color="auto"/>
        <w:bottom w:val="none" w:sz="0" w:space="0" w:color="auto"/>
        <w:right w:val="none" w:sz="0" w:space="0" w:color="auto"/>
      </w:divBdr>
    </w:div>
    <w:div w:id="1345018633">
      <w:bodyDiv w:val="1"/>
      <w:marLeft w:val="0"/>
      <w:marRight w:val="0"/>
      <w:marTop w:val="0"/>
      <w:marBottom w:val="0"/>
      <w:divBdr>
        <w:top w:val="none" w:sz="0" w:space="0" w:color="auto"/>
        <w:left w:val="none" w:sz="0" w:space="0" w:color="auto"/>
        <w:bottom w:val="none" w:sz="0" w:space="0" w:color="auto"/>
        <w:right w:val="none" w:sz="0" w:space="0" w:color="auto"/>
      </w:divBdr>
    </w:div>
    <w:div w:id="1546719901">
      <w:bodyDiv w:val="1"/>
      <w:marLeft w:val="0"/>
      <w:marRight w:val="0"/>
      <w:marTop w:val="0"/>
      <w:marBottom w:val="0"/>
      <w:divBdr>
        <w:top w:val="none" w:sz="0" w:space="0" w:color="auto"/>
        <w:left w:val="none" w:sz="0" w:space="0" w:color="auto"/>
        <w:bottom w:val="none" w:sz="0" w:space="0" w:color="auto"/>
        <w:right w:val="none" w:sz="0" w:space="0" w:color="auto"/>
      </w:divBdr>
    </w:div>
    <w:div w:id="1583224922">
      <w:bodyDiv w:val="1"/>
      <w:marLeft w:val="0"/>
      <w:marRight w:val="0"/>
      <w:marTop w:val="0"/>
      <w:marBottom w:val="0"/>
      <w:divBdr>
        <w:top w:val="none" w:sz="0" w:space="0" w:color="auto"/>
        <w:left w:val="none" w:sz="0" w:space="0" w:color="auto"/>
        <w:bottom w:val="none" w:sz="0" w:space="0" w:color="auto"/>
        <w:right w:val="none" w:sz="0" w:space="0" w:color="auto"/>
      </w:divBdr>
    </w:div>
    <w:div w:id="1586264473">
      <w:bodyDiv w:val="1"/>
      <w:marLeft w:val="0"/>
      <w:marRight w:val="0"/>
      <w:marTop w:val="0"/>
      <w:marBottom w:val="0"/>
      <w:divBdr>
        <w:top w:val="none" w:sz="0" w:space="0" w:color="auto"/>
        <w:left w:val="none" w:sz="0" w:space="0" w:color="auto"/>
        <w:bottom w:val="none" w:sz="0" w:space="0" w:color="auto"/>
        <w:right w:val="none" w:sz="0" w:space="0" w:color="auto"/>
      </w:divBdr>
    </w:div>
    <w:div w:id="1721703402">
      <w:bodyDiv w:val="1"/>
      <w:marLeft w:val="0"/>
      <w:marRight w:val="0"/>
      <w:marTop w:val="0"/>
      <w:marBottom w:val="0"/>
      <w:divBdr>
        <w:top w:val="none" w:sz="0" w:space="0" w:color="auto"/>
        <w:left w:val="none" w:sz="0" w:space="0" w:color="auto"/>
        <w:bottom w:val="none" w:sz="0" w:space="0" w:color="auto"/>
        <w:right w:val="none" w:sz="0" w:space="0" w:color="auto"/>
      </w:divBdr>
    </w:div>
    <w:div w:id="1781026160">
      <w:bodyDiv w:val="1"/>
      <w:marLeft w:val="0"/>
      <w:marRight w:val="0"/>
      <w:marTop w:val="0"/>
      <w:marBottom w:val="0"/>
      <w:divBdr>
        <w:top w:val="none" w:sz="0" w:space="0" w:color="auto"/>
        <w:left w:val="none" w:sz="0" w:space="0" w:color="auto"/>
        <w:bottom w:val="none" w:sz="0" w:space="0" w:color="auto"/>
        <w:right w:val="none" w:sz="0" w:space="0" w:color="auto"/>
      </w:divBdr>
    </w:div>
    <w:div w:id="1823499242">
      <w:bodyDiv w:val="1"/>
      <w:marLeft w:val="0"/>
      <w:marRight w:val="0"/>
      <w:marTop w:val="0"/>
      <w:marBottom w:val="0"/>
      <w:divBdr>
        <w:top w:val="none" w:sz="0" w:space="0" w:color="auto"/>
        <w:left w:val="none" w:sz="0" w:space="0" w:color="auto"/>
        <w:bottom w:val="none" w:sz="0" w:space="0" w:color="auto"/>
        <w:right w:val="none" w:sz="0" w:space="0" w:color="auto"/>
      </w:divBdr>
    </w:div>
    <w:div w:id="1897625456">
      <w:bodyDiv w:val="1"/>
      <w:marLeft w:val="0"/>
      <w:marRight w:val="0"/>
      <w:marTop w:val="0"/>
      <w:marBottom w:val="0"/>
      <w:divBdr>
        <w:top w:val="none" w:sz="0" w:space="0" w:color="auto"/>
        <w:left w:val="none" w:sz="0" w:space="0" w:color="auto"/>
        <w:bottom w:val="none" w:sz="0" w:space="0" w:color="auto"/>
        <w:right w:val="none" w:sz="0" w:space="0" w:color="auto"/>
      </w:divBdr>
    </w:div>
    <w:div w:id="1966889459">
      <w:bodyDiv w:val="1"/>
      <w:marLeft w:val="0"/>
      <w:marRight w:val="0"/>
      <w:marTop w:val="0"/>
      <w:marBottom w:val="0"/>
      <w:divBdr>
        <w:top w:val="none" w:sz="0" w:space="0" w:color="auto"/>
        <w:left w:val="none" w:sz="0" w:space="0" w:color="auto"/>
        <w:bottom w:val="none" w:sz="0" w:space="0" w:color="auto"/>
        <w:right w:val="none" w:sz="0" w:space="0" w:color="auto"/>
      </w:divBdr>
    </w:div>
    <w:div w:id="207935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6C12ABF61EB7E3419B49272BBB4E37FE" ma:contentTypeVersion="15" ma:contentTypeDescription="Skapa ett nytt dokument." ma:contentTypeScope="" ma:versionID="e80a05a867a2fcbaef50234a253d980f">
  <xsd:schema xmlns:xsd="http://www.w3.org/2001/XMLSchema" xmlns:xs="http://www.w3.org/2001/XMLSchema" xmlns:p="http://schemas.microsoft.com/office/2006/metadata/properties" xmlns:ns2="a7732c97-7fd1-4e24-a876-d49b827acd34" xmlns:ns4="337ba170-f0da-4759-8791-87ac5bde7357" targetNamespace="http://schemas.microsoft.com/office/2006/metadata/properties" ma:root="true" ma:fieldsID="11f4381433e4bf3d5d794918b9fab0df" ns2:_="" ns4:_="">
    <xsd:import namespace="a7732c97-7fd1-4e24-a876-d49b827acd34"/>
    <xsd:import namespace="337ba170-f0da-4759-8791-87ac5bde735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4:RKOrdnaClass" minOccurs="0"/>
                <xsd:element ref="ns4:RKOrdnaCheckInComment" minOccurs="0"/>
                <xsd:element ref="ns4:QFMSP_x0020_source_x0020_name"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32c97-7fd1-4e24-a876-d49b827acd3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d1e0fb4-e382-4741-93ce-21ce052d7249}" ma:internalName="TaxCatchAll" ma:showField="CatchAllData" ma:web="a7732c97-7fd1-4e24-a876-d49b827acd3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d1e0fb4-e382-4741-93ce-21ce052d7249}" ma:internalName="TaxCatchAllLabel" ma:readOnly="true" ma:showField="CatchAllDataLabel" ma:web="a7732c97-7fd1-4e24-a876-d49b827acd34">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21"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3"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7ba170-f0da-4759-8791-87ac5bde7357" elementFormDefault="qualified">
    <xsd:import namespace="http://schemas.microsoft.com/office/2006/documentManagement/types"/>
    <xsd:import namespace="http://schemas.microsoft.com/office/infopath/2007/PartnerControls"/>
    <xsd:element name="RKOrdnaClass" ma:index="17" nillable="true" ma:displayName="RKOrdnaClass" ma:hidden="true" ma:internalName="RKOrdnaClass">
      <xsd:simpleType>
        <xsd:restriction base="dms:Text"/>
      </xsd:simpleType>
    </xsd:element>
    <xsd:element name="RKOrdnaCheckInComment" ma:index="19" nillable="true" ma:displayName="RKOrdnaCheckInComment" ma:hidden="true" ma:internalName="RKOrdnaCheckInComment">
      <xsd:simpleType>
        <xsd:restriction base="dms:Text"/>
      </xsd:simpleType>
    </xsd:element>
    <xsd:element name="QFMSP_x0020_source_x0020_name" ma:index="20" nillable="true" ma:displayName="QFMSP_x0020_source_x0020_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RKOrdnaSearchKeywords" ma:readOnly="true"/>
        <xsd:element ref="dc:language" minOccurs="0" maxOccurs="1"/>
        <xsd:element name="category" minOccurs="0" maxOccurs="1" type="xsd:string" ma:index="18"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Nyckelord xmlns="a7732c97-7fd1-4e24-a876-d49b827acd34" xsi:nil="true"/>
    <k46d94c0acf84ab9a79866a9d8b1905f xmlns="a7732c97-7fd1-4e24-a876-d49b827acd34">
      <Terms xmlns="http://schemas.microsoft.com/office/infopath/2007/PartnerControls"/>
    </k46d94c0acf84ab9a79866a9d8b1905f>
    <QFMSP_x0020_source_x0020_name xmlns="337ba170-f0da-4759-8791-87ac5bde7357" xsi:nil="true"/>
    <TaxCatchAll xmlns="a7732c97-7fd1-4e24-a876-d49b827acd34"/>
    <c9cd366cc722410295b9eacffbd73909 xmlns="a7732c97-7fd1-4e24-a876-d49b827acd34">
      <Terms xmlns="http://schemas.microsoft.com/office/infopath/2007/PartnerControls"/>
    </c9cd366cc722410295b9eacffbd73909>
    <RKOrdnaClass xmlns="337ba170-f0da-4759-8791-87ac5bde7357" xsi:nil="true"/>
    <RKOrdnaCheckInComment xmlns="337ba170-f0da-4759-8791-87ac5bde7357" xsi:nil="true"/>
    <Sekretess_x0020_m.m. xmlns="a7732c97-7fd1-4e24-a876-d49b827acd34">false</Sekretess_x0020_m.m.>
    <Diarienummer xmlns="a7732c97-7fd1-4e24-a876-d49b827acd34" xsi:nil="true"/>
    <_dlc_DocId xmlns="a7732c97-7fd1-4e24-a876-d49b827acd34">J4ACQ3WQMRDN-3-26083</_dlc_DocId>
    <_dlc_DocIdUrl xmlns="a7732c97-7fd1-4e24-a876-d49b827acd34">
      <Url>http://rkdhs-l/enhet/eui/_layouts/DocIdRedir.aspx?ID=J4ACQ3WQMRDN-3-26083</Url>
      <Description>J4ACQ3WQMRDN-3-26083</Description>
    </_dlc_DocIdUrl>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17778-81BC-43EE-97DC-C51947892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32c97-7fd1-4e24-a876-d49b827acd34"/>
    <ds:schemaRef ds:uri="337ba170-f0da-4759-8791-87ac5bde7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37EC6-851F-4480-82CF-58E5C74011E6}">
  <ds:schemaRefs>
    <ds:schemaRef ds:uri="http://schemas.microsoft.com/sharepoint/v3/contenttype/forms"/>
  </ds:schemaRefs>
</ds:datastoreItem>
</file>

<file path=customXml/itemProps3.xml><?xml version="1.0" encoding="utf-8"?>
<ds:datastoreItem xmlns:ds="http://schemas.openxmlformats.org/officeDocument/2006/customXml" ds:itemID="{825F3A64-3DC8-45DE-A7FF-A9EDD9B88531}">
  <ds:schemaRefs>
    <ds:schemaRef ds:uri="http://schemas.microsoft.com/sharepoint/v3/contenttype/forms/url"/>
  </ds:schemaRefs>
</ds:datastoreItem>
</file>

<file path=customXml/itemProps4.xml><?xml version="1.0" encoding="utf-8"?>
<ds:datastoreItem xmlns:ds="http://schemas.openxmlformats.org/officeDocument/2006/customXml" ds:itemID="{77305D42-FC5C-41E8-B59B-7B892B926003}">
  <ds:schemaRefs>
    <ds:schemaRef ds:uri="http://schemas.microsoft.com/sharepoint/events"/>
  </ds:schemaRefs>
</ds:datastoreItem>
</file>

<file path=customXml/itemProps5.xml><?xml version="1.0" encoding="utf-8"?>
<ds:datastoreItem xmlns:ds="http://schemas.openxmlformats.org/officeDocument/2006/customXml" ds:itemID="{5B00DA2D-4BA1-477E-BA18-D19AF49B6B5A}">
  <ds:schemaRef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a7732c97-7fd1-4e24-a876-d49b827acd34"/>
    <ds:schemaRef ds:uri="http://schemas.microsoft.com/office/2006/documentManagement/types"/>
    <ds:schemaRef ds:uri="http://www.w3.org/XML/1998/namespace"/>
    <ds:schemaRef ds:uri="http://schemas.microsoft.com/office/infopath/2007/PartnerControls"/>
    <ds:schemaRef ds:uri="337ba170-f0da-4759-8791-87ac5bde7357"/>
  </ds:schemaRefs>
</ds:datastoreItem>
</file>

<file path=customXml/itemProps6.xml><?xml version="1.0" encoding="utf-8"?>
<ds:datastoreItem xmlns:ds="http://schemas.openxmlformats.org/officeDocument/2006/customXml" ds:itemID="{985BE401-F8E2-46F1-A576-79C19E4D2D69}">
  <ds:schemaRefs>
    <ds:schemaRef ds:uri="http://schemas.microsoft.com/office/2006/metadata/customXsn"/>
  </ds:schemaRefs>
</ds:datastoreItem>
</file>

<file path=customXml/itemProps7.xml><?xml version="1.0" encoding="utf-8"?>
<ds:datastoreItem xmlns:ds="http://schemas.openxmlformats.org/officeDocument/2006/customXml" ds:itemID="{7D6CD4E9-F882-4012-AA11-580CA29C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1968</Words>
  <Characters>10494</Characters>
  <Application>Microsoft Office Word</Application>
  <DocSecurity>4</DocSecurity>
  <Lines>10494</Lines>
  <Paragraphs>692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Jonsson</dc:creator>
  <cp:lastModifiedBy>Johan Eriksson</cp:lastModifiedBy>
  <cp:revision>2</cp:revision>
  <cp:lastPrinted>2014-10-07T06:40:00Z</cp:lastPrinted>
  <dcterms:created xsi:type="dcterms:W3CDTF">2014-10-07T06:41:00Z</dcterms:created>
  <dcterms:modified xsi:type="dcterms:W3CDTF">2014-10-07T06:41:00Z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0x01010053E1D612BA3F4E21AA250ECD751942B3006C12ABF61EB7E3419B49272BBB4E37FE</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9e1de384-85d2-4f64-9363-75d5e3b9b165</vt:lpwstr>
  </property>
</Properties>
</file>