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1B94" w:rsidRDefault="00DA193C" w14:paraId="1C9687C6" w14:textId="77777777">
      <w:pPr>
        <w:pStyle w:val="Rubrik1"/>
        <w:spacing w:after="300"/>
      </w:pPr>
      <w:sdt>
        <w:sdtPr>
          <w:alias w:val="CC_Boilerplate_4"/>
          <w:tag w:val="CC_Boilerplate_4"/>
          <w:id w:val="-1644581176"/>
          <w:lock w:val="sdtLocked"/>
          <w:placeholder>
            <w:docPart w:val="DC3170DC1D004CCBA428C6CD7DCBD6E5"/>
          </w:placeholder>
          <w:text/>
        </w:sdtPr>
        <w:sdtEndPr/>
        <w:sdtContent>
          <w:r w:rsidRPr="009B062B" w:rsidR="00AF30DD">
            <w:t>Förslag till riksdagsbeslut</w:t>
          </w:r>
        </w:sdtContent>
      </w:sdt>
      <w:bookmarkEnd w:id="0"/>
      <w:bookmarkEnd w:id="1"/>
    </w:p>
    <w:sdt>
      <w:sdtPr>
        <w:alias w:val="Yrkande 1"/>
        <w:tag w:val="ca79414d-9af3-4e72-94a1-ac6c86f9cfc9"/>
        <w:id w:val="-1591616779"/>
        <w:lock w:val="sdtLocked"/>
      </w:sdtPr>
      <w:sdtEndPr/>
      <w:sdtContent>
        <w:p w:rsidR="005D4FA2" w:rsidRDefault="00363B6C" w14:paraId="4B53D765" w14:textId="77777777">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8DDFFC2CAB4B72A05D5DAD1486AAFA"/>
        </w:placeholder>
        <w:text/>
      </w:sdtPr>
      <w:sdtEndPr/>
      <w:sdtContent>
        <w:p w:rsidRPr="009B062B" w:rsidR="006D79C9" w:rsidP="00333E95" w:rsidRDefault="006D79C9" w14:paraId="1258D3BB" w14:textId="4C71161C">
          <w:pPr>
            <w:pStyle w:val="Rubrik1"/>
          </w:pPr>
          <w:r>
            <w:t>Motivering</w:t>
          </w:r>
        </w:p>
      </w:sdtContent>
    </w:sdt>
    <w:bookmarkEnd w:displacedByCustomXml="prev" w:id="3"/>
    <w:bookmarkEnd w:displacedByCustomXml="prev" w:id="4"/>
    <w:p w:rsidR="00E61A30" w:rsidP="00E61A30" w:rsidRDefault="00530412" w14:paraId="13103C43" w14:textId="77777777">
      <w:pPr>
        <w:pStyle w:val="Normalutanindragellerluft"/>
      </w:pPr>
      <w:r w:rsidRPr="00254256">
        <w:t>Förslaget handlar om ändringar i polislagen som innebär att visitationszoner (</w:t>
      </w:r>
      <w:r w:rsidRPr="00254256" w:rsidR="003118DC">
        <w:t xml:space="preserve">s.k. </w:t>
      </w:r>
      <w:r w:rsidRPr="00254256">
        <w:t xml:space="preserve">säkerhetszoner) kan inrättas inom ett visst område under en tvåveckorsperiod (som kan förlängas utan begränsning). Inom zonen får enskilda polismän befogenheter att ingripa mot enskilda för att kroppsvisitera dem och genomsöka fordon, för att söka efter vapen eller andra farliga föremål. </w:t>
      </w:r>
      <w:r w:rsidRPr="00254256" w:rsidR="00CC067A">
        <w:t>O</w:t>
      </w:r>
      <w:r w:rsidRPr="00254256">
        <w:t xml:space="preserve">mfattande integritetsintrång kommer </w:t>
      </w:r>
      <w:r w:rsidR="00117497">
        <w:t xml:space="preserve">att </w:t>
      </w:r>
      <w:r w:rsidRPr="00254256">
        <w:t xml:space="preserve">utföras på skönsmässiga grunder på enskilda – även barn </w:t>
      </w:r>
      <w:r w:rsidR="00117497">
        <w:t>–</w:t>
      </w:r>
      <w:r w:rsidRPr="00254256">
        <w:t xml:space="preserve"> som inte har något med kriminella gäng att göra. Detta kommer dessutom i stor utsträckning att ske i bostadsområden, där det finns särskilda krav på respekt för den personliga integriteten.</w:t>
      </w:r>
      <w:r w:rsidRPr="00254256" w:rsidR="00DF3492">
        <w:t xml:space="preserve"> Med anledning av </w:t>
      </w:r>
      <w:r w:rsidRPr="00254256" w:rsidR="00A06D1B">
        <w:t xml:space="preserve">redogörelsen nedan </w:t>
      </w:r>
      <w:r w:rsidRPr="00254256" w:rsidR="00DF3492">
        <w:t>anser Centerpartiet att riksdagen måste avslå regeringens förslag.</w:t>
      </w:r>
    </w:p>
    <w:p w:rsidRPr="00E61A30" w:rsidR="009A4BFE" w:rsidP="00E61A30" w:rsidRDefault="00BE4B96" w14:paraId="257D573A" w14:textId="70E489AA">
      <w:pPr>
        <w:pStyle w:val="Rubrik1"/>
      </w:pPr>
      <w:r w:rsidRPr="00E61A30">
        <w:t>Beredningen</w:t>
      </w:r>
    </w:p>
    <w:p w:rsidRPr="00E61A30" w:rsidR="00E61A30" w:rsidP="00E61A30" w:rsidRDefault="00137110" w14:paraId="19260BC1" w14:textId="77777777">
      <w:pPr>
        <w:pStyle w:val="Rubrik2"/>
        <w:spacing w:before="440"/>
      </w:pPr>
      <w:r w:rsidRPr="00E61A30">
        <w:t>Bristfälliga utredningsdirektiv</w:t>
      </w:r>
    </w:p>
    <w:p w:rsidRPr="00DA193C" w:rsidR="007310C0" w:rsidP="00E61A30" w:rsidRDefault="00CC067A" w14:paraId="14105291" w14:textId="5AE6BECE">
      <w:pPr>
        <w:pStyle w:val="Normalutanindragellerluft"/>
        <w:rPr>
          <w:spacing w:val="-3"/>
        </w:rPr>
      </w:pPr>
      <w:r w:rsidRPr="00CC067A">
        <w:t xml:space="preserve">Beredningsförfarandet har fått omfattande och allvarlig kritik från remissinstanserna för såväl </w:t>
      </w:r>
      <w:r w:rsidR="00117497">
        <w:t>sitt</w:t>
      </w:r>
      <w:r w:rsidRPr="00CC067A">
        <w:t xml:space="preserve"> innehåll som de former under vilka lagstiftningen ta</w:t>
      </w:r>
      <w:r w:rsidR="00A06D1B">
        <w:t>git</w:t>
      </w:r>
      <w:r w:rsidRPr="00CC067A">
        <w:t>s fram.</w:t>
      </w:r>
      <w:r w:rsidR="009634E5">
        <w:t xml:space="preserve"> Inledningsvis kan konstateras att förslaget berör frågor om grundläggande rättigheter till privatliv och </w:t>
      </w:r>
      <w:r w:rsidRPr="00E61A30" w:rsidR="009634E5">
        <w:rPr>
          <w:spacing w:val="-3"/>
        </w:rPr>
        <w:t>integritet</w:t>
      </w:r>
      <w:r w:rsidRPr="00E61A30" w:rsidR="00A04249">
        <w:rPr>
          <w:spacing w:val="-3"/>
        </w:rPr>
        <w:t xml:space="preserve">. Förslaget hanterar också frågor kring gränserna för den </w:t>
      </w:r>
      <w:r w:rsidRPr="00E61A30" w:rsidR="009634E5">
        <w:rPr>
          <w:spacing w:val="-3"/>
        </w:rPr>
        <w:t>statliga maktutövningen</w:t>
      </w:r>
      <w:r w:rsidR="00A04249">
        <w:t xml:space="preserve">, </w:t>
      </w:r>
      <w:r w:rsidR="009634E5">
        <w:t>om rättsstatens kärna. Av direktiven framgår att utredningen</w:t>
      </w:r>
      <w:r w:rsidR="004060E9">
        <w:t>s</w:t>
      </w:r>
      <w:r w:rsidR="009634E5">
        <w:t xml:space="preserve"> uppdrag </w:t>
      </w:r>
      <w:r w:rsidR="004060E9">
        <w:t xml:space="preserve">var </w:t>
      </w:r>
      <w:r w:rsidR="009634E5">
        <w:t xml:space="preserve">att ta fram ett förslag på </w:t>
      </w:r>
      <w:r w:rsidRPr="00A04249" w:rsidR="009634E5">
        <w:rPr>
          <w:i/>
          <w:iCs/>
        </w:rPr>
        <w:t>hur</w:t>
      </w:r>
      <w:r w:rsidR="009634E5">
        <w:t xml:space="preserve"> ett system med visitationszoner kan införas. Huruvida </w:t>
      </w:r>
      <w:r w:rsidR="00A04249">
        <w:t xml:space="preserve">förslaget över </w:t>
      </w:r>
      <w:r w:rsidRPr="00DA193C" w:rsidR="00A04249">
        <w:rPr>
          <w:spacing w:val="-3"/>
        </w:rPr>
        <w:lastRenderedPageBreak/>
        <w:t xml:space="preserve">huvud taget kan anses vara en effektiv lösning på det problem det ska lösa </w:t>
      </w:r>
      <w:r w:rsidRPr="00DA193C" w:rsidR="009634E5">
        <w:rPr>
          <w:spacing w:val="-3"/>
        </w:rPr>
        <w:t>har alltså legat</w:t>
      </w:r>
      <w:r w:rsidR="009634E5">
        <w:t xml:space="preserve"> utanför utredningens uppdrag. </w:t>
      </w:r>
      <w:r w:rsidR="00A04249">
        <w:t>Så</w:t>
      </w:r>
      <w:r w:rsidR="00117497">
        <w:t xml:space="preserve"> </w:t>
      </w:r>
      <w:r w:rsidR="00A04249">
        <w:t xml:space="preserve">som </w:t>
      </w:r>
      <w:r w:rsidR="00117497">
        <w:t>j</w:t>
      </w:r>
      <w:r w:rsidR="00A04249">
        <w:t xml:space="preserve">uridiska fakulteten vid Stockholms universitet </w:t>
      </w:r>
      <w:r w:rsidR="00113D30">
        <w:t>konstaterar</w:t>
      </w:r>
      <w:r w:rsidR="00A04249">
        <w:t xml:space="preserve"> i sitt remissvar finns det en uppenbar risk att utredningsuppdrag med en på förhand angiven lösning, där utredningen reduceras till lagtekniska frågor, led</w:t>
      </w:r>
      <w:r w:rsidR="001A723D">
        <w:t xml:space="preserve">er </w:t>
      </w:r>
      <w:r w:rsidR="00A04249">
        <w:t xml:space="preserve">till att samhällsproblemet </w:t>
      </w:r>
      <w:r w:rsidR="001A0083">
        <w:t xml:space="preserve">och </w:t>
      </w:r>
      <w:r w:rsidR="00A04249">
        <w:t>den lagstiftning som denna är tänkt att resultera i</w:t>
      </w:r>
      <w:r w:rsidR="001A0083">
        <w:t xml:space="preserve"> </w:t>
      </w:r>
      <w:r w:rsidR="00A04249">
        <w:t xml:space="preserve">blir bristfälligt belyst och analyserat. Såväl </w:t>
      </w:r>
      <w:r w:rsidR="001A723D">
        <w:t>Riksdagens ombudsmän (JO)</w:t>
      </w:r>
      <w:r w:rsidR="00A04249">
        <w:t xml:space="preserve"> som </w:t>
      </w:r>
      <w:r w:rsidR="00117497">
        <w:t>j</w:t>
      </w:r>
      <w:r w:rsidR="00A04249">
        <w:t xml:space="preserve">uridiska </w:t>
      </w:r>
      <w:r w:rsidRPr="00E61A30" w:rsidR="00A04249">
        <w:rPr>
          <w:spacing w:val="-3"/>
        </w:rPr>
        <w:t>fakulteten vid Stockholms universitet</w:t>
      </w:r>
      <w:r w:rsidRPr="00E61A30" w:rsidR="00117497">
        <w:rPr>
          <w:spacing w:val="-3"/>
        </w:rPr>
        <w:t xml:space="preserve">, </w:t>
      </w:r>
      <w:r w:rsidRPr="00E61A30" w:rsidR="00A04249">
        <w:rPr>
          <w:spacing w:val="-3"/>
        </w:rPr>
        <w:t>Svea hovrätt m.fl. konstaterar också att utredningen</w:t>
      </w:r>
      <w:r w:rsidR="00A04249">
        <w:t xml:space="preserve"> inte visar att visitationszoner bör införas i den form som föreslås. </w:t>
      </w:r>
    </w:p>
    <w:p w:rsidRPr="00E61A30" w:rsidR="00E61A30" w:rsidP="00E61A30" w:rsidRDefault="00137110" w14:paraId="34CDAB01" w14:textId="77777777">
      <w:pPr>
        <w:pStyle w:val="Rubrik2"/>
      </w:pPr>
      <w:r w:rsidRPr="00E61A30">
        <w:t>Remisstiden</w:t>
      </w:r>
    </w:p>
    <w:p w:rsidR="00E61A30" w:rsidP="00E61A30" w:rsidRDefault="007310C0" w14:paraId="3F8A93EC" w14:textId="31AC77FB">
      <w:pPr>
        <w:pStyle w:val="Normalutanindragellerluft"/>
      </w:pPr>
      <w:r>
        <w:t xml:space="preserve">Remisstiden </w:t>
      </w:r>
      <w:r w:rsidR="00137110">
        <w:t xml:space="preserve">för betänkandet var </w:t>
      </w:r>
      <w:r>
        <w:t xml:space="preserve">fem veckor, delvis </w:t>
      </w:r>
      <w:r w:rsidR="00BD58E6">
        <w:t xml:space="preserve">förlagda </w:t>
      </w:r>
      <w:r>
        <w:t xml:space="preserve">över jul och nyår. </w:t>
      </w:r>
      <w:r w:rsidR="00BD58E6">
        <w:t xml:space="preserve">En lång rad remissinstanser såsom </w:t>
      </w:r>
      <w:r w:rsidR="00137110">
        <w:t xml:space="preserve">Lagrådet, </w:t>
      </w:r>
      <w:r w:rsidR="001144F6">
        <w:t xml:space="preserve">JO, </w:t>
      </w:r>
      <w:r w:rsidR="00117497">
        <w:t>j</w:t>
      </w:r>
      <w:r w:rsidR="001144F6">
        <w:t>uridiska fakulteten vid Stockholms universitet</w:t>
      </w:r>
      <w:r w:rsidR="00D573D3">
        <w:t>,</w:t>
      </w:r>
      <w:r w:rsidR="001144F6">
        <w:t xml:space="preserve"> Svea hovrätt, Justitiekanslern </w:t>
      </w:r>
      <w:r w:rsidR="004060E9">
        <w:t xml:space="preserve">(JK) </w:t>
      </w:r>
      <w:r w:rsidR="001144F6">
        <w:t xml:space="preserve">och Institutet för mänskliga rättigheter har </w:t>
      </w:r>
      <w:r>
        <w:t>ifrågas</w:t>
      </w:r>
      <w:r w:rsidR="001144F6">
        <w:t xml:space="preserve">att </w:t>
      </w:r>
      <w:r w:rsidR="00BD58E6">
        <w:t xml:space="preserve">att </w:t>
      </w:r>
      <w:r>
        <w:t xml:space="preserve">remisstiden varit tillräcklig för att tillgodose </w:t>
      </w:r>
      <w:r w:rsidR="001144F6">
        <w:t xml:space="preserve">det grundlagsstadgade </w:t>
      </w:r>
      <w:r>
        <w:t>beredningskravet</w:t>
      </w:r>
      <w:r w:rsidR="00CC2F47">
        <w:t xml:space="preserve"> </w:t>
      </w:r>
      <w:r w:rsidRPr="00E61A30" w:rsidR="00117497">
        <w:rPr>
          <w:spacing w:val="-2"/>
        </w:rPr>
        <w:t>–</w:t>
      </w:r>
      <w:r w:rsidRPr="00E61A30" w:rsidR="00CC2F47">
        <w:rPr>
          <w:spacing w:val="-2"/>
        </w:rPr>
        <w:t xml:space="preserve"> detta </w:t>
      </w:r>
      <w:r w:rsidRPr="00E61A30">
        <w:rPr>
          <w:spacing w:val="-2"/>
        </w:rPr>
        <w:t xml:space="preserve">särskilt </w:t>
      </w:r>
      <w:r w:rsidRPr="00E61A30" w:rsidR="00E45C26">
        <w:rPr>
          <w:spacing w:val="-2"/>
        </w:rPr>
        <w:t xml:space="preserve">med tanke på lagförslagets </w:t>
      </w:r>
      <w:r w:rsidRPr="00E61A30">
        <w:rPr>
          <w:spacing w:val="-2"/>
        </w:rPr>
        <w:t>komplex</w:t>
      </w:r>
      <w:r w:rsidRPr="00E61A30" w:rsidR="00E45C26">
        <w:rPr>
          <w:spacing w:val="-2"/>
        </w:rPr>
        <w:t>a</w:t>
      </w:r>
      <w:r w:rsidRPr="00E61A30">
        <w:rPr>
          <w:spacing w:val="-2"/>
        </w:rPr>
        <w:t xml:space="preserve"> natur</w:t>
      </w:r>
      <w:r w:rsidRPr="00E61A30" w:rsidR="00CC2F47">
        <w:rPr>
          <w:spacing w:val="-2"/>
        </w:rPr>
        <w:t xml:space="preserve"> och eftersom det rör grundläg</w:t>
      </w:r>
      <w:r w:rsidRPr="00E61A30" w:rsidR="00E61A30">
        <w:rPr>
          <w:spacing w:val="-2"/>
        </w:rPr>
        <w:softHyphen/>
      </w:r>
      <w:r w:rsidRPr="00E61A30" w:rsidR="00CC2F47">
        <w:rPr>
          <w:spacing w:val="-3"/>
        </w:rPr>
        <w:t>gande fri- och rättigheter</w:t>
      </w:r>
      <w:r w:rsidRPr="00E61A30">
        <w:rPr>
          <w:spacing w:val="-3"/>
        </w:rPr>
        <w:t>.</w:t>
      </w:r>
      <w:r w:rsidRPr="00E61A30" w:rsidR="00E45C26">
        <w:rPr>
          <w:spacing w:val="-3"/>
        </w:rPr>
        <w:t xml:space="preserve"> </w:t>
      </w:r>
      <w:r w:rsidRPr="00E61A30">
        <w:rPr>
          <w:spacing w:val="-3"/>
        </w:rPr>
        <w:t xml:space="preserve">Enligt </w:t>
      </w:r>
      <w:r w:rsidRPr="00E61A30" w:rsidR="00117497">
        <w:rPr>
          <w:spacing w:val="-3"/>
        </w:rPr>
        <w:t>k</w:t>
      </w:r>
      <w:r w:rsidRPr="00E61A30">
        <w:rPr>
          <w:spacing w:val="-3"/>
        </w:rPr>
        <w:t xml:space="preserve">onstitutionsutskottet </w:t>
      </w:r>
      <w:r w:rsidRPr="00E61A30" w:rsidR="00E45C26">
        <w:rPr>
          <w:spacing w:val="-3"/>
        </w:rPr>
        <w:t>(</w:t>
      </w:r>
      <w:r w:rsidRPr="00E61A30" w:rsidR="009173A9">
        <w:rPr>
          <w:spacing w:val="-3"/>
        </w:rPr>
        <w:t>KU</w:t>
      </w:r>
      <w:r w:rsidRPr="00E61A30" w:rsidR="00E45C26">
        <w:rPr>
          <w:spacing w:val="-3"/>
        </w:rPr>
        <w:t xml:space="preserve">) </w:t>
      </w:r>
      <w:r w:rsidRPr="00E61A30" w:rsidR="009173A9">
        <w:rPr>
          <w:spacing w:val="-3"/>
        </w:rPr>
        <w:t xml:space="preserve">ska remisstiden som </w:t>
      </w:r>
      <w:r w:rsidRPr="00E61A30">
        <w:rPr>
          <w:spacing w:val="-3"/>
        </w:rPr>
        <w:t>huvud</w:t>
      </w:r>
      <w:r w:rsidRPr="00E61A30" w:rsidR="00E61A30">
        <w:rPr>
          <w:spacing w:val="-3"/>
        </w:rPr>
        <w:softHyphen/>
      </w:r>
      <w:r w:rsidRPr="00E61A30">
        <w:rPr>
          <w:spacing w:val="-3"/>
        </w:rPr>
        <w:t>regel</w:t>
      </w:r>
      <w:r>
        <w:t xml:space="preserve"> </w:t>
      </w:r>
      <w:r w:rsidR="009173A9">
        <w:t xml:space="preserve">vara </w:t>
      </w:r>
      <w:r>
        <w:t xml:space="preserve">tre månader. I vissa fall kan det </w:t>
      </w:r>
      <w:r w:rsidR="00E45C26">
        <w:t xml:space="preserve">t.o.m. </w:t>
      </w:r>
      <w:r>
        <w:t>finnas skäl för en längre remisstid, t.ex.</w:t>
      </w:r>
      <w:r w:rsidR="00E45C26">
        <w:t xml:space="preserve"> </w:t>
      </w:r>
      <w:r>
        <w:t>när kommuner eller regioner finns med på remisslistan</w:t>
      </w:r>
      <w:r w:rsidR="006B2C71">
        <w:t xml:space="preserve"> (vilket är fallet här)</w:t>
      </w:r>
      <w:r w:rsidR="00DA48F4">
        <w:t xml:space="preserve"> eller </w:t>
      </w:r>
      <w:r w:rsidR="00117497">
        <w:t xml:space="preserve">det </w:t>
      </w:r>
      <w:r w:rsidR="00DA48F4">
        <w:t>rör grundläggande fri- och rättigheter (så</w:t>
      </w:r>
      <w:r w:rsidR="00117497">
        <w:t xml:space="preserve"> </w:t>
      </w:r>
      <w:r w:rsidR="00DA48F4">
        <w:t>som här)</w:t>
      </w:r>
      <w:r>
        <w:t xml:space="preserve">. Det </w:t>
      </w:r>
      <w:r w:rsidR="00E45C26">
        <w:t xml:space="preserve">ska </w:t>
      </w:r>
      <w:r>
        <w:t>också beaktas om remisstiden sammanfaller med större helger och semesterperioder</w:t>
      </w:r>
      <w:r w:rsidR="006B2C71">
        <w:t xml:space="preserve"> </w:t>
      </w:r>
      <w:r w:rsidR="00117497">
        <w:t>(</w:t>
      </w:r>
      <w:r w:rsidR="006B2C71">
        <w:t>j</w:t>
      </w:r>
      <w:r>
        <w:t>fr 2022/23:KU20 s.</w:t>
      </w:r>
      <w:r w:rsidR="00117497">
        <w:t> </w:t>
      </w:r>
      <w:r>
        <w:t>100</w:t>
      </w:r>
      <w:r w:rsidR="00117497">
        <w:t>)</w:t>
      </w:r>
      <w:r>
        <w:t xml:space="preserve">. </w:t>
      </w:r>
      <w:r w:rsidR="00DA48F4">
        <w:t>Bered</w:t>
      </w:r>
      <w:r w:rsidR="00E61A30">
        <w:softHyphen/>
      </w:r>
      <w:r w:rsidR="00DA48F4">
        <w:t xml:space="preserve">ningen ska </w:t>
      </w:r>
      <w:r w:rsidR="00CC2F47">
        <w:t>garantera</w:t>
      </w:r>
      <w:r w:rsidR="00364F94">
        <w:t xml:space="preserve"> </w:t>
      </w:r>
      <w:r w:rsidR="00237EA8">
        <w:t xml:space="preserve">en </w:t>
      </w:r>
      <w:r>
        <w:t>allsidig belys</w:t>
      </w:r>
      <w:r w:rsidR="00237EA8">
        <w:t xml:space="preserve">ning </w:t>
      </w:r>
      <w:r w:rsidR="00364F94">
        <w:t>och</w:t>
      </w:r>
      <w:r w:rsidR="00CC2F47">
        <w:t xml:space="preserve"> </w:t>
      </w:r>
      <w:r w:rsidR="00364F94">
        <w:t>konsekvensanalys av lagförslagen</w:t>
      </w:r>
      <w:r w:rsidR="006B2C71">
        <w:t>, men i vissa allvarliga och brådskande fall</w:t>
      </w:r>
      <w:r>
        <w:t xml:space="preserve"> finns </w:t>
      </w:r>
      <w:r w:rsidR="00BD58E6">
        <w:t xml:space="preserve">visst </w:t>
      </w:r>
      <w:r>
        <w:t>utrymme att frångå huvudregeln</w:t>
      </w:r>
      <w:r w:rsidR="006B2C71">
        <w:t xml:space="preserve"> så</w:t>
      </w:r>
      <w:r w:rsidR="00117497">
        <w:t xml:space="preserve"> </w:t>
      </w:r>
      <w:r w:rsidR="006B2C71">
        <w:t xml:space="preserve">som </w:t>
      </w:r>
      <w:r w:rsidR="00DA48F4">
        <w:t xml:space="preserve">t.ex. </w:t>
      </w:r>
      <w:r w:rsidR="006B2C71">
        <w:t xml:space="preserve">hände vid några tillfällen under </w:t>
      </w:r>
      <w:r w:rsidR="00DA48F4">
        <w:t>corona</w:t>
      </w:r>
      <w:r w:rsidR="006B2C71">
        <w:t>pandemin</w:t>
      </w:r>
      <w:r w:rsidR="004C6ADC">
        <w:t xml:space="preserve"> (se s.</w:t>
      </w:r>
      <w:r w:rsidR="00117497">
        <w:t> </w:t>
      </w:r>
      <w:r w:rsidR="004C6ADC">
        <w:t>102</w:t>
      </w:r>
      <w:r w:rsidR="00117497">
        <w:t>–</w:t>
      </w:r>
      <w:r w:rsidR="004C6ADC">
        <w:t>104)</w:t>
      </w:r>
      <w:r>
        <w:t xml:space="preserve">. </w:t>
      </w:r>
    </w:p>
    <w:p w:rsidR="00E61A30" w:rsidP="00E61A30" w:rsidRDefault="00364F94" w14:paraId="04FCA9DE" w14:textId="408398D9">
      <w:r>
        <w:t xml:space="preserve">Förslaget om </w:t>
      </w:r>
      <w:r w:rsidR="00485BED">
        <w:t>visitationszoner</w:t>
      </w:r>
      <w:r>
        <w:t xml:space="preserve"> </w:t>
      </w:r>
      <w:r w:rsidR="007310C0">
        <w:t>aktualiserar komplexa frågor kring grundläggande fri- och rättigheter och rättssäkerhet</w:t>
      </w:r>
      <w:r>
        <w:t xml:space="preserve">, </w:t>
      </w:r>
      <w:r w:rsidR="008E11E5">
        <w:t xml:space="preserve">samtidigt som </w:t>
      </w:r>
      <w:r>
        <w:t>r</w:t>
      </w:r>
      <w:r w:rsidR="007310C0">
        <w:t xml:space="preserve">egleringens effekter </w:t>
      </w:r>
      <w:r w:rsidR="008E11E5">
        <w:t>är uttalat oförut</w:t>
      </w:r>
      <w:r w:rsidR="00E61A30">
        <w:softHyphen/>
      </w:r>
      <w:r w:rsidR="008E11E5">
        <w:t>sebara</w:t>
      </w:r>
      <w:r w:rsidR="007310C0">
        <w:t>.</w:t>
      </w:r>
      <w:r w:rsidR="00BA2BE8">
        <w:t xml:space="preserve"> Flera remissinstanser</w:t>
      </w:r>
      <w:r w:rsidR="00DA48F4">
        <w:t xml:space="preserve">, </w:t>
      </w:r>
      <w:r w:rsidR="004C6ADC">
        <w:t>tillsammans med</w:t>
      </w:r>
      <w:r w:rsidR="00230826">
        <w:t xml:space="preserve"> L</w:t>
      </w:r>
      <w:r w:rsidR="007310C0">
        <w:t>agrådet</w:t>
      </w:r>
      <w:r w:rsidR="00DA48F4">
        <w:t xml:space="preserve">, </w:t>
      </w:r>
      <w:r w:rsidR="00BA2BE8">
        <w:t xml:space="preserve">ifrågasätter </w:t>
      </w:r>
      <w:r w:rsidR="00C77EB3">
        <w:t>att</w:t>
      </w:r>
      <w:r w:rsidR="00BA2BE8">
        <w:t xml:space="preserve"> </w:t>
      </w:r>
      <w:r w:rsidR="007310C0">
        <w:t xml:space="preserve">förslaget är så brådskande att ett </w:t>
      </w:r>
      <w:r w:rsidR="008E11E5">
        <w:t>normalt</w:t>
      </w:r>
      <w:r w:rsidR="007310C0">
        <w:t xml:space="preserve"> remissförfarande </w:t>
      </w:r>
      <w:r w:rsidR="008E11E5">
        <w:t>inte ska ha varit möjligt.</w:t>
      </w:r>
    </w:p>
    <w:p w:rsidR="00E61A30" w:rsidP="00E61A30" w:rsidRDefault="008E11E5" w14:paraId="59DC8DB9" w14:textId="138B8D4F">
      <w:r w:rsidRPr="00E61A30">
        <w:rPr>
          <w:spacing w:val="-3"/>
        </w:rPr>
        <w:t>Här kan också notera</w:t>
      </w:r>
      <w:r w:rsidRPr="00E61A30" w:rsidR="0039339E">
        <w:rPr>
          <w:spacing w:val="-3"/>
        </w:rPr>
        <w:t>s</w:t>
      </w:r>
      <w:r w:rsidRPr="00E61A30">
        <w:rPr>
          <w:spacing w:val="-3"/>
        </w:rPr>
        <w:t xml:space="preserve"> att d</w:t>
      </w:r>
      <w:r w:rsidRPr="00E61A30" w:rsidR="00B26F46">
        <w:rPr>
          <w:spacing w:val="-3"/>
        </w:rPr>
        <w:t>en grundlagsstadgade lagstiftningsprocess vi har i Sverige</w:t>
      </w:r>
      <w:r w:rsidR="00B26F46">
        <w:t xml:space="preserve"> främst </w:t>
      </w:r>
      <w:r w:rsidR="00117497">
        <w:t xml:space="preserve">har </w:t>
      </w:r>
      <w:r w:rsidR="00B26F46">
        <w:t>två syften</w:t>
      </w:r>
      <w:r w:rsidR="00117497">
        <w:t>,</w:t>
      </w:r>
      <w:r w:rsidR="00B26F46">
        <w:t xml:space="preserve"> dels att säkerställa kvalitativ och rättssäker lagstiftning, dels att säkerställa en allsidig och upplyst debatt av de lagförslag som regeringen presenterar. </w:t>
      </w:r>
      <w:r w:rsidR="005B1BCD">
        <w:t>Såväl</w:t>
      </w:r>
      <w:r w:rsidR="00B26F46">
        <w:t xml:space="preserve"> allmänhet</w:t>
      </w:r>
      <w:r w:rsidR="005B1BCD">
        <w:t xml:space="preserve"> och </w:t>
      </w:r>
      <w:r w:rsidR="00B26F46">
        <w:t>medi</w:t>
      </w:r>
      <w:r w:rsidR="00EA3B85">
        <w:t>er</w:t>
      </w:r>
      <w:r w:rsidR="00B26F46">
        <w:t xml:space="preserve"> </w:t>
      </w:r>
      <w:r w:rsidR="005B1BCD">
        <w:t xml:space="preserve">som </w:t>
      </w:r>
      <w:r w:rsidR="00B26F46">
        <w:t>opposition måste ha möjlighet till god insyn i hur och varför en lagstiftning föreslås</w:t>
      </w:r>
      <w:r w:rsidR="004E0117">
        <w:t>, och de konsekvenser den väntas få</w:t>
      </w:r>
      <w:r w:rsidR="00B26F46">
        <w:t xml:space="preserve">. </w:t>
      </w:r>
      <w:r w:rsidR="005B1BCD">
        <w:t>Om re</w:t>
      </w:r>
      <w:r w:rsidR="00B26F46">
        <w:t xml:space="preserve">geringen </w:t>
      </w:r>
      <w:r w:rsidR="005B1BCD">
        <w:t>från</w:t>
      </w:r>
      <w:r w:rsidR="00E61A30">
        <w:softHyphen/>
      </w:r>
      <w:r w:rsidRPr="00E61A30" w:rsidR="005B1BCD">
        <w:rPr>
          <w:spacing w:val="-3"/>
        </w:rPr>
        <w:t xml:space="preserve">går den grundlagsstadgade processen </w:t>
      </w:r>
      <w:r w:rsidRPr="00E61A30" w:rsidR="00B26F46">
        <w:rPr>
          <w:spacing w:val="-3"/>
        </w:rPr>
        <w:t xml:space="preserve">kan inte den offentliga debatten föras på </w:t>
      </w:r>
      <w:r w:rsidRPr="00E61A30" w:rsidR="0039339E">
        <w:rPr>
          <w:spacing w:val="-3"/>
        </w:rPr>
        <w:t>rättvisande</w:t>
      </w:r>
      <w:r w:rsidR="00B26F46">
        <w:t xml:space="preserve"> grunder. Allmänheten riskerar då att bli förd bakom ljuset </w:t>
      </w:r>
      <w:r w:rsidR="0039339E">
        <w:t>kring</w:t>
      </w:r>
      <w:r w:rsidR="00B26F46">
        <w:t xml:space="preserve"> </w:t>
      </w:r>
      <w:r w:rsidR="005B1BCD">
        <w:t>både syftena bakom</w:t>
      </w:r>
      <w:r w:rsidR="0039339E">
        <w:t xml:space="preserve"> förslagen och </w:t>
      </w:r>
      <w:r w:rsidR="00EA3B85">
        <w:t>deras</w:t>
      </w:r>
      <w:r w:rsidR="0039339E">
        <w:t xml:space="preserve"> </w:t>
      </w:r>
      <w:r w:rsidR="00B26F46">
        <w:t xml:space="preserve">konsekvenser. Särskilt </w:t>
      </w:r>
      <w:r w:rsidR="003118DC">
        <w:t>avgörande</w:t>
      </w:r>
      <w:r w:rsidR="00B26F46">
        <w:t xml:space="preserve"> är detta när det gäller förslag som rör allas våra fri- och rättigheter, och rättsstatens kärna</w:t>
      </w:r>
      <w:r w:rsidR="004E0117">
        <w:t>.</w:t>
      </w:r>
    </w:p>
    <w:p w:rsidRPr="00E61A30" w:rsidR="007310C0" w:rsidP="00E61A30" w:rsidRDefault="003118DC" w14:paraId="5DA42D07" w14:textId="6C0D6B5C">
      <w:pPr>
        <w:pStyle w:val="Rubrik2"/>
      </w:pPr>
      <w:r w:rsidRPr="00E61A30">
        <w:t xml:space="preserve">Förslaget är bristfälligt </w:t>
      </w:r>
    </w:p>
    <w:p w:rsidRPr="00E61A30" w:rsidR="00E61A30" w:rsidP="00E61A30" w:rsidRDefault="00B34532" w14:paraId="173493C1" w14:textId="77777777">
      <w:pPr>
        <w:pStyle w:val="Rubrik3"/>
        <w:spacing w:before="150"/>
      </w:pPr>
      <w:r w:rsidRPr="00E61A30">
        <w:t>Det saknas stöd för att visitationszoner är effektiva eller att de skulle ha förebyggande effekt</w:t>
      </w:r>
    </w:p>
    <w:p w:rsidR="00E61A30" w:rsidP="00E61A30" w:rsidRDefault="009634E5" w14:paraId="5DCA1398" w14:textId="309ADB50">
      <w:pPr>
        <w:pStyle w:val="Normalutanindragellerluft"/>
      </w:pPr>
      <w:r>
        <w:t>En mycket stor andel av remissinstanserna är kritiska till bristen på underlag och forsk</w:t>
      </w:r>
      <w:r w:rsidR="00DA193C">
        <w:softHyphen/>
      </w:r>
      <w:r>
        <w:t xml:space="preserve">ning som visar på förslagets effektivitet i att förebygga </w:t>
      </w:r>
      <w:r w:rsidR="00E96A68">
        <w:t>skjutningar och sprängningar</w:t>
      </w:r>
      <w:r>
        <w:t xml:space="preserve">, </w:t>
      </w:r>
      <w:r w:rsidR="003D41BA">
        <w:t xml:space="preserve">vilket </w:t>
      </w:r>
      <w:r>
        <w:t xml:space="preserve">uppges vara dess syfte. </w:t>
      </w:r>
      <w:r w:rsidR="00656CA1">
        <w:t xml:space="preserve">Det framgår </w:t>
      </w:r>
      <w:r w:rsidR="008956DC">
        <w:t xml:space="preserve">tydligt </w:t>
      </w:r>
      <w:r w:rsidR="00656CA1">
        <w:t>av regeringens proposition, och den bakomliggande</w:t>
      </w:r>
      <w:r w:rsidR="003D41BA">
        <w:t xml:space="preserve"> </w:t>
      </w:r>
      <w:r w:rsidR="00656CA1">
        <w:t xml:space="preserve">utredningen, </w:t>
      </w:r>
      <w:r>
        <w:t>att visitationszoner inte kommer att vara särskilt effektiv</w:t>
      </w:r>
      <w:r w:rsidR="00E97ABD">
        <w:t>a</w:t>
      </w:r>
      <w:r w:rsidR="00656CA1">
        <w:t xml:space="preserve"> </w:t>
      </w:r>
      <w:r w:rsidR="00B34532">
        <w:t xml:space="preserve">i </w:t>
      </w:r>
      <w:r w:rsidRPr="00DA193C" w:rsidR="00B34532">
        <w:rPr>
          <w:spacing w:val="-3"/>
        </w:rPr>
        <w:lastRenderedPageBreak/>
        <w:t xml:space="preserve">den meningen att de kommer </w:t>
      </w:r>
      <w:r w:rsidRPr="00DA193C" w:rsidR="00EA3B85">
        <w:rPr>
          <w:spacing w:val="-3"/>
        </w:rPr>
        <w:t xml:space="preserve">att </w:t>
      </w:r>
      <w:r w:rsidRPr="00DA193C" w:rsidR="00B34532">
        <w:rPr>
          <w:spacing w:val="-3"/>
        </w:rPr>
        <w:t xml:space="preserve">medföra att </w:t>
      </w:r>
      <w:bookmarkStart w:name="_Hlk161782201" w:id="5"/>
      <w:r w:rsidRPr="00DA193C" w:rsidR="00B34532">
        <w:rPr>
          <w:spacing w:val="-3"/>
        </w:rPr>
        <w:t xml:space="preserve">skjutningar och sprängningar </w:t>
      </w:r>
      <w:bookmarkEnd w:id="5"/>
      <w:r w:rsidRPr="00DA193C" w:rsidR="00B34532">
        <w:rPr>
          <w:spacing w:val="-3"/>
        </w:rPr>
        <w:t>kan förhindras</w:t>
      </w:r>
      <w:r w:rsidR="008361FF">
        <w:t xml:space="preserve"> i någon egentlig omfattning</w:t>
      </w:r>
      <w:r w:rsidR="00B34532">
        <w:t xml:space="preserve">. </w:t>
      </w:r>
      <w:r w:rsidR="00656CA1">
        <w:t xml:space="preserve">Vidare </w:t>
      </w:r>
      <w:r w:rsidR="008956DC">
        <w:t>konstaterar</w:t>
      </w:r>
      <w:r w:rsidR="00656CA1">
        <w:t xml:space="preserve"> </w:t>
      </w:r>
      <w:r w:rsidR="00E96A68">
        <w:t xml:space="preserve">också </w:t>
      </w:r>
      <w:r w:rsidR="00656CA1">
        <w:t xml:space="preserve">regeringen </w:t>
      </w:r>
      <w:r w:rsidR="00B34532">
        <w:t xml:space="preserve">att </w:t>
      </w:r>
      <w:r w:rsidR="00656CA1">
        <w:t>det saknas utvärder</w:t>
      </w:r>
      <w:r w:rsidR="00DA193C">
        <w:softHyphen/>
      </w:r>
      <w:r w:rsidR="00656CA1">
        <w:t xml:space="preserve">ingar av </w:t>
      </w:r>
      <w:r w:rsidR="00B34532">
        <w:t>visitationszonernas effekt på gängbrottsligheten i Danmark</w:t>
      </w:r>
      <w:r w:rsidR="002E7A52">
        <w:t xml:space="preserve">, </w:t>
      </w:r>
      <w:r w:rsidR="003D41BA">
        <w:t xml:space="preserve">och </w:t>
      </w:r>
      <w:r w:rsidRPr="00E61A30" w:rsidR="00B34532">
        <w:rPr>
          <w:spacing w:val="-3"/>
        </w:rPr>
        <w:t xml:space="preserve">att det heller </w:t>
      </w:r>
      <w:r w:rsidRPr="00E61A30" w:rsidR="002E7A52">
        <w:rPr>
          <w:spacing w:val="-3"/>
        </w:rPr>
        <w:t xml:space="preserve">inte </w:t>
      </w:r>
      <w:r w:rsidRPr="00E61A30" w:rsidR="00B34532">
        <w:rPr>
          <w:spacing w:val="-3"/>
        </w:rPr>
        <w:t xml:space="preserve">finns någon forskning </w:t>
      </w:r>
      <w:r w:rsidRPr="00E61A30" w:rsidR="003D41BA">
        <w:rPr>
          <w:spacing w:val="-3"/>
        </w:rPr>
        <w:t>på området</w:t>
      </w:r>
      <w:r w:rsidRPr="00E61A30" w:rsidR="00B34532">
        <w:rPr>
          <w:spacing w:val="-3"/>
        </w:rPr>
        <w:t>.</w:t>
      </w:r>
      <w:r w:rsidRPr="00E61A30" w:rsidR="002E7A52">
        <w:rPr>
          <w:spacing w:val="-3"/>
        </w:rPr>
        <w:t xml:space="preserve"> Samtidigt som </w:t>
      </w:r>
      <w:r w:rsidRPr="00E61A30" w:rsidR="00E97ABD">
        <w:rPr>
          <w:spacing w:val="-3"/>
        </w:rPr>
        <w:t xml:space="preserve">det </w:t>
      </w:r>
      <w:r w:rsidRPr="00E61A30" w:rsidR="00652235">
        <w:rPr>
          <w:spacing w:val="-3"/>
        </w:rPr>
        <w:t xml:space="preserve">inte finns </w:t>
      </w:r>
      <w:r w:rsidRPr="00E61A30" w:rsidR="002E7A52">
        <w:rPr>
          <w:spacing w:val="-3"/>
        </w:rPr>
        <w:t>underlag</w:t>
      </w:r>
      <w:r w:rsidR="002E7A52">
        <w:t xml:space="preserve"> för att visita</w:t>
      </w:r>
      <w:r w:rsidR="00DA193C">
        <w:softHyphen/>
      </w:r>
      <w:r w:rsidR="002E7A52">
        <w:t xml:space="preserve">tionszoner fungerar, </w:t>
      </w:r>
      <w:r w:rsidR="00B34532">
        <w:t xml:space="preserve">finns </w:t>
      </w:r>
      <w:r w:rsidR="002E7A52">
        <w:t xml:space="preserve">det </w:t>
      </w:r>
      <w:r w:rsidR="00B34532">
        <w:t xml:space="preserve">tydliga risker och negativa </w:t>
      </w:r>
      <w:r w:rsidR="002E7A52">
        <w:t xml:space="preserve">konsekvenser </w:t>
      </w:r>
      <w:r w:rsidR="00B34532">
        <w:t>med förslaget</w:t>
      </w:r>
      <w:r w:rsidR="002E7A52">
        <w:t>.</w:t>
      </w:r>
      <w:r w:rsidR="00B34532">
        <w:t xml:space="preserve"> Personer helt </w:t>
      </w:r>
      <w:r w:rsidR="00B47A06">
        <w:t xml:space="preserve">utan </w:t>
      </w:r>
      <w:r w:rsidR="00B34532">
        <w:t xml:space="preserve">koppling till </w:t>
      </w:r>
      <w:r w:rsidR="00B47A06">
        <w:t>gäng</w:t>
      </w:r>
      <w:r w:rsidR="00B34532">
        <w:t>kriminalitet</w:t>
      </w:r>
      <w:r w:rsidR="003D41BA">
        <w:t xml:space="preserve"> </w:t>
      </w:r>
      <w:r w:rsidR="00EA3B85">
        <w:t>–</w:t>
      </w:r>
      <w:r w:rsidR="00B34532">
        <w:t xml:space="preserve"> </w:t>
      </w:r>
      <w:r w:rsidR="00B47A06">
        <w:t xml:space="preserve">även </w:t>
      </w:r>
      <w:r w:rsidR="00B34532">
        <w:t>barn</w:t>
      </w:r>
      <w:r w:rsidR="003D41BA">
        <w:t xml:space="preserve"> </w:t>
      </w:r>
      <w:r w:rsidR="00EA3B85">
        <w:t>–</w:t>
      </w:r>
      <w:r w:rsidR="00B34532">
        <w:t xml:space="preserve"> </w:t>
      </w:r>
      <w:r w:rsidR="00B47A06">
        <w:t xml:space="preserve">kommer att bli </w:t>
      </w:r>
      <w:r w:rsidR="00B34532">
        <w:t>föremål för tvångsåtgärder</w:t>
      </w:r>
      <w:r w:rsidR="003D41BA">
        <w:t>,</w:t>
      </w:r>
      <w:r w:rsidR="00B47A06">
        <w:t xml:space="preserve"> och</w:t>
      </w:r>
      <w:r w:rsidR="003D41BA">
        <w:t xml:space="preserve"> </w:t>
      </w:r>
      <w:r w:rsidR="00B47A06">
        <w:t xml:space="preserve">ingripanden på barn riskerar att </w:t>
      </w:r>
      <w:r w:rsidR="008956DC">
        <w:t>stå</w:t>
      </w:r>
      <w:r w:rsidR="00B47A06">
        <w:t xml:space="preserve"> i konflikt med barnkonven</w:t>
      </w:r>
      <w:r w:rsidR="00DA193C">
        <w:softHyphen/>
      </w:r>
      <w:r w:rsidR="00B47A06">
        <w:t xml:space="preserve">tionen. JO är tydlig i sin </w:t>
      </w:r>
      <w:r w:rsidR="005F4ECD">
        <w:t>slutsats om</w:t>
      </w:r>
      <w:r w:rsidR="003304A1">
        <w:t xml:space="preserve"> att </w:t>
      </w:r>
      <w:r w:rsidR="00B47A06">
        <w:t xml:space="preserve">eventuella vinster med </w:t>
      </w:r>
      <w:r w:rsidR="00485BED">
        <w:t>visitationszoner</w:t>
      </w:r>
      <w:r w:rsidR="00B47A06">
        <w:t xml:space="preserve"> inte </w:t>
      </w:r>
      <w:r w:rsidR="003304A1">
        <w:t xml:space="preserve">kan väga </w:t>
      </w:r>
      <w:r w:rsidR="00B47A06">
        <w:t xml:space="preserve">upp de negativa konsekvenser som </w:t>
      </w:r>
      <w:r w:rsidR="00714A92">
        <w:t xml:space="preserve">redan nu kan konstateras </w:t>
      </w:r>
      <w:r w:rsidR="00B47A06">
        <w:t xml:space="preserve">följa av </w:t>
      </w:r>
      <w:r w:rsidR="00714A92">
        <w:t>förslaget</w:t>
      </w:r>
      <w:r w:rsidR="00B47A06">
        <w:t xml:space="preserve">. </w:t>
      </w:r>
    </w:p>
    <w:p w:rsidR="00714A92" w:rsidP="00E61A30" w:rsidRDefault="00F819EF" w14:paraId="41AC59CF" w14:textId="57150E15">
      <w:r w:rsidRPr="00E61A30">
        <w:rPr>
          <w:spacing w:val="-3"/>
        </w:rPr>
        <w:t>Eftersom det står klart att den föreslagna lagen förväntas sakna effekt på spräng</w:t>
      </w:r>
      <w:r w:rsidRPr="00E61A30" w:rsidR="00217BF3">
        <w:rPr>
          <w:spacing w:val="-3"/>
        </w:rPr>
        <w:t>n</w:t>
      </w:r>
      <w:r w:rsidRPr="00E61A30">
        <w:rPr>
          <w:spacing w:val="-3"/>
        </w:rPr>
        <w:t>ingar</w:t>
      </w:r>
      <w:r>
        <w:t xml:space="preserve"> och skjutningar</w:t>
      </w:r>
      <w:r w:rsidR="00217BF3">
        <w:t xml:space="preserve">, </w:t>
      </w:r>
      <w:r w:rsidR="008D27CA">
        <w:t xml:space="preserve">är det </w:t>
      </w:r>
      <w:r w:rsidR="00652235">
        <w:t>uppenbarligen inte en</w:t>
      </w:r>
      <w:r>
        <w:t xml:space="preserve"> effektiv åtgärd</w:t>
      </w:r>
      <w:r w:rsidR="008D27CA">
        <w:t xml:space="preserve"> för att lösa problemet som föranlett förslaget</w:t>
      </w:r>
      <w:r w:rsidR="00217BF3">
        <w:t>. Lagen kommer med stor sannolikhet dessutom</w:t>
      </w:r>
      <w:r w:rsidR="00EA3B85">
        <w:t xml:space="preserve"> att</w:t>
      </w:r>
      <w:r w:rsidR="00217BF3">
        <w:t xml:space="preserve"> leda till </w:t>
      </w:r>
      <w:r>
        <w:t>att fler helt oskyldiga personer visiteras</w:t>
      </w:r>
      <w:r w:rsidR="00217BF3">
        <w:t xml:space="preserve">, något som knappast </w:t>
      </w:r>
      <w:r w:rsidR="008D27CA">
        <w:t xml:space="preserve">är </w:t>
      </w:r>
      <w:r>
        <w:t xml:space="preserve">ett effektivt </w:t>
      </w:r>
      <w:r w:rsidR="00217BF3">
        <w:t xml:space="preserve">utnyttjande av polisiära </w:t>
      </w:r>
      <w:r>
        <w:t xml:space="preserve">resurser. </w:t>
      </w:r>
    </w:p>
    <w:p w:rsidR="00E61A30" w:rsidP="00714A92" w:rsidRDefault="00714A92" w14:paraId="4300A8D3" w14:textId="77777777">
      <w:pPr>
        <w:pStyle w:val="Rubrik3"/>
      </w:pPr>
      <w:r w:rsidRPr="00714A92">
        <w:t>Proportionalitet</w:t>
      </w:r>
    </w:p>
    <w:p w:rsidR="00E61A30" w:rsidP="00B64E18" w:rsidRDefault="00FA6D73" w14:paraId="063E1572" w14:textId="68D3A98D">
      <w:pPr>
        <w:pStyle w:val="Normalutanindragellerluft"/>
      </w:pPr>
      <w:r>
        <w:t xml:space="preserve">Kroppsvisitation och husrannsakan </w:t>
      </w:r>
      <w:r w:rsidR="009B1631">
        <w:t xml:space="preserve">utgör </w:t>
      </w:r>
      <w:r>
        <w:t xml:space="preserve">intrång i </w:t>
      </w:r>
      <w:r w:rsidR="009B1631">
        <w:t xml:space="preserve">den </w:t>
      </w:r>
      <w:r>
        <w:t>personliga integritet</w:t>
      </w:r>
      <w:r w:rsidR="009B1631">
        <w:t>en</w:t>
      </w:r>
      <w:r>
        <w:t>. Enligt 2</w:t>
      </w:r>
      <w:r w:rsidR="00EA3B85">
        <w:t> </w:t>
      </w:r>
      <w:r>
        <w:t>kap. 6</w:t>
      </w:r>
      <w:r w:rsidR="00EA3B85">
        <w:t> </w:t>
      </w:r>
      <w:r>
        <w:t xml:space="preserve">§ första stycket regeringsformen </w:t>
      </w:r>
      <w:r w:rsidR="009B1631">
        <w:t xml:space="preserve">(RF) </w:t>
      </w:r>
      <w:r>
        <w:t>är var och en gentemot det allmänna skyddad mot kroppsvisitation, husrannsakan och liknande intrång. Skyddet mot kropps</w:t>
      </w:r>
      <w:r w:rsidR="00E61A30">
        <w:softHyphen/>
      </w:r>
      <w:r>
        <w:t xml:space="preserve">visitation och husrannsakan får </w:t>
      </w:r>
      <w:r w:rsidR="009B1631">
        <w:t>enligt 2</w:t>
      </w:r>
      <w:r w:rsidR="00EA3B85">
        <w:t> </w:t>
      </w:r>
      <w:r w:rsidR="009B1631">
        <w:t>kap. 20 och 21</w:t>
      </w:r>
      <w:r w:rsidR="00EA3B85">
        <w:t> </w:t>
      </w:r>
      <w:r w:rsidR="009B1631">
        <w:t>§§</w:t>
      </w:r>
      <w:r w:rsidR="00EA3B85">
        <w:t> </w:t>
      </w:r>
      <w:r w:rsidR="009B1631">
        <w:t xml:space="preserve">RF begränsas endast genom lag, </w:t>
      </w:r>
      <w:r>
        <w:t xml:space="preserve">och bara för att tillgodose ändamål som är godtagbara i ett demokratiskt samhälle. </w:t>
      </w:r>
      <w:r w:rsidRPr="00CA2C1D" w:rsidR="00CA2C1D">
        <w:t xml:space="preserve">Begränsningen </w:t>
      </w:r>
      <w:r w:rsidRPr="003F01F3" w:rsidR="00CA2C1D">
        <w:t>får aldrig gå utöver vad som är nödvändigt med hänsyn till det ändamål som har föranlett den</w:t>
      </w:r>
      <w:r w:rsidR="00CA2C1D">
        <w:t xml:space="preserve"> (proportionalitetsprincipen)</w:t>
      </w:r>
      <w:r w:rsidRPr="00CA2C1D" w:rsidR="00CA2C1D">
        <w:t xml:space="preserve">. </w:t>
      </w:r>
      <w:r w:rsidR="00C42C47">
        <w:t>S</w:t>
      </w:r>
      <w:r w:rsidR="00CA2C1D">
        <w:t xml:space="preserve">yftet </w:t>
      </w:r>
      <w:r w:rsidR="008D27CA">
        <w:t>med förslaget om visitations</w:t>
      </w:r>
      <w:r w:rsidR="00E61A30">
        <w:softHyphen/>
      </w:r>
      <w:r w:rsidRPr="00E61A30" w:rsidR="008D27CA">
        <w:rPr>
          <w:spacing w:val="-3"/>
        </w:rPr>
        <w:t xml:space="preserve">zoner </w:t>
      </w:r>
      <w:r w:rsidRPr="00E61A30" w:rsidR="00C42C47">
        <w:rPr>
          <w:spacing w:val="-3"/>
        </w:rPr>
        <w:t xml:space="preserve">är </w:t>
      </w:r>
      <w:r w:rsidRPr="00E61A30" w:rsidR="00CA2C1D">
        <w:rPr>
          <w:spacing w:val="-3"/>
        </w:rPr>
        <w:t xml:space="preserve">att </w:t>
      </w:r>
      <w:r w:rsidRPr="00E61A30" w:rsidR="00E63AB8">
        <w:rPr>
          <w:spacing w:val="-3"/>
        </w:rPr>
        <w:t>förhindra fler skjutningar och sprängningar</w:t>
      </w:r>
      <w:r w:rsidRPr="00E61A30" w:rsidR="00CA2C1D">
        <w:rPr>
          <w:spacing w:val="-3"/>
        </w:rPr>
        <w:t>. Detta är ett</w:t>
      </w:r>
      <w:r w:rsidRPr="00E61A30" w:rsidR="00C42C47">
        <w:rPr>
          <w:spacing w:val="-3"/>
        </w:rPr>
        <w:t xml:space="preserve"> ändamål som är god</w:t>
      </w:r>
      <w:r w:rsidRPr="00E61A30" w:rsidR="00E61A30">
        <w:rPr>
          <w:spacing w:val="-3"/>
        </w:rPr>
        <w:softHyphen/>
      </w:r>
      <w:r w:rsidRPr="00E61A30" w:rsidR="00C42C47">
        <w:rPr>
          <w:spacing w:val="-3"/>
        </w:rPr>
        <w:t>tagbart</w:t>
      </w:r>
      <w:r w:rsidR="00C42C47">
        <w:t xml:space="preserve"> i ett demokratiskt samhälle, och inte i sig kontroversiellt. </w:t>
      </w:r>
    </w:p>
    <w:p w:rsidR="00E61A30" w:rsidP="00E61A30" w:rsidRDefault="00C42C47" w14:paraId="4851DD1A" w14:textId="2BAF2B33">
      <w:r>
        <w:t>Så</w:t>
      </w:r>
      <w:r w:rsidR="00EA3B85">
        <w:t xml:space="preserve"> </w:t>
      </w:r>
      <w:r>
        <w:t xml:space="preserve">som tydligt framgår </w:t>
      </w:r>
      <w:r w:rsidR="00E63AB8">
        <w:t>av såväl utredningen och propositionen som otaliga remiss</w:t>
      </w:r>
      <w:r w:rsidR="00E61A30">
        <w:softHyphen/>
      </w:r>
      <w:r w:rsidR="00E63AB8">
        <w:t xml:space="preserve">yttranden kommer </w:t>
      </w:r>
      <w:r w:rsidR="00886D40">
        <w:t xml:space="preserve">emellertid </w:t>
      </w:r>
      <w:r w:rsidR="00E63AB8">
        <w:t xml:space="preserve">inte visitationszoner att vara effektiva i att förhindra skjutningar och sprängningar. </w:t>
      </w:r>
      <w:r w:rsidR="008A1342">
        <w:t xml:space="preserve">Vidare </w:t>
      </w:r>
      <w:r w:rsidR="003F01F3">
        <w:t>påpekar</w:t>
      </w:r>
      <w:r w:rsidR="008A1342">
        <w:t xml:space="preserve"> </w:t>
      </w:r>
      <w:r w:rsidR="003F01F3">
        <w:t xml:space="preserve">också </w:t>
      </w:r>
      <w:r w:rsidR="004048FF">
        <w:t>JO</w:t>
      </w:r>
      <w:r w:rsidR="003F01F3">
        <w:t>, bl</w:t>
      </w:r>
      <w:r w:rsidR="00EA3B85">
        <w:t>.a.</w:t>
      </w:r>
      <w:r w:rsidR="003F01F3">
        <w:t xml:space="preserve">, </w:t>
      </w:r>
      <w:r w:rsidR="00886D40">
        <w:t xml:space="preserve">att vid den typsituation när </w:t>
      </w:r>
      <w:r w:rsidR="004048FF">
        <w:t>de</w:t>
      </w:r>
      <w:r w:rsidR="00886D40">
        <w:t xml:space="preserve"> föreslagna </w:t>
      </w:r>
      <w:r w:rsidR="004048FF">
        <w:t>visitationszoner</w:t>
      </w:r>
      <w:r w:rsidR="00886D40">
        <w:t xml:space="preserve">na kan bli aktuella finns </w:t>
      </w:r>
      <w:r w:rsidR="003F01F3">
        <w:t xml:space="preserve">det </w:t>
      </w:r>
      <w:r w:rsidR="00886D40">
        <w:t xml:space="preserve">också </w:t>
      </w:r>
      <w:r w:rsidR="004048FF">
        <w:t>förutsättningar att använda redan existerande lagstiftning för visitationer</w:t>
      </w:r>
      <w:r w:rsidR="00727FF9">
        <w:t xml:space="preserve"> (som är långtgående i sig)</w:t>
      </w:r>
      <w:r w:rsidR="004048FF">
        <w:t xml:space="preserve">. </w:t>
      </w:r>
      <w:r w:rsidR="008A1342">
        <w:t>Reger</w:t>
      </w:r>
      <w:r w:rsidR="00E61A30">
        <w:softHyphen/>
      </w:r>
      <w:r w:rsidR="008A1342">
        <w:t xml:space="preserve">ingen har inte kunnat visa </w:t>
      </w:r>
      <w:r w:rsidRPr="004048FF" w:rsidR="004048FF">
        <w:t xml:space="preserve">varför de bestämmelserna inte räcker. </w:t>
      </w:r>
      <w:r w:rsidR="008A1342">
        <w:t xml:space="preserve">Utöver </w:t>
      </w:r>
      <w:r w:rsidR="006E3D1E">
        <w:t xml:space="preserve">detta saknas </w:t>
      </w:r>
      <w:r w:rsidR="008A1342">
        <w:t xml:space="preserve">motivering till </w:t>
      </w:r>
      <w:r w:rsidRPr="004048FF" w:rsidR="004048FF">
        <w:t>varför andra</w:t>
      </w:r>
      <w:r w:rsidR="008A1342">
        <w:t>,</w:t>
      </w:r>
      <w:r w:rsidRPr="004048FF" w:rsidR="004048FF">
        <w:t xml:space="preserve"> mindre långtgående</w:t>
      </w:r>
      <w:r w:rsidR="008A1342">
        <w:t xml:space="preserve">, </w:t>
      </w:r>
      <w:r w:rsidRPr="004048FF" w:rsidR="004048FF">
        <w:t>lagstiftningsåtgärder inte är tillräckliga</w:t>
      </w:r>
      <w:r w:rsidR="003F408F">
        <w:t xml:space="preserve"> (se JO m.fl.)</w:t>
      </w:r>
      <w:r w:rsidR="008A1342">
        <w:t xml:space="preserve">. </w:t>
      </w:r>
    </w:p>
    <w:p w:rsidRPr="00B64E18" w:rsidR="00FA6D73" w:rsidP="00E61A30" w:rsidRDefault="00303687" w14:paraId="27A681D6" w14:textId="22EF2260">
      <w:r w:rsidRPr="00E61A30">
        <w:rPr>
          <w:spacing w:val="-3"/>
        </w:rPr>
        <w:t>En begränsning av skyddet mot kroppsvisitation och husrannsakan får, som ovan redo</w:t>
      </w:r>
      <w:r w:rsidRPr="00E61A30" w:rsidR="00E61A30">
        <w:rPr>
          <w:spacing w:val="-3"/>
        </w:rPr>
        <w:softHyphen/>
      </w:r>
      <w:r w:rsidRPr="00E61A30">
        <w:rPr>
          <w:spacing w:val="-3"/>
        </w:rPr>
        <w:t>gjorts för</w:t>
      </w:r>
      <w:r>
        <w:t xml:space="preserve">, aldrig </w:t>
      </w:r>
      <w:r w:rsidRPr="003F01F3">
        <w:t xml:space="preserve">gå utöver vad som är nödvändigt med hänsyn till det ändamål som har </w:t>
      </w:r>
      <w:r w:rsidRPr="00E61A30">
        <w:rPr>
          <w:spacing w:val="-3"/>
        </w:rPr>
        <w:t>föranlett den. Eftersom förslaget saknar effekt</w:t>
      </w:r>
      <w:r w:rsidRPr="00E61A30" w:rsidR="00487BF4">
        <w:rPr>
          <w:spacing w:val="-3"/>
        </w:rPr>
        <w:t>, redan existerande lagstiftning är tillämpbar</w:t>
      </w:r>
      <w:r w:rsidR="00487BF4">
        <w:t xml:space="preserve"> på samma situationer som förslaget är avsett att reglera</w:t>
      </w:r>
      <w:r>
        <w:t xml:space="preserve"> och regeringen inte har visat att mindre långtgående åtgärder inte</w:t>
      </w:r>
      <w:r w:rsidR="00487BF4">
        <w:t xml:space="preserve"> är tillräckliga kan inte begränsningen anses vara nöd</w:t>
      </w:r>
      <w:r w:rsidR="00E61A30">
        <w:softHyphen/>
      </w:r>
      <w:r w:rsidRPr="00E61A30" w:rsidR="00487BF4">
        <w:rPr>
          <w:spacing w:val="-3"/>
        </w:rPr>
        <w:t xml:space="preserve">vändig för att uppnå ändamålet med den. </w:t>
      </w:r>
      <w:r w:rsidRPr="00E61A30" w:rsidR="00A72518">
        <w:rPr>
          <w:spacing w:val="-3"/>
        </w:rPr>
        <w:t>Förslaget om visitationszoner uppfyller därmed</w:t>
      </w:r>
      <w:r w:rsidR="00A72518">
        <w:t xml:space="preserve"> </w:t>
      </w:r>
      <w:r w:rsidRPr="00E61A30" w:rsidR="00A72518">
        <w:rPr>
          <w:spacing w:val="-3"/>
        </w:rPr>
        <w:t xml:space="preserve">inte proportionalitetskravet i regeringsformen, </w:t>
      </w:r>
      <w:r w:rsidRPr="00E61A30" w:rsidR="006E3D1E">
        <w:rPr>
          <w:spacing w:val="-3"/>
        </w:rPr>
        <w:t xml:space="preserve">en slutsats som delas av JO, </w:t>
      </w:r>
      <w:r w:rsidRPr="00E61A30" w:rsidR="00051F1F">
        <w:rPr>
          <w:spacing w:val="-3"/>
        </w:rPr>
        <w:t>Justitiekanslern</w:t>
      </w:r>
      <w:r w:rsidR="00051F1F">
        <w:t xml:space="preserve"> (JK), Svea hovrätt</w:t>
      </w:r>
      <w:r w:rsidR="00B64E18">
        <w:t xml:space="preserve">, Institutet för mänskliga rättigheter, Barnens </w:t>
      </w:r>
      <w:r w:rsidR="00363B6C">
        <w:t xml:space="preserve">Rätt </w:t>
      </w:r>
      <w:r w:rsidR="00B64E18">
        <w:t xml:space="preserve">i </w:t>
      </w:r>
      <w:r w:rsidR="00363B6C">
        <w:t xml:space="preserve">Samhället </w:t>
      </w:r>
      <w:r w:rsidR="00B64E18">
        <w:t>(</w:t>
      </w:r>
      <w:r w:rsidR="00EA3B85">
        <w:t>Bris</w:t>
      </w:r>
      <w:r w:rsidR="00B64E18">
        <w:t>)</w:t>
      </w:r>
      <w:r w:rsidR="00EA3B85">
        <w:t>,</w:t>
      </w:r>
      <w:r w:rsidR="00051F1F">
        <w:t xml:space="preserve"> Advokatsamfundet</w:t>
      </w:r>
      <w:r w:rsidR="006E3D1E">
        <w:t xml:space="preserve"> bl</w:t>
      </w:r>
      <w:r w:rsidR="00EA3B85">
        <w:t>.a.</w:t>
      </w:r>
      <w:r w:rsidRPr="003602E0" w:rsidR="00D95EC0">
        <w:t xml:space="preserve"> </w:t>
      </w:r>
      <w:r w:rsidR="00727FF9">
        <w:t xml:space="preserve">Regeringens proposition </w:t>
      </w:r>
      <w:r w:rsidRPr="003602E0" w:rsidR="00D95EC0">
        <w:t xml:space="preserve">utgör </w:t>
      </w:r>
      <w:r w:rsidR="00487BF4">
        <w:t xml:space="preserve">alltså </w:t>
      </w:r>
      <w:r w:rsidR="00A72518">
        <w:t xml:space="preserve">inte </w:t>
      </w:r>
      <w:r w:rsidRPr="003602E0" w:rsidR="00D95EC0">
        <w:t>en godtagbar begräns</w:t>
      </w:r>
      <w:r w:rsidR="00E61A30">
        <w:softHyphen/>
      </w:r>
      <w:r w:rsidRPr="003602E0" w:rsidR="00D95EC0">
        <w:t xml:space="preserve">ning av det grundlagsfästa skyddet mot kroppsvisitation och husrannsakan </w:t>
      </w:r>
      <w:r w:rsidR="00A72518">
        <w:t xml:space="preserve">enligt </w:t>
      </w:r>
      <w:r w:rsidRPr="003602E0" w:rsidR="00D95EC0">
        <w:t>regeringsformen</w:t>
      </w:r>
      <w:r w:rsidR="00A72518">
        <w:t>, och riksdagen måste därför redan på den grunden avslå regeringens förslag.</w:t>
      </w:r>
    </w:p>
    <w:p w:rsidRPr="00E61A30" w:rsidR="00E61A30" w:rsidP="00E61A30" w:rsidRDefault="003304A1" w14:paraId="09E513F3" w14:textId="77777777">
      <w:pPr>
        <w:pStyle w:val="Rubrik3"/>
      </w:pPr>
      <w:r w:rsidRPr="00E61A30">
        <w:lastRenderedPageBreak/>
        <w:t>Polisen</w:t>
      </w:r>
      <w:r w:rsidRPr="00E61A30" w:rsidR="00363B6C">
        <w:t>s</w:t>
      </w:r>
      <w:r w:rsidRPr="00E61A30">
        <w:t xml:space="preserve"> och kommunernas förtroendeskapande arbete </w:t>
      </w:r>
      <w:r w:rsidRPr="00E61A30" w:rsidR="005600D6">
        <w:t>riskeras</w:t>
      </w:r>
    </w:p>
    <w:p w:rsidR="00DF3492" w:rsidP="00E61A30" w:rsidRDefault="005600D6" w14:paraId="214DED5F" w14:textId="3014E77D">
      <w:pPr>
        <w:pStyle w:val="Normalutanindragellerluft"/>
      </w:pPr>
      <w:r>
        <w:t xml:space="preserve">Det finns en stor risk för att regeringens förslag leder till ökad stigmatisering av vissa områden </w:t>
      </w:r>
      <w:r w:rsidR="006E3D1E">
        <w:t>och</w:t>
      </w:r>
      <w:r>
        <w:t xml:space="preserve"> ökat misstroende mot polisen</w:t>
      </w:r>
      <w:r w:rsidR="00927CA8">
        <w:t>, något en ra</w:t>
      </w:r>
      <w:r w:rsidR="006E3D1E">
        <w:t>d</w:t>
      </w:r>
      <w:r w:rsidR="00927CA8">
        <w:t xml:space="preserve"> remissinstanser också</w:t>
      </w:r>
      <w:r w:rsidR="00D355D8">
        <w:t xml:space="preserve"> särskilt</w:t>
      </w:r>
      <w:r w:rsidR="00927CA8">
        <w:t xml:space="preserve"> </w:t>
      </w:r>
      <w:r w:rsidRPr="00DA193C" w:rsidR="00B77683">
        <w:rPr>
          <w:spacing w:val="-3"/>
        </w:rPr>
        <w:t>lyfter fram. I detta allvarliga läge, när polis och övriga samhället måste jobba förtroende</w:t>
      </w:r>
      <w:r w:rsidRPr="00DA193C" w:rsidR="00DA193C">
        <w:rPr>
          <w:spacing w:val="-3"/>
        </w:rPr>
        <w:softHyphen/>
      </w:r>
      <w:r w:rsidRPr="00DA193C" w:rsidR="00B77683">
        <w:rPr>
          <w:spacing w:val="-3"/>
        </w:rPr>
        <w:t>skapande</w:t>
      </w:r>
      <w:r w:rsidR="00B77683">
        <w:t xml:space="preserve"> för att komma åt den grova brottsligheten, är det sista vi behöver </w:t>
      </w:r>
      <w:r w:rsidRPr="00B77683" w:rsidR="00B77683">
        <w:t xml:space="preserve">att alla de </w:t>
      </w:r>
      <w:r w:rsidRPr="00DA193C" w:rsidR="00B77683">
        <w:rPr>
          <w:spacing w:val="-3"/>
        </w:rPr>
        <w:t>unga som vi vill ska hålla sig borta från gängen vänder sig emot samhället för att polisen</w:t>
      </w:r>
      <w:r w:rsidRPr="00B77683" w:rsidR="00B77683">
        <w:t xml:space="preserve"> </w:t>
      </w:r>
      <w:r w:rsidRPr="00DA193C" w:rsidR="00B77683">
        <w:rPr>
          <w:spacing w:val="-3"/>
        </w:rPr>
        <w:t xml:space="preserve">använder rättsosäkra metoder. Särskilt viktigt är detta i </w:t>
      </w:r>
      <w:r w:rsidRPr="00DA193C" w:rsidR="003304A1">
        <w:rPr>
          <w:spacing w:val="-3"/>
        </w:rPr>
        <w:t>socioekonomiskt svagare område</w:t>
      </w:r>
      <w:r w:rsidRPr="00DA193C" w:rsidR="00B77683">
        <w:rPr>
          <w:spacing w:val="-3"/>
        </w:rPr>
        <w:t>n</w:t>
      </w:r>
      <w:r w:rsidR="00B77683">
        <w:t xml:space="preserve">. </w:t>
      </w:r>
      <w:r w:rsidR="00F135D4">
        <w:t>Så</w:t>
      </w:r>
      <w:r w:rsidR="00363B6C">
        <w:t xml:space="preserve"> </w:t>
      </w:r>
      <w:r w:rsidR="00F135D4">
        <w:t xml:space="preserve">som </w:t>
      </w:r>
      <w:r w:rsidRPr="003304A1" w:rsidR="003304A1">
        <w:t xml:space="preserve">Svea hovrätt </w:t>
      </w:r>
      <w:r w:rsidR="00F135D4">
        <w:t xml:space="preserve">också framhåller är </w:t>
      </w:r>
      <w:r w:rsidRPr="003304A1" w:rsidR="003304A1">
        <w:t xml:space="preserve">de positiva effekter som </w:t>
      </w:r>
      <w:r w:rsidR="00F135D4">
        <w:t xml:space="preserve">regeringen lyfter </w:t>
      </w:r>
      <w:r w:rsidRPr="003304A1" w:rsidR="003304A1">
        <w:t xml:space="preserve">fram mindre kopplade till </w:t>
      </w:r>
      <w:r w:rsidR="00F135D4">
        <w:t>visitationszoner</w:t>
      </w:r>
      <w:r w:rsidRPr="003304A1" w:rsidR="003304A1">
        <w:t xml:space="preserve"> än till en ökad polisiär närvaro i områden där det finns en hög risk för skjutningar och sprängningar</w:t>
      </w:r>
      <w:r w:rsidR="00F135D4">
        <w:t>.</w:t>
      </w:r>
      <w:r w:rsidR="0081518D">
        <w:t xml:space="preserve"> Centerpartiet har länge förespråkat en ökad lokal polisnärvaro</w:t>
      </w:r>
      <w:r w:rsidR="00267076">
        <w:t xml:space="preserve">, något som – tillsammans med en stark lokal närvaro av både det offentliga och civilsamhället – faktiskt har bevisad effekt på </w:t>
      </w:r>
      <w:r w:rsidR="008F0084">
        <w:t>kriminalitet, våld och otrygghet. För att på lång sikt bli av med den grova organiserade brottsligheten måste vi använda metoder som har bevisad effekt, i</w:t>
      </w:r>
      <w:r w:rsidR="00363B6C">
        <w:t xml:space="preserve"> </w:t>
      </w:r>
      <w:r w:rsidR="008F0084">
        <w:t xml:space="preserve">stället för snabba enkla lösningar </w:t>
      </w:r>
      <w:r w:rsidR="00F14E41">
        <w:t xml:space="preserve">som brister i ändamålsenlighet och rättssäkerhet. </w:t>
      </w:r>
      <w:r w:rsidR="00267076">
        <w:t xml:space="preserve"> </w:t>
      </w:r>
    </w:p>
    <w:p w:rsidRPr="00E61A30" w:rsidR="00E61A30" w:rsidP="00E61A30" w:rsidRDefault="00DF3492" w14:paraId="5A234FE7" w14:textId="77777777">
      <w:pPr>
        <w:pStyle w:val="Rubrik3"/>
      </w:pPr>
      <w:r w:rsidRPr="00E61A30">
        <w:t>Ökad diskriminering</w:t>
      </w:r>
    </w:p>
    <w:p w:rsidR="00774E74" w:rsidP="00E61A30" w:rsidRDefault="00B34532" w14:paraId="773CD5EB" w14:textId="7C5A681D">
      <w:pPr>
        <w:pStyle w:val="Normalutanindragellerluft"/>
      </w:pPr>
      <w:r w:rsidRPr="00DA193C">
        <w:rPr>
          <w:spacing w:val="-3"/>
        </w:rPr>
        <w:t xml:space="preserve">Det finns en </w:t>
      </w:r>
      <w:r w:rsidRPr="00DA193C" w:rsidR="00DF3492">
        <w:rPr>
          <w:spacing w:val="-3"/>
        </w:rPr>
        <w:t>över</w:t>
      </w:r>
      <w:r w:rsidRPr="00DA193C" w:rsidR="00E97ABD">
        <w:rPr>
          <w:spacing w:val="-3"/>
        </w:rPr>
        <w:t>häng</w:t>
      </w:r>
      <w:r w:rsidRPr="00DA193C" w:rsidR="00DF3492">
        <w:rPr>
          <w:spacing w:val="-3"/>
        </w:rPr>
        <w:t xml:space="preserve">ande </w:t>
      </w:r>
      <w:r w:rsidRPr="00DA193C">
        <w:rPr>
          <w:spacing w:val="-3"/>
        </w:rPr>
        <w:t xml:space="preserve">risk för att </w:t>
      </w:r>
      <w:r w:rsidRPr="00DA193C" w:rsidR="00DF3492">
        <w:rPr>
          <w:spacing w:val="-3"/>
        </w:rPr>
        <w:t xml:space="preserve">regeringens förslag kommer att </w:t>
      </w:r>
      <w:r w:rsidRPr="00DA193C">
        <w:rPr>
          <w:spacing w:val="-3"/>
        </w:rPr>
        <w:t>användas på ett sätt som upplevs som diskriminerande och stigmatiserande inom de områden som berörs</w:t>
      </w:r>
      <w:r w:rsidRPr="00DA193C" w:rsidR="00F14E41">
        <w:rPr>
          <w:spacing w:val="-3"/>
        </w:rPr>
        <w:t>.</w:t>
      </w:r>
      <w:r>
        <w:t xml:space="preserve"> </w:t>
      </w:r>
      <w:r w:rsidR="00F14E41">
        <w:t xml:space="preserve">I </w:t>
      </w:r>
      <w:r>
        <w:t xml:space="preserve">förlängningen </w:t>
      </w:r>
      <w:r w:rsidR="00F14E41">
        <w:t xml:space="preserve">kommer detta </w:t>
      </w:r>
      <w:r w:rsidR="00363B6C">
        <w:t xml:space="preserve">att </w:t>
      </w:r>
      <w:r w:rsidR="00F14E41">
        <w:t xml:space="preserve">leda till </w:t>
      </w:r>
      <w:r>
        <w:t>oönskade konsekvenser i ett större samhälleligt perspektiv</w:t>
      </w:r>
      <w:r w:rsidR="009B468C">
        <w:t xml:space="preserve">, något som påtalas av bl.a. </w:t>
      </w:r>
      <w:r w:rsidR="00E97ABD">
        <w:t>D</w:t>
      </w:r>
      <w:r w:rsidR="009B468C">
        <w:t xml:space="preserve">iskrimineringsombudsmannen (DO), </w:t>
      </w:r>
      <w:r w:rsidR="00363B6C">
        <w:t>Bris</w:t>
      </w:r>
      <w:r w:rsidR="009B468C">
        <w:t>, Advokatsamfundet</w:t>
      </w:r>
      <w:r w:rsidR="00363B6C">
        <w:t xml:space="preserve"> och </w:t>
      </w:r>
      <w:r w:rsidR="009B468C">
        <w:t>JO</w:t>
      </w:r>
      <w:r>
        <w:t xml:space="preserve">. </w:t>
      </w:r>
      <w:r w:rsidR="00F14E41">
        <w:t xml:space="preserve">Av både </w:t>
      </w:r>
      <w:r w:rsidR="002B2129">
        <w:t>utredningen och proposition</w:t>
      </w:r>
      <w:r w:rsidR="00937BF7">
        <w:t>en</w:t>
      </w:r>
      <w:r w:rsidR="002B2129">
        <w:t xml:space="preserve"> </w:t>
      </w:r>
      <w:r w:rsidR="00F14E41">
        <w:t xml:space="preserve">framgår det </w:t>
      </w:r>
      <w:r w:rsidR="002B2129">
        <w:t>att poli</w:t>
      </w:r>
      <w:r w:rsidR="00DA193C">
        <w:softHyphen/>
      </w:r>
      <w:r w:rsidRPr="00DA193C" w:rsidR="002B2129">
        <w:rPr>
          <w:spacing w:val="-3"/>
        </w:rPr>
        <w:t xml:space="preserve">sens ingripanden inom </w:t>
      </w:r>
      <w:r w:rsidRPr="00DA193C" w:rsidR="00E02337">
        <w:rPr>
          <w:spacing w:val="-3"/>
        </w:rPr>
        <w:t>visitationszoner</w:t>
      </w:r>
      <w:r w:rsidRPr="00DA193C" w:rsidR="002B2129">
        <w:rPr>
          <w:spacing w:val="-3"/>
        </w:rPr>
        <w:t xml:space="preserve"> sannolikt kommer att drabba personer som tillhör</w:t>
      </w:r>
      <w:r w:rsidR="002B2129">
        <w:t xml:space="preserve"> etniska minoriteter i större utsträckning än andra</w:t>
      </w:r>
      <w:r w:rsidR="00937BF7">
        <w:t>. Så</w:t>
      </w:r>
      <w:r w:rsidR="00363B6C">
        <w:t xml:space="preserve"> </w:t>
      </w:r>
      <w:r w:rsidR="00937BF7">
        <w:t>som</w:t>
      </w:r>
      <w:r w:rsidR="009B468C">
        <w:t xml:space="preserve"> </w:t>
      </w:r>
      <w:r w:rsidR="002B2129">
        <w:t>DO</w:t>
      </w:r>
      <w:r w:rsidR="00937BF7">
        <w:t xml:space="preserve"> påtalar i sitt remissvar</w:t>
      </w:r>
      <w:r w:rsidR="002B2129">
        <w:t xml:space="preserve"> </w:t>
      </w:r>
      <w:r w:rsidR="00937BF7">
        <w:t xml:space="preserve">är </w:t>
      </w:r>
      <w:r w:rsidR="00E02337">
        <w:t>visitationszonerna</w:t>
      </w:r>
      <w:r w:rsidR="00937BF7">
        <w:t xml:space="preserve"> </w:t>
      </w:r>
      <w:r w:rsidR="002B2129">
        <w:t>problematisk</w:t>
      </w:r>
      <w:r w:rsidR="00937BF7">
        <w:t>a</w:t>
      </w:r>
      <w:r w:rsidR="002B2129">
        <w:t xml:space="preserve"> ur ett vidare likabehandlingsperspektiv, i förhållande till allas lika möjligheter att </w:t>
      </w:r>
      <w:r w:rsidR="00F819EF">
        <w:t>rör</w:t>
      </w:r>
      <w:r w:rsidR="00D355D8">
        <w:t>a</w:t>
      </w:r>
      <w:r w:rsidR="00F819EF">
        <w:t xml:space="preserve"> sig </w:t>
      </w:r>
      <w:r w:rsidR="002B2129">
        <w:t xml:space="preserve">fritt i samhället </w:t>
      </w:r>
      <w:r w:rsidR="00F14E41">
        <w:t xml:space="preserve">utan </w:t>
      </w:r>
      <w:r w:rsidR="00F819EF">
        <w:t xml:space="preserve">stora ingrepp i den </w:t>
      </w:r>
      <w:r w:rsidR="002B2129">
        <w:t xml:space="preserve">personliga </w:t>
      </w:r>
      <w:r w:rsidRPr="00DA193C" w:rsidR="002B2129">
        <w:rPr>
          <w:spacing w:val="-3"/>
        </w:rPr>
        <w:t>integriteten oavsett etnisk tillhörighet</w:t>
      </w:r>
      <w:r w:rsidRPr="00DA193C" w:rsidR="00F14E41">
        <w:rPr>
          <w:spacing w:val="-3"/>
        </w:rPr>
        <w:t xml:space="preserve">, </w:t>
      </w:r>
      <w:r w:rsidRPr="00DA193C" w:rsidR="002B2129">
        <w:rPr>
          <w:spacing w:val="-3"/>
        </w:rPr>
        <w:t>religion eller annan</w:t>
      </w:r>
      <w:r w:rsidRPr="00DA193C" w:rsidR="00F819EF">
        <w:rPr>
          <w:spacing w:val="-3"/>
        </w:rPr>
        <w:t xml:space="preserve"> </w:t>
      </w:r>
      <w:r w:rsidRPr="00DA193C" w:rsidR="002B2129">
        <w:rPr>
          <w:spacing w:val="-3"/>
        </w:rPr>
        <w:t xml:space="preserve">trosuppfattning. </w:t>
      </w:r>
      <w:r w:rsidRPr="00DA193C" w:rsidR="00F819EF">
        <w:rPr>
          <w:spacing w:val="-3"/>
        </w:rPr>
        <w:t>D</w:t>
      </w:r>
      <w:r w:rsidRPr="00DA193C" w:rsidR="002B2129">
        <w:rPr>
          <w:spacing w:val="-3"/>
        </w:rPr>
        <w:t xml:space="preserve">O </w:t>
      </w:r>
      <w:r w:rsidRPr="00DA193C" w:rsidR="009B468C">
        <w:rPr>
          <w:spacing w:val="-3"/>
        </w:rPr>
        <w:t>framhåller</w:t>
      </w:r>
      <w:r w:rsidR="002B2129">
        <w:t xml:space="preserve"> att riskerna för att polisen helt eller delvis kommer att tillämpa sådan etnisk profilering som inte är sakligt motiverad</w:t>
      </w:r>
      <w:r w:rsidR="009B468C">
        <w:t>,</w:t>
      </w:r>
      <w:r w:rsidR="002B2129">
        <w:t xml:space="preserve"> och därför utgör diskriminerande etnisk profilering</w:t>
      </w:r>
      <w:r w:rsidR="009B468C">
        <w:t xml:space="preserve">, är så </w:t>
      </w:r>
      <w:r w:rsidR="002B2129">
        <w:t>hög</w:t>
      </w:r>
      <w:r w:rsidR="009B468C">
        <w:t>a</w:t>
      </w:r>
      <w:r w:rsidR="002B2129">
        <w:t xml:space="preserve"> </w:t>
      </w:r>
      <w:r w:rsidR="009B468C">
        <w:t>att det i sig talar emot förslaget</w:t>
      </w:r>
      <w:r w:rsidR="002B2129">
        <w:t>.</w:t>
      </w:r>
    </w:p>
    <w:p w:rsidRPr="00E61A30" w:rsidR="00E61A30" w:rsidP="00E61A30" w:rsidRDefault="00774E74" w14:paraId="4E38307E" w14:textId="77777777">
      <w:pPr>
        <w:pStyle w:val="Rubrik3"/>
      </w:pPr>
      <w:r w:rsidRPr="00E61A30">
        <w:t>Det saknas rättssäkerhetsgarantier</w:t>
      </w:r>
    </w:p>
    <w:p w:rsidR="00E61A30" w:rsidP="00E61A30" w:rsidRDefault="00774E74" w14:paraId="6453912A" w14:textId="1D8BFF81">
      <w:pPr>
        <w:pStyle w:val="Normalutanindragellerluft"/>
      </w:pPr>
      <w:r w:rsidRPr="00DA193C">
        <w:rPr>
          <w:spacing w:val="-3"/>
        </w:rPr>
        <w:t xml:space="preserve">Regeringen framhåller att förslaget </w:t>
      </w:r>
      <w:r w:rsidRPr="00DA193C" w:rsidR="006E643D">
        <w:rPr>
          <w:spacing w:val="-3"/>
        </w:rPr>
        <w:t>tar hänsyn till</w:t>
      </w:r>
      <w:r w:rsidRPr="00DA193C">
        <w:rPr>
          <w:spacing w:val="-3"/>
        </w:rPr>
        <w:t xml:space="preserve"> rättssäkerhetsaspekter genom kontroll</w:t>
      </w:r>
      <w:r w:rsidRPr="00DA193C" w:rsidR="00DA193C">
        <w:rPr>
          <w:spacing w:val="-3"/>
        </w:rPr>
        <w:softHyphen/>
      </w:r>
      <w:r w:rsidRPr="00DA193C">
        <w:rPr>
          <w:spacing w:val="-3"/>
        </w:rPr>
        <w:t>mekanismer</w:t>
      </w:r>
      <w:r>
        <w:t xml:space="preserve"> som skulle kunna minska risken för godtycke. </w:t>
      </w:r>
      <w:r w:rsidR="006E643D">
        <w:t>Dessa</w:t>
      </w:r>
      <w:r w:rsidR="00AB3790">
        <w:t xml:space="preserve"> </w:t>
      </w:r>
      <w:r w:rsidR="006E643D">
        <w:t xml:space="preserve">kontrollmekanismer består i en </w:t>
      </w:r>
      <w:r>
        <w:t xml:space="preserve">möjlighet att överklaga beslut om att inrätta en </w:t>
      </w:r>
      <w:r w:rsidR="00AF27B6">
        <w:t>visitationszon</w:t>
      </w:r>
      <w:r>
        <w:t xml:space="preserve"> till domstol</w:t>
      </w:r>
      <w:r w:rsidR="00AF27B6">
        <w:t>,</w:t>
      </w:r>
      <w:r>
        <w:t xml:space="preserve"> och en skyldighet att dokumentera varje ingripande i zonen. </w:t>
      </w:r>
      <w:r w:rsidR="00AF27B6">
        <w:t xml:space="preserve">Några kontrollmekanismer värda namnet innehållet dock inte förslaget, vilket </w:t>
      </w:r>
      <w:r w:rsidR="006E643D">
        <w:t>så</w:t>
      </w:r>
      <w:r w:rsidR="0080303A">
        <w:t>v</w:t>
      </w:r>
      <w:r w:rsidR="006E643D">
        <w:t xml:space="preserve">äl </w:t>
      </w:r>
      <w:r w:rsidR="00AB3790">
        <w:t>L</w:t>
      </w:r>
      <w:r w:rsidR="006E643D">
        <w:t xml:space="preserve">agrådet som Centrum för rättvisa och </w:t>
      </w:r>
      <w:r w:rsidR="00363B6C">
        <w:t>f</w:t>
      </w:r>
      <w:r w:rsidR="00AB3790">
        <w:t>örvaltningsrätterna i Stockholm och Göteborg har påtalat</w:t>
      </w:r>
      <w:r w:rsidR="00AF27B6">
        <w:t>;</w:t>
      </w:r>
      <w:r w:rsidR="00AB3790">
        <w:t xml:space="preserve"> </w:t>
      </w:r>
      <w:r w:rsidR="00AF27B6">
        <w:t xml:space="preserve">konstruktionen av överklagandemekanismen lider av </w:t>
      </w:r>
      <w:r w:rsidR="00AB3790">
        <w:t>omfattande brister</w:t>
      </w:r>
      <w:r w:rsidR="00364C7A">
        <w:t>, brister som inte kan läkas av de små justeringar regeringen gjort i propositionen.</w:t>
      </w:r>
      <w:r w:rsidR="00AB3790">
        <w:t xml:space="preserve"> </w:t>
      </w:r>
      <w:r w:rsidR="00364C7A">
        <w:t xml:space="preserve">Dessa justeringar är blotta ändringar </w:t>
      </w:r>
      <w:r w:rsidR="00B0057B">
        <w:t>i marginalen</w:t>
      </w:r>
      <w:r w:rsidR="00364C7A">
        <w:t>,</w:t>
      </w:r>
      <w:r w:rsidR="00B0057B">
        <w:t xml:space="preserve"> som inte kommer till rätta med problemet att förslaget i stort sett saknar rättssäkerhetsgarantier.</w:t>
      </w:r>
    </w:p>
    <w:p w:rsidR="00E61A30" w:rsidP="00DA193C" w:rsidRDefault="00477124" w14:paraId="74CA1A17" w14:textId="3680095F">
      <w:r>
        <w:t xml:space="preserve">Sammanfattningsvis kan konstateras att regeringens förslag har mött </w:t>
      </w:r>
      <w:r w:rsidR="00C23088">
        <w:t xml:space="preserve">kritik i </w:t>
      </w:r>
      <w:r>
        <w:t xml:space="preserve">sällan skådad omfattning </w:t>
      </w:r>
      <w:r w:rsidR="00A06D1B">
        <w:t xml:space="preserve">vad gäller </w:t>
      </w:r>
      <w:r>
        <w:t>syfte, effekt, skydd</w:t>
      </w:r>
      <w:r w:rsidR="00EB11EC">
        <w:t>et</w:t>
      </w:r>
      <w:r>
        <w:t xml:space="preserve"> av grundlagsskyddade fri- och rättig</w:t>
      </w:r>
      <w:r w:rsidR="00DA193C">
        <w:softHyphen/>
      </w:r>
      <w:r>
        <w:t>heter,</w:t>
      </w:r>
      <w:r w:rsidR="00EB11EC">
        <w:t xml:space="preserve"> proportionalitet,</w:t>
      </w:r>
      <w:r>
        <w:t xml:space="preserve"> risk för diskriminering och avsaknad av rättssäkerhetsgarantier. Dessutom har beredningen varit undermålig och stressats igenom utan att regeringen har </w:t>
      </w:r>
      <w:r>
        <w:lastRenderedPageBreak/>
        <w:t>kunnat motivera varför. Mo</w:t>
      </w:r>
      <w:r w:rsidR="00B55F4F">
        <w:t>t</w:t>
      </w:r>
      <w:r>
        <w:t xml:space="preserve"> bakgrund av </w:t>
      </w:r>
      <w:r w:rsidR="00B55F4F">
        <w:t xml:space="preserve">det ovan anförda </w:t>
      </w:r>
      <w:r>
        <w:t>finns inge</w:t>
      </w:r>
      <w:r w:rsidR="00B55F4F">
        <w:t>t</w:t>
      </w:r>
      <w:r>
        <w:t xml:space="preserve"> anna</w:t>
      </w:r>
      <w:r w:rsidR="00B55F4F">
        <w:t>t alternativ för riksdagen än att avslå regeringens förslag.</w:t>
      </w:r>
      <w:r>
        <w:t xml:space="preserve"> </w:t>
      </w:r>
    </w:p>
    <w:sdt>
      <w:sdtPr>
        <w:alias w:val="CC_Underskrifter"/>
        <w:tag w:val="CC_Underskrifter"/>
        <w:id w:val="583496634"/>
        <w:lock w:val="sdtContentLocked"/>
        <w:placeholder>
          <w:docPart w:val="9E06C32737B4488483E2B4C110D6E20D"/>
        </w:placeholder>
      </w:sdtPr>
      <w:sdtEndPr/>
      <w:sdtContent>
        <w:p w:rsidR="00AC1B94" w:rsidP="00101783" w:rsidRDefault="00AC1B94" w14:paraId="73DCD791" w14:textId="74F4F78F"/>
        <w:p w:rsidRPr="008E0FE2" w:rsidR="004801AC" w:rsidP="00101783" w:rsidRDefault="00DA193C" w14:paraId="20D5BFA5" w14:textId="28A0DF61"/>
      </w:sdtContent>
    </w:sdt>
    <w:tbl>
      <w:tblPr>
        <w:tblW w:w="5000" w:type="pct"/>
        <w:tblLook w:val="04A0" w:firstRow="1" w:lastRow="0" w:firstColumn="1" w:lastColumn="0" w:noHBand="0" w:noVBand="1"/>
        <w:tblCaption w:val="underskrifter"/>
      </w:tblPr>
      <w:tblGrid>
        <w:gridCol w:w="4252"/>
        <w:gridCol w:w="4252"/>
      </w:tblGrid>
      <w:tr w:rsidR="005D4FA2" w14:paraId="1F458751" w14:textId="77777777">
        <w:trPr>
          <w:cantSplit/>
        </w:trPr>
        <w:tc>
          <w:tcPr>
            <w:tcW w:w="50" w:type="pct"/>
            <w:vAlign w:val="bottom"/>
          </w:tcPr>
          <w:p w:rsidR="005D4FA2" w:rsidRDefault="00363B6C" w14:paraId="2196B053" w14:textId="77777777">
            <w:pPr>
              <w:pStyle w:val="Underskrifter"/>
              <w:spacing w:after="0"/>
            </w:pPr>
            <w:r>
              <w:t>Ulrika Liljeberg (C)</w:t>
            </w:r>
          </w:p>
        </w:tc>
        <w:tc>
          <w:tcPr>
            <w:tcW w:w="50" w:type="pct"/>
            <w:vAlign w:val="bottom"/>
          </w:tcPr>
          <w:p w:rsidR="005D4FA2" w:rsidRDefault="005D4FA2" w14:paraId="2CF71DF8" w14:textId="77777777">
            <w:pPr>
              <w:pStyle w:val="Underskrifter"/>
              <w:spacing w:after="0"/>
            </w:pPr>
          </w:p>
        </w:tc>
      </w:tr>
      <w:tr w:rsidR="005D4FA2" w14:paraId="2E453510" w14:textId="77777777">
        <w:trPr>
          <w:cantSplit/>
        </w:trPr>
        <w:tc>
          <w:tcPr>
            <w:tcW w:w="50" w:type="pct"/>
            <w:vAlign w:val="bottom"/>
          </w:tcPr>
          <w:p w:rsidR="005D4FA2" w:rsidRDefault="00363B6C" w14:paraId="4964E832" w14:textId="77777777">
            <w:pPr>
              <w:pStyle w:val="Underskrifter"/>
              <w:spacing w:after="0"/>
            </w:pPr>
            <w:r>
              <w:t>Malin Björk (C)</w:t>
            </w:r>
          </w:p>
        </w:tc>
        <w:tc>
          <w:tcPr>
            <w:tcW w:w="50" w:type="pct"/>
            <w:vAlign w:val="bottom"/>
          </w:tcPr>
          <w:p w:rsidR="005D4FA2" w:rsidRDefault="00363B6C" w14:paraId="3F2CA1BA" w14:textId="77777777">
            <w:pPr>
              <w:pStyle w:val="Underskrifter"/>
              <w:spacing w:after="0"/>
            </w:pPr>
            <w:r>
              <w:t>Helena Vilhelmsson (C)</w:t>
            </w:r>
          </w:p>
        </w:tc>
      </w:tr>
    </w:tbl>
    <w:p w:rsidR="004137D5" w:rsidRDefault="004137D5" w14:paraId="2AF04CC9" w14:textId="77777777"/>
    <w:sectPr w:rsidR="004137D5" w:rsidSect="00254256">
      <w:headerReference w:type="even" r:id="rId11"/>
      <w:headerReference w:type="default" r:id="rId12"/>
      <w:footerReference w:type="even" r:id="rId13"/>
      <w:footerReference w:type="default" r:id="rId14"/>
      <w:headerReference w:type="first" r:id="rId15"/>
      <w:footerReference w:type="first" r:id="rId16"/>
      <w:pgSz w:w="11906" w:h="16838" w:code="9"/>
      <w:pgMar w:top="284"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BE49" w14:textId="77777777" w:rsidR="000A595F" w:rsidRDefault="000A595F" w:rsidP="000C1CAD">
      <w:pPr>
        <w:spacing w:line="240" w:lineRule="auto"/>
      </w:pPr>
      <w:r>
        <w:separator/>
      </w:r>
    </w:p>
  </w:endnote>
  <w:endnote w:type="continuationSeparator" w:id="0">
    <w:p w14:paraId="4AA33ACD" w14:textId="77777777" w:rsidR="000A595F" w:rsidRDefault="000A5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4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E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FFD8" w14:textId="6524EDAD" w:rsidR="00262EA3" w:rsidRPr="00101783" w:rsidRDefault="00262EA3" w:rsidP="001017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F0DA" w14:textId="77777777" w:rsidR="000A595F" w:rsidRDefault="000A595F" w:rsidP="000C1CAD">
      <w:pPr>
        <w:spacing w:line="240" w:lineRule="auto"/>
      </w:pPr>
      <w:r>
        <w:separator/>
      </w:r>
    </w:p>
  </w:footnote>
  <w:footnote w:type="continuationSeparator" w:id="0">
    <w:p w14:paraId="158B77F5" w14:textId="77777777" w:rsidR="000A595F" w:rsidRDefault="000A59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C9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6C7857" wp14:editId="0C519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D99EE" w14:textId="36D177DD" w:rsidR="00262EA3" w:rsidRDefault="00DA193C" w:rsidP="008103B5">
                          <w:pPr>
                            <w:jc w:val="right"/>
                          </w:pPr>
                          <w:sdt>
                            <w:sdtPr>
                              <w:alias w:val="CC_Noformat_Partikod"/>
                              <w:tag w:val="CC_Noformat_Partikod"/>
                              <w:id w:val="-53464382"/>
                              <w:text/>
                            </w:sdtPr>
                            <w:sdtEndPr/>
                            <w:sdtContent>
                              <w:r w:rsidR="007A6E9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6C78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D99EE" w14:textId="36D177DD" w:rsidR="00262EA3" w:rsidRDefault="00DA193C" w:rsidP="008103B5">
                    <w:pPr>
                      <w:jc w:val="right"/>
                    </w:pPr>
                    <w:sdt>
                      <w:sdtPr>
                        <w:alias w:val="CC_Noformat_Partikod"/>
                        <w:tag w:val="CC_Noformat_Partikod"/>
                        <w:id w:val="-53464382"/>
                        <w:text/>
                      </w:sdtPr>
                      <w:sdtEndPr/>
                      <w:sdtContent>
                        <w:r w:rsidR="007A6E9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CEAC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38E7" w14:textId="77777777" w:rsidR="00262EA3" w:rsidRDefault="00262EA3" w:rsidP="008563AC">
    <w:pPr>
      <w:jc w:val="right"/>
    </w:pPr>
  </w:p>
  <w:p w14:paraId="6E17D7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B05F" w14:textId="77777777" w:rsidR="00262EA3" w:rsidRDefault="00DA19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0F066" wp14:editId="46534B53">
              <wp:simplePos x="0" y="0"/>
              <wp:positionH relativeFrom="leftMargin">
                <wp:posOffset>5688965</wp:posOffset>
              </wp:positionH>
              <wp:positionV relativeFrom="page">
                <wp:posOffset>431800</wp:posOffset>
              </wp:positionV>
              <wp:extent cx="1440000" cy="385200"/>
              <wp:effectExtent l="0" t="0" r="825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D2872" w14:textId="2A07F380" w:rsidR="00262EA3" w:rsidRDefault="00DA193C" w:rsidP="00A314CF">
    <w:pPr>
      <w:pStyle w:val="FSHNormal"/>
      <w:spacing w:before="40"/>
    </w:pPr>
    <w:sdt>
      <w:sdtPr>
        <w:alias w:val="CC_Noformat_Motionstyp"/>
        <w:tag w:val="CC_Noformat_Motionstyp"/>
        <w:id w:val="1162973129"/>
        <w:lock w:val="sdtContentLocked"/>
        <w15:appearance w15:val="hidden"/>
        <w:text/>
      </w:sdtPr>
      <w:sdtEndPr/>
      <w:sdtContent>
        <w:r w:rsidR="00101783">
          <w:t>Kommittémotion</w:t>
        </w:r>
      </w:sdtContent>
    </w:sdt>
    <w:r w:rsidR="00821B36">
      <w:t xml:space="preserve"> </w:t>
    </w:r>
    <w:sdt>
      <w:sdtPr>
        <w:alias w:val="CC_Noformat_Partikod"/>
        <w:tag w:val="CC_Noformat_Partikod"/>
        <w:id w:val="1471015553"/>
        <w:lock w:val="contentLocked"/>
        <w:text/>
      </w:sdtPr>
      <w:sdtEndPr/>
      <w:sdtContent>
        <w:r w:rsidR="007A6E99">
          <w:t>C</w:t>
        </w:r>
      </w:sdtContent>
    </w:sdt>
    <w:sdt>
      <w:sdtPr>
        <w:alias w:val="CC_Noformat_Partinummer"/>
        <w:tag w:val="CC_Noformat_Partinummer"/>
        <w:id w:val="-2014525982"/>
        <w:lock w:val="contentLocked"/>
        <w:showingPlcHdr/>
        <w:text/>
      </w:sdtPr>
      <w:sdtEndPr/>
      <w:sdtContent>
        <w:r w:rsidR="00821B36">
          <w:t xml:space="preserve"> </w:t>
        </w:r>
      </w:sdtContent>
    </w:sdt>
  </w:p>
  <w:p w14:paraId="753561AC" w14:textId="77777777" w:rsidR="00262EA3" w:rsidRPr="008227B3" w:rsidRDefault="00DA19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F0EF89" w14:textId="72919AB5" w:rsidR="00262EA3" w:rsidRPr="008227B3" w:rsidRDefault="00DA19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78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783">
          <w:t>:2833</w:t>
        </w:r>
      </w:sdtContent>
    </w:sdt>
  </w:p>
  <w:p w14:paraId="05220B8D" w14:textId="59A47BB6" w:rsidR="00262EA3" w:rsidRDefault="00DA193C" w:rsidP="00E03A3D">
    <w:pPr>
      <w:pStyle w:val="Motionr"/>
    </w:pPr>
    <w:sdt>
      <w:sdtPr>
        <w:alias w:val="CC_Noformat_Avtext"/>
        <w:tag w:val="CC_Noformat_Avtext"/>
        <w:id w:val="-2020768203"/>
        <w:lock w:val="sdtContentLocked"/>
        <w:placeholder>
          <w:docPart w:val="6DAECF0482634F5EA4DE423C24D4122B"/>
        </w:placeholder>
        <w15:appearance w15:val="hidden"/>
        <w:text/>
      </w:sdtPr>
      <w:sdtEndPr/>
      <w:sdtContent>
        <w:r w:rsidR="00101783">
          <w:t>av Ulrika Liljeberg m.fl. (C)</w:t>
        </w:r>
      </w:sdtContent>
    </w:sdt>
  </w:p>
  <w:sdt>
    <w:sdtPr>
      <w:alias w:val="CC_Noformat_Rubtext"/>
      <w:tag w:val="CC_Noformat_Rubtext"/>
      <w:id w:val="-218060500"/>
      <w:lock w:val="sdtLocked"/>
      <w:text/>
    </w:sdtPr>
    <w:sdtEndPr/>
    <w:sdtContent>
      <w:p w14:paraId="0621DD38" w14:textId="090B6FCB" w:rsidR="00262EA3" w:rsidRDefault="007A6E99" w:rsidP="00283E0F">
        <w:pPr>
          <w:pStyle w:val="FSHRub2"/>
        </w:pPr>
        <w:r>
          <w:t>med anledning av prop. 2023/24:84 Säkerhetszoner</w:t>
        </w:r>
      </w:p>
    </w:sdtContent>
  </w:sdt>
  <w:sdt>
    <w:sdtPr>
      <w:alias w:val="CC_Boilerplate_3"/>
      <w:tag w:val="CC_Boilerplate_3"/>
      <w:id w:val="1606463544"/>
      <w:lock w:val="sdtContentLocked"/>
      <w15:appearance w15:val="hidden"/>
      <w:text w:multiLine="1"/>
    </w:sdtPr>
    <w:sdtEndPr/>
    <w:sdtContent>
      <w:p w14:paraId="5C305B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6E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7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F1F"/>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95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83"/>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30"/>
    <w:rsid w:val="0011426C"/>
    <w:rsid w:val="001144F6"/>
    <w:rsid w:val="00114C71"/>
    <w:rsid w:val="00114CAC"/>
    <w:rsid w:val="001152A4"/>
    <w:rsid w:val="001153D8"/>
    <w:rsid w:val="00115783"/>
    <w:rsid w:val="00116172"/>
    <w:rsid w:val="00116CAF"/>
    <w:rsid w:val="00116EC0"/>
    <w:rsid w:val="00116EED"/>
    <w:rsid w:val="00117497"/>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110"/>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83"/>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3D"/>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6B"/>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F3"/>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26"/>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EA8"/>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256"/>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07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5E"/>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29"/>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A52"/>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87"/>
    <w:rsid w:val="00303C09"/>
    <w:rsid w:val="0030446D"/>
    <w:rsid w:val="00304E25"/>
    <w:rsid w:val="0030531E"/>
    <w:rsid w:val="003053E0"/>
    <w:rsid w:val="0030562F"/>
    <w:rsid w:val="00307246"/>
    <w:rsid w:val="00310241"/>
    <w:rsid w:val="00310461"/>
    <w:rsid w:val="003118D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4A1"/>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E0"/>
    <w:rsid w:val="00360E21"/>
    <w:rsid w:val="0036177A"/>
    <w:rsid w:val="00361F52"/>
    <w:rsid w:val="003628E9"/>
    <w:rsid w:val="00362C00"/>
    <w:rsid w:val="00363439"/>
    <w:rsid w:val="00363B6C"/>
    <w:rsid w:val="00364C7A"/>
    <w:rsid w:val="00364F9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9E"/>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87"/>
    <w:rsid w:val="003D0D72"/>
    <w:rsid w:val="003D122F"/>
    <w:rsid w:val="003D2C8C"/>
    <w:rsid w:val="003D3534"/>
    <w:rsid w:val="003D3D91"/>
    <w:rsid w:val="003D4127"/>
    <w:rsid w:val="003D41BA"/>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F3"/>
    <w:rsid w:val="003F0C65"/>
    <w:rsid w:val="003F0DD3"/>
    <w:rsid w:val="003F11B3"/>
    <w:rsid w:val="003F1473"/>
    <w:rsid w:val="003F1CA9"/>
    <w:rsid w:val="003F1E52"/>
    <w:rsid w:val="003F2909"/>
    <w:rsid w:val="003F2D43"/>
    <w:rsid w:val="003F408F"/>
    <w:rsid w:val="003F4798"/>
    <w:rsid w:val="003F4B69"/>
    <w:rsid w:val="003F5993"/>
    <w:rsid w:val="003F6814"/>
    <w:rsid w:val="003F6835"/>
    <w:rsid w:val="003F71DB"/>
    <w:rsid w:val="003F72C9"/>
    <w:rsid w:val="003F75A4"/>
    <w:rsid w:val="003F75CF"/>
    <w:rsid w:val="0040054D"/>
    <w:rsid w:val="00401163"/>
    <w:rsid w:val="00401409"/>
    <w:rsid w:val="00401C41"/>
    <w:rsid w:val="0040265C"/>
    <w:rsid w:val="00402AA0"/>
    <w:rsid w:val="00402C37"/>
    <w:rsid w:val="00402F29"/>
    <w:rsid w:val="00403C6E"/>
    <w:rsid w:val="00403CDC"/>
    <w:rsid w:val="004046BA"/>
    <w:rsid w:val="004048FF"/>
    <w:rsid w:val="004059AB"/>
    <w:rsid w:val="00406010"/>
    <w:rsid w:val="004060E9"/>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D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24"/>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BED"/>
    <w:rsid w:val="004860AB"/>
    <w:rsid w:val="004869AE"/>
    <w:rsid w:val="004875E6"/>
    <w:rsid w:val="00487BF4"/>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DC"/>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17"/>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1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0D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39"/>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C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A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CD"/>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35"/>
    <w:rsid w:val="00652B73"/>
    <w:rsid w:val="00652D52"/>
    <w:rsid w:val="00652E24"/>
    <w:rsid w:val="00653320"/>
    <w:rsid w:val="00653781"/>
    <w:rsid w:val="00654A01"/>
    <w:rsid w:val="006554FE"/>
    <w:rsid w:val="006555E8"/>
    <w:rsid w:val="00656257"/>
    <w:rsid w:val="00656CA1"/>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67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71"/>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1E"/>
    <w:rsid w:val="006E413C"/>
    <w:rsid w:val="006E4AAB"/>
    <w:rsid w:val="006E552F"/>
    <w:rsid w:val="006E643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92"/>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FF9"/>
    <w:rsid w:val="0073008F"/>
    <w:rsid w:val="007310C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74"/>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F3"/>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99"/>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03A"/>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8D"/>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1F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40"/>
    <w:rsid w:val="008874DD"/>
    <w:rsid w:val="00887853"/>
    <w:rsid w:val="00887F8A"/>
    <w:rsid w:val="00890486"/>
    <w:rsid w:val="00890724"/>
    <w:rsid w:val="00890756"/>
    <w:rsid w:val="00891A8C"/>
    <w:rsid w:val="00891C99"/>
    <w:rsid w:val="00892C79"/>
    <w:rsid w:val="00893628"/>
    <w:rsid w:val="00894507"/>
    <w:rsid w:val="008952CB"/>
    <w:rsid w:val="008956DC"/>
    <w:rsid w:val="0089649B"/>
    <w:rsid w:val="00896B22"/>
    <w:rsid w:val="0089737D"/>
    <w:rsid w:val="00897767"/>
    <w:rsid w:val="008A0566"/>
    <w:rsid w:val="008A06C2"/>
    <w:rsid w:val="008A07AE"/>
    <w:rsid w:val="008A1342"/>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CA"/>
    <w:rsid w:val="008D3AFD"/>
    <w:rsid w:val="008D3BE8"/>
    <w:rsid w:val="008D3F72"/>
    <w:rsid w:val="008D4102"/>
    <w:rsid w:val="008D46A6"/>
    <w:rsid w:val="008D48C2"/>
    <w:rsid w:val="008D5722"/>
    <w:rsid w:val="008D5F45"/>
    <w:rsid w:val="008D6E3F"/>
    <w:rsid w:val="008D7C55"/>
    <w:rsid w:val="008E07A5"/>
    <w:rsid w:val="008E0FE2"/>
    <w:rsid w:val="008E11E5"/>
    <w:rsid w:val="008E1B42"/>
    <w:rsid w:val="008E26ED"/>
    <w:rsid w:val="008E2C46"/>
    <w:rsid w:val="008E33D1"/>
    <w:rsid w:val="008E41BD"/>
    <w:rsid w:val="008E46E9"/>
    <w:rsid w:val="008E529F"/>
    <w:rsid w:val="008E5C06"/>
    <w:rsid w:val="008E6959"/>
    <w:rsid w:val="008E70F1"/>
    <w:rsid w:val="008E71FE"/>
    <w:rsid w:val="008E7F69"/>
    <w:rsid w:val="008F0084"/>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A9"/>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A8"/>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F7"/>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4E5"/>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FE"/>
    <w:rsid w:val="009A60C8"/>
    <w:rsid w:val="009A6BFE"/>
    <w:rsid w:val="009A709D"/>
    <w:rsid w:val="009B040A"/>
    <w:rsid w:val="009B04E7"/>
    <w:rsid w:val="009B0556"/>
    <w:rsid w:val="009B062B"/>
    <w:rsid w:val="009B0BA1"/>
    <w:rsid w:val="009B0C68"/>
    <w:rsid w:val="009B13D9"/>
    <w:rsid w:val="009B1631"/>
    <w:rsid w:val="009B1664"/>
    <w:rsid w:val="009B182D"/>
    <w:rsid w:val="009B36AC"/>
    <w:rsid w:val="009B3876"/>
    <w:rsid w:val="009B4205"/>
    <w:rsid w:val="009B42D9"/>
    <w:rsid w:val="009B468C"/>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48"/>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249"/>
    <w:rsid w:val="00A0463D"/>
    <w:rsid w:val="00A05703"/>
    <w:rsid w:val="00A060A0"/>
    <w:rsid w:val="00A060B6"/>
    <w:rsid w:val="00A0616C"/>
    <w:rsid w:val="00A0652D"/>
    <w:rsid w:val="00A06B34"/>
    <w:rsid w:val="00A06D1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E7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1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834"/>
    <w:rsid w:val="00AA6CB2"/>
    <w:rsid w:val="00AA7017"/>
    <w:rsid w:val="00AA71C8"/>
    <w:rsid w:val="00AA7215"/>
    <w:rsid w:val="00AA73AC"/>
    <w:rsid w:val="00AB0730"/>
    <w:rsid w:val="00AB1090"/>
    <w:rsid w:val="00AB111E"/>
    <w:rsid w:val="00AB11FF"/>
    <w:rsid w:val="00AB12CF"/>
    <w:rsid w:val="00AB232B"/>
    <w:rsid w:val="00AB3479"/>
    <w:rsid w:val="00AB379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9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B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7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46"/>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53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06"/>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4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18"/>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8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BE8"/>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8E6"/>
    <w:rsid w:val="00BD5E8C"/>
    <w:rsid w:val="00BD67FA"/>
    <w:rsid w:val="00BE03D5"/>
    <w:rsid w:val="00BE0AAB"/>
    <w:rsid w:val="00BE0F28"/>
    <w:rsid w:val="00BE130C"/>
    <w:rsid w:val="00BE219A"/>
    <w:rsid w:val="00BE2248"/>
    <w:rsid w:val="00BE358C"/>
    <w:rsid w:val="00BE3D0F"/>
    <w:rsid w:val="00BE4B9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88"/>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C47"/>
    <w:rsid w:val="00C433A3"/>
    <w:rsid w:val="00C43A7C"/>
    <w:rsid w:val="00C441FB"/>
    <w:rsid w:val="00C44FC0"/>
    <w:rsid w:val="00C4564E"/>
    <w:rsid w:val="00C45E40"/>
    <w:rsid w:val="00C463D5"/>
    <w:rsid w:val="00C51FE8"/>
    <w:rsid w:val="00C529B7"/>
    <w:rsid w:val="00C52BF9"/>
    <w:rsid w:val="00C52DD5"/>
    <w:rsid w:val="00C535D4"/>
    <w:rsid w:val="00C536E8"/>
    <w:rsid w:val="00C53883"/>
    <w:rsid w:val="00C53B95"/>
    <w:rsid w:val="00C53BDA"/>
    <w:rsid w:val="00C546B3"/>
    <w:rsid w:val="00C5530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B3"/>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ED5"/>
    <w:rsid w:val="00CA08AA"/>
    <w:rsid w:val="00CA0D85"/>
    <w:rsid w:val="00CA0EF3"/>
    <w:rsid w:val="00CA14DD"/>
    <w:rsid w:val="00CA19F8"/>
    <w:rsid w:val="00CA1D2C"/>
    <w:rsid w:val="00CA297D"/>
    <w:rsid w:val="00CA2C1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67A"/>
    <w:rsid w:val="00CC11BF"/>
    <w:rsid w:val="00CC12A8"/>
    <w:rsid w:val="00CC1D33"/>
    <w:rsid w:val="00CC24B9"/>
    <w:rsid w:val="00CC2F4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6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A4"/>
    <w:rsid w:val="00D101A5"/>
    <w:rsid w:val="00D10C57"/>
    <w:rsid w:val="00D12A28"/>
    <w:rsid w:val="00D12A78"/>
    <w:rsid w:val="00D12B31"/>
    <w:rsid w:val="00D131C0"/>
    <w:rsid w:val="00D1545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D3"/>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EC0"/>
    <w:rsid w:val="00DA0A9B"/>
    <w:rsid w:val="00DA0E2D"/>
    <w:rsid w:val="00DA193C"/>
    <w:rsid w:val="00DA2077"/>
    <w:rsid w:val="00DA2107"/>
    <w:rsid w:val="00DA28CE"/>
    <w:rsid w:val="00DA300C"/>
    <w:rsid w:val="00DA38BD"/>
    <w:rsid w:val="00DA4443"/>
    <w:rsid w:val="00DA449F"/>
    <w:rsid w:val="00DA451B"/>
    <w:rsid w:val="00DA459A"/>
    <w:rsid w:val="00DA48F4"/>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492"/>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3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26"/>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30"/>
    <w:rsid w:val="00E62F6D"/>
    <w:rsid w:val="00E63142"/>
    <w:rsid w:val="00E63AB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68"/>
    <w:rsid w:val="00E96BAC"/>
    <w:rsid w:val="00E971D4"/>
    <w:rsid w:val="00E971F2"/>
    <w:rsid w:val="00E97909"/>
    <w:rsid w:val="00E97ABD"/>
    <w:rsid w:val="00EA071E"/>
    <w:rsid w:val="00EA1CEE"/>
    <w:rsid w:val="00EA1D0B"/>
    <w:rsid w:val="00EA22C2"/>
    <w:rsid w:val="00EA23C5"/>
    <w:rsid w:val="00EA24DA"/>
    <w:rsid w:val="00EA2A10"/>
    <w:rsid w:val="00EA310F"/>
    <w:rsid w:val="00EA3373"/>
    <w:rsid w:val="00EA340A"/>
    <w:rsid w:val="00EA3B85"/>
    <w:rsid w:val="00EA3E5B"/>
    <w:rsid w:val="00EA3EF0"/>
    <w:rsid w:val="00EA4493"/>
    <w:rsid w:val="00EA44EC"/>
    <w:rsid w:val="00EA4B0A"/>
    <w:rsid w:val="00EA54DC"/>
    <w:rsid w:val="00EA5FB0"/>
    <w:rsid w:val="00EA670C"/>
    <w:rsid w:val="00EA680E"/>
    <w:rsid w:val="00EB049A"/>
    <w:rsid w:val="00EB0549"/>
    <w:rsid w:val="00EB06F6"/>
    <w:rsid w:val="00EB11E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D4"/>
    <w:rsid w:val="00F13A41"/>
    <w:rsid w:val="00F14BE6"/>
    <w:rsid w:val="00F14E4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EF"/>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D73"/>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AD7976"/>
  <w15:chartTrackingRefBased/>
  <w15:docId w15:val="{117BD6B3-1F66-4081-9296-32517821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47A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3170DC1D004CCBA428C6CD7DCBD6E5"/>
        <w:category>
          <w:name w:val="Allmänt"/>
          <w:gallery w:val="placeholder"/>
        </w:category>
        <w:types>
          <w:type w:val="bbPlcHdr"/>
        </w:types>
        <w:behaviors>
          <w:behavior w:val="content"/>
        </w:behaviors>
        <w:guid w:val="{A9309B18-4716-4543-9B53-B33ED7D48B24}"/>
      </w:docPartPr>
      <w:docPartBody>
        <w:p w:rsidR="0041415F" w:rsidRDefault="001C5903">
          <w:pPr>
            <w:pStyle w:val="DC3170DC1D004CCBA428C6CD7DCBD6E5"/>
          </w:pPr>
          <w:r w:rsidRPr="005A0A93">
            <w:rPr>
              <w:rStyle w:val="Platshllartext"/>
            </w:rPr>
            <w:t>Förslag till riksdagsbeslut</w:t>
          </w:r>
        </w:p>
      </w:docPartBody>
    </w:docPart>
    <w:docPart>
      <w:docPartPr>
        <w:name w:val="9C8DDFFC2CAB4B72A05D5DAD1486AAFA"/>
        <w:category>
          <w:name w:val="Allmänt"/>
          <w:gallery w:val="placeholder"/>
        </w:category>
        <w:types>
          <w:type w:val="bbPlcHdr"/>
        </w:types>
        <w:behaviors>
          <w:behavior w:val="content"/>
        </w:behaviors>
        <w:guid w:val="{6FC0A4D6-C8B1-498F-A9DD-38A1062611C1}"/>
      </w:docPartPr>
      <w:docPartBody>
        <w:p w:rsidR="0041415F" w:rsidRDefault="001C5903">
          <w:pPr>
            <w:pStyle w:val="9C8DDFFC2CAB4B72A05D5DAD1486AAFA"/>
          </w:pPr>
          <w:r w:rsidRPr="005A0A93">
            <w:rPr>
              <w:rStyle w:val="Platshllartext"/>
            </w:rPr>
            <w:t>Motivering</w:t>
          </w:r>
        </w:p>
      </w:docPartBody>
    </w:docPart>
    <w:docPart>
      <w:docPartPr>
        <w:name w:val="6DAECF0482634F5EA4DE423C24D4122B"/>
        <w:category>
          <w:name w:val="Allmänt"/>
          <w:gallery w:val="placeholder"/>
        </w:category>
        <w:types>
          <w:type w:val="bbPlcHdr"/>
        </w:types>
        <w:behaviors>
          <w:behavior w:val="content"/>
        </w:behaviors>
        <w:guid w:val="{3263F0D8-6CB5-4E89-A800-2A222C9B7331}"/>
      </w:docPartPr>
      <w:docPartBody>
        <w:p w:rsidR="0041415F" w:rsidRDefault="006C1AEF" w:rsidP="006C1AEF">
          <w:pPr>
            <w:pStyle w:val="6DAECF0482634F5EA4DE423C24D4122B"/>
          </w:pPr>
          <w:r w:rsidRPr="005A0A93">
            <w:rPr>
              <w:rStyle w:val="Platshllartext"/>
            </w:rPr>
            <w:t>Förslag till riksdagsbeslut</w:t>
          </w:r>
        </w:p>
      </w:docPartBody>
    </w:docPart>
    <w:docPart>
      <w:docPartPr>
        <w:name w:val="9E06C32737B4488483E2B4C110D6E20D"/>
        <w:category>
          <w:name w:val="Allmänt"/>
          <w:gallery w:val="placeholder"/>
        </w:category>
        <w:types>
          <w:type w:val="bbPlcHdr"/>
        </w:types>
        <w:behaviors>
          <w:behavior w:val="content"/>
        </w:behaviors>
        <w:guid w:val="{D4A9EB2D-92AB-4862-AFBE-D8B6865E6E0D}"/>
      </w:docPartPr>
      <w:docPartBody>
        <w:p w:rsidR="004E6DD8" w:rsidRDefault="004E6D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EF"/>
    <w:rsid w:val="000E56C1"/>
    <w:rsid w:val="001C5903"/>
    <w:rsid w:val="002644A6"/>
    <w:rsid w:val="0041415F"/>
    <w:rsid w:val="004E6DD8"/>
    <w:rsid w:val="006C1AEF"/>
    <w:rsid w:val="007D1F31"/>
    <w:rsid w:val="008A0D6C"/>
    <w:rsid w:val="00C21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1AEF"/>
    <w:rPr>
      <w:color w:val="F4B083" w:themeColor="accent2" w:themeTint="99"/>
    </w:rPr>
  </w:style>
  <w:style w:type="paragraph" w:customStyle="1" w:styleId="DC3170DC1D004CCBA428C6CD7DCBD6E5">
    <w:name w:val="DC3170DC1D004CCBA428C6CD7DCBD6E5"/>
  </w:style>
  <w:style w:type="paragraph" w:customStyle="1" w:styleId="9C8DDFFC2CAB4B72A05D5DAD1486AAFA">
    <w:name w:val="9C8DDFFC2CAB4B72A05D5DAD1486AAFA"/>
  </w:style>
  <w:style w:type="paragraph" w:customStyle="1" w:styleId="6DAECF0482634F5EA4DE423C24D4122B">
    <w:name w:val="6DAECF0482634F5EA4DE423C24D4122B"/>
    <w:rsid w:val="006C1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A7885-87E1-457E-A1ED-B52C565910D1}"/>
</file>

<file path=customXml/itemProps2.xml><?xml version="1.0" encoding="utf-8"?>
<ds:datastoreItem xmlns:ds="http://schemas.openxmlformats.org/officeDocument/2006/customXml" ds:itemID="{E98120FD-A866-4B5F-B8A5-163E03C97101}"/>
</file>

<file path=customXml/itemProps3.xml><?xml version="1.0" encoding="utf-8"?>
<ds:datastoreItem xmlns:ds="http://schemas.openxmlformats.org/officeDocument/2006/customXml" ds:itemID="{B15204B9-42CE-49C8-A9A4-9C535A66AC6E}"/>
</file>

<file path=docProps/app.xml><?xml version="1.0" encoding="utf-8"?>
<Properties xmlns="http://schemas.openxmlformats.org/officeDocument/2006/extended-properties" xmlns:vt="http://schemas.openxmlformats.org/officeDocument/2006/docPropsVTypes">
  <Template>Normal</Template>
  <TotalTime>31</TotalTime>
  <Pages>5</Pages>
  <Words>1687</Words>
  <Characters>10464</Characters>
  <Application>Microsoft Office Word</Application>
  <DocSecurity>0</DocSecurity>
  <Lines>180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84 Säkerhetszoner</vt:lpstr>
      <vt:lpstr>
      </vt:lpstr>
    </vt:vector>
  </TitlesOfParts>
  <Company>Sveriges riksdag</Company>
  <LinksUpToDate>false</LinksUpToDate>
  <CharactersWithSpaces>12118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