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706" w:rsidRPr="00664CAA" w:rsidRDefault="00F25706">
      <w:pPr>
        <w:pStyle w:val="Hemstlrubrik"/>
        <w:shd w:val="clear" w:color="000000" w:fill="auto"/>
      </w:pPr>
      <w:r w:rsidRPr="00664CAA">
        <w:t>Förslag till riksdagsbeslut</w:t>
      </w:r>
    </w:p>
    <w:p w:rsidR="00985FB0" w:rsidRPr="00664CAA" w:rsidRDefault="00985FB0">
      <w:pPr>
        <w:pStyle w:val="Hemstlatt"/>
        <w:shd w:val="clear" w:color="000000" w:fill="auto"/>
        <w:ind w:left="0"/>
      </w:pPr>
      <w:r w:rsidRPr="00664CAA">
        <w:t>Riksdagen anvisar med följande ändringar i förhålla</w:t>
      </w:r>
      <w:r w:rsidRPr="00664CAA">
        <w:t>n</w:t>
      </w:r>
      <w:r w:rsidRPr="00664CAA">
        <w:t>de till regeringens förslag anslagen under utgiftsområde 9 Hälsovård, sju</w:t>
      </w:r>
      <w:r w:rsidRPr="00664CAA">
        <w:t>k</w:t>
      </w:r>
      <w:r w:rsidRPr="00664CAA">
        <w:t>vård och social omsorg enligt uppställning:</w:t>
      </w:r>
    </w:p>
    <w:tbl>
      <w:tblPr>
        <w:tblW w:w="6180" w:type="dxa"/>
        <w:tblInd w:w="55" w:type="dxa"/>
        <w:tblLayout w:type="fixed"/>
        <w:tblCellMar>
          <w:left w:w="70" w:type="dxa"/>
          <w:right w:w="70" w:type="dxa"/>
        </w:tblCellMar>
        <w:tblLook w:val="0000" w:firstRow="0" w:lastRow="0" w:firstColumn="0" w:lastColumn="0" w:noHBand="0" w:noVBand="0"/>
      </w:tblPr>
      <w:tblGrid>
        <w:gridCol w:w="3264"/>
        <w:gridCol w:w="1713"/>
        <w:gridCol w:w="1158"/>
        <w:gridCol w:w="45"/>
      </w:tblGrid>
      <w:tr w:rsidR="00BD5E43" w:rsidRPr="00664CAA">
        <w:trPr>
          <w:trHeight w:val="420"/>
        </w:trPr>
        <w:tc>
          <w:tcPr>
            <w:tcW w:w="3264" w:type="dxa"/>
            <w:tcBorders>
              <w:top w:val="single" w:sz="4" w:space="0" w:color="auto"/>
              <w:bottom w:val="single" w:sz="4" w:space="0" w:color="auto"/>
            </w:tcBorders>
          </w:tcPr>
          <w:p w:rsidR="00985FB0" w:rsidRPr="00664CAA" w:rsidRDefault="00985FB0">
            <w:pPr>
              <w:shd w:val="clear" w:color="000000" w:fill="auto"/>
              <w:spacing w:before="60" w:line="200" w:lineRule="exact"/>
              <w:rPr>
                <w:b/>
                <w:bCs/>
                <w:color w:val="000000"/>
                <w:sz w:val="16"/>
                <w:szCs w:val="16"/>
              </w:rPr>
            </w:pPr>
            <w:r w:rsidRPr="00664CAA">
              <w:rPr>
                <w:b/>
                <w:bCs/>
                <w:color w:val="000000"/>
                <w:sz w:val="16"/>
                <w:szCs w:val="16"/>
              </w:rPr>
              <w:t>UO 9 Hälsovård, sju</w:t>
            </w:r>
            <w:r w:rsidRPr="00664CAA">
              <w:rPr>
                <w:b/>
                <w:bCs/>
                <w:color w:val="000000"/>
                <w:sz w:val="16"/>
                <w:szCs w:val="16"/>
              </w:rPr>
              <w:t>k</w:t>
            </w:r>
            <w:r w:rsidRPr="00664CAA">
              <w:rPr>
                <w:b/>
                <w:bCs/>
                <w:color w:val="000000"/>
                <w:sz w:val="16"/>
                <w:szCs w:val="16"/>
              </w:rPr>
              <w:t>vård och social omsorg</w:t>
            </w:r>
          </w:p>
        </w:tc>
        <w:tc>
          <w:tcPr>
            <w:tcW w:w="1713" w:type="dxa"/>
            <w:tcBorders>
              <w:top w:val="single" w:sz="4" w:space="0" w:color="auto"/>
              <w:bottom w:val="single" w:sz="4" w:space="0" w:color="auto"/>
            </w:tcBorders>
          </w:tcPr>
          <w:p w:rsidR="00985FB0" w:rsidRPr="00664CAA" w:rsidRDefault="00985FB0">
            <w:pPr>
              <w:shd w:val="clear" w:color="000000" w:fill="auto"/>
              <w:spacing w:before="60" w:line="200" w:lineRule="exact"/>
              <w:jc w:val="center"/>
              <w:rPr>
                <w:b/>
                <w:bCs/>
                <w:color w:val="000000"/>
                <w:sz w:val="16"/>
                <w:szCs w:val="16"/>
              </w:rPr>
            </w:pPr>
            <w:r w:rsidRPr="00664CAA">
              <w:rPr>
                <w:b/>
                <w:bCs/>
                <w:color w:val="000000"/>
                <w:sz w:val="16"/>
                <w:szCs w:val="16"/>
              </w:rPr>
              <w:t xml:space="preserve">Regeringens förslag </w:t>
            </w:r>
            <w:r w:rsidRPr="00664CAA">
              <w:rPr>
                <w:b/>
                <w:sz w:val="16"/>
                <w:szCs w:val="16"/>
              </w:rPr>
              <w:t>(tkr)</w:t>
            </w:r>
          </w:p>
        </w:tc>
        <w:tc>
          <w:tcPr>
            <w:tcW w:w="1203" w:type="dxa"/>
            <w:gridSpan w:val="2"/>
            <w:tcBorders>
              <w:top w:val="single" w:sz="4" w:space="0" w:color="auto"/>
              <w:bottom w:val="single" w:sz="4" w:space="0" w:color="auto"/>
            </w:tcBorders>
          </w:tcPr>
          <w:p w:rsidR="00985FB0" w:rsidRPr="00664CAA" w:rsidRDefault="00985FB0">
            <w:pPr>
              <w:shd w:val="clear" w:color="000000" w:fill="auto"/>
              <w:spacing w:before="60" w:line="200" w:lineRule="exact"/>
              <w:jc w:val="center"/>
              <w:rPr>
                <w:b/>
                <w:bCs/>
                <w:color w:val="000000"/>
                <w:sz w:val="16"/>
                <w:szCs w:val="16"/>
              </w:rPr>
            </w:pPr>
            <w:r w:rsidRPr="00664CAA">
              <w:rPr>
                <w:b/>
                <w:bCs/>
                <w:color w:val="000000"/>
                <w:sz w:val="16"/>
                <w:szCs w:val="16"/>
              </w:rPr>
              <w:t xml:space="preserve">Förändring </w:t>
            </w:r>
            <w:r w:rsidRPr="00664CAA">
              <w:rPr>
                <w:b/>
                <w:sz w:val="16"/>
                <w:szCs w:val="16"/>
              </w:rPr>
              <w:t>(tkr)</w:t>
            </w:r>
          </w:p>
        </w:tc>
      </w:tr>
      <w:tr w:rsidR="00BD5E43" w:rsidRPr="00664CAA">
        <w:trPr>
          <w:gridAfter w:val="1"/>
          <w:wAfter w:w="45" w:type="dxa"/>
          <w:trHeight w:val="255"/>
        </w:trPr>
        <w:tc>
          <w:tcPr>
            <w:tcW w:w="3264" w:type="dxa"/>
            <w:tcBorders>
              <w:top w:val="single" w:sz="4" w:space="0" w:color="auto"/>
            </w:tcBorders>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13:1 Tandvårdsförmåner </w:t>
            </w:r>
          </w:p>
        </w:tc>
        <w:tc>
          <w:tcPr>
            <w:tcW w:w="1713" w:type="dxa"/>
            <w:tcBorders>
              <w:top w:val="single" w:sz="4" w:space="0" w:color="auto"/>
            </w:tcBorders>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3 233 000</w:t>
            </w:r>
          </w:p>
        </w:tc>
        <w:tc>
          <w:tcPr>
            <w:tcW w:w="1158" w:type="dxa"/>
            <w:tcBorders>
              <w:top w:val="single" w:sz="4" w:space="0" w:color="auto"/>
            </w:tcBorders>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500 000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13:3 Bidrag till hälso- och sjukvård </w:t>
            </w:r>
          </w:p>
        </w:tc>
        <w:tc>
          <w:tcPr>
            <w:tcW w:w="1713" w:type="dxa"/>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399 103</w:t>
            </w:r>
          </w:p>
        </w:tc>
        <w:tc>
          <w:tcPr>
            <w:tcW w:w="1158" w:type="dxa"/>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–40 000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13:6 Socialstyrelsen </w:t>
            </w:r>
          </w:p>
        </w:tc>
        <w:tc>
          <w:tcPr>
            <w:tcW w:w="1713" w:type="dxa"/>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537 989</w:t>
            </w:r>
          </w:p>
        </w:tc>
        <w:tc>
          <w:tcPr>
            <w:tcW w:w="1158" w:type="dxa"/>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6 500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13:9 Bidrag till psykiatri och socialpsykiatri </w:t>
            </w:r>
          </w:p>
        </w:tc>
        <w:tc>
          <w:tcPr>
            <w:tcW w:w="1713" w:type="dxa"/>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500 000</w:t>
            </w:r>
          </w:p>
        </w:tc>
        <w:tc>
          <w:tcPr>
            <w:tcW w:w="1158" w:type="dxa"/>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505 000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14:5 Smittskyddsinstitutet </w:t>
            </w:r>
          </w:p>
        </w:tc>
        <w:tc>
          <w:tcPr>
            <w:tcW w:w="1713" w:type="dxa"/>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184 849</w:t>
            </w:r>
          </w:p>
        </w:tc>
        <w:tc>
          <w:tcPr>
            <w:tcW w:w="1158" w:type="dxa"/>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4 300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14:7 Folkhälsopolitiska åtgärder </w:t>
            </w:r>
          </w:p>
        </w:tc>
        <w:tc>
          <w:tcPr>
            <w:tcW w:w="1713" w:type="dxa"/>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111 585</w:t>
            </w:r>
          </w:p>
        </w:tc>
        <w:tc>
          <w:tcPr>
            <w:tcW w:w="1158" w:type="dxa"/>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30 000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15:3 Insatser för att förverkliga FN:s konvention om barnets rättigheter</w:t>
            </w:r>
          </w:p>
        </w:tc>
        <w:tc>
          <w:tcPr>
            <w:tcW w:w="1713" w:type="dxa"/>
            <w:vAlign w:val="bottom"/>
          </w:tcPr>
          <w:p w:rsidR="00985FB0" w:rsidRPr="00664CAA" w:rsidRDefault="00985FB0">
            <w:pPr>
              <w:shd w:val="clear" w:color="000000" w:fill="auto"/>
              <w:spacing w:before="60" w:line="200" w:lineRule="exact"/>
              <w:ind w:right="392"/>
              <w:jc w:val="right"/>
              <w:rPr>
                <w:sz w:val="16"/>
                <w:szCs w:val="16"/>
              </w:rPr>
            </w:pPr>
            <w:r w:rsidRPr="00664CAA">
              <w:rPr>
                <w:sz w:val="16"/>
                <w:szCs w:val="16"/>
              </w:rPr>
              <w:t>7 461</w:t>
            </w:r>
          </w:p>
        </w:tc>
        <w:tc>
          <w:tcPr>
            <w:tcW w:w="1158" w:type="dxa"/>
            <w:vAlign w:val="bottom"/>
          </w:tcPr>
          <w:p w:rsidR="00985FB0" w:rsidRPr="00664CAA" w:rsidRDefault="00985FB0">
            <w:pPr>
              <w:shd w:val="clear" w:color="000000" w:fill="auto"/>
              <w:spacing w:before="60" w:line="200" w:lineRule="exact"/>
              <w:ind w:right="110"/>
              <w:jc w:val="right"/>
              <w:rPr>
                <w:sz w:val="16"/>
                <w:szCs w:val="16"/>
              </w:rPr>
            </w:pPr>
            <w:r w:rsidRPr="00664CAA">
              <w:rPr>
                <w:sz w:val="16"/>
                <w:szCs w:val="16"/>
              </w:rPr>
              <w:t>2 000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16:2 Vissa statsbidrag inom handikappområdet </w:t>
            </w:r>
          </w:p>
        </w:tc>
        <w:tc>
          <w:tcPr>
            <w:tcW w:w="1713" w:type="dxa"/>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273 350</w:t>
            </w:r>
          </w:p>
        </w:tc>
        <w:tc>
          <w:tcPr>
            <w:tcW w:w="1158" w:type="dxa"/>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40 000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16:5 Bidrag till handikapporganisationer </w:t>
            </w:r>
          </w:p>
        </w:tc>
        <w:tc>
          <w:tcPr>
            <w:tcW w:w="1713" w:type="dxa"/>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163 660</w:t>
            </w:r>
          </w:p>
        </w:tc>
        <w:tc>
          <w:tcPr>
            <w:tcW w:w="1158" w:type="dxa"/>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14 000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16:7 Bilstöd till handikappade </w:t>
            </w:r>
          </w:p>
        </w:tc>
        <w:tc>
          <w:tcPr>
            <w:tcW w:w="1713" w:type="dxa"/>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256 000</w:t>
            </w:r>
          </w:p>
        </w:tc>
        <w:tc>
          <w:tcPr>
            <w:tcW w:w="1158" w:type="dxa"/>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20 000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16:10 Handikappombudsmannen </w:t>
            </w:r>
          </w:p>
        </w:tc>
        <w:tc>
          <w:tcPr>
            <w:tcW w:w="1713" w:type="dxa"/>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11 993</w:t>
            </w:r>
          </w:p>
        </w:tc>
        <w:tc>
          <w:tcPr>
            <w:tcW w:w="1158" w:type="dxa"/>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3 000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16:11 Tillgänglighetssatsning </w:t>
            </w:r>
          </w:p>
        </w:tc>
        <w:tc>
          <w:tcPr>
            <w:tcW w:w="1713" w:type="dxa"/>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0</w:t>
            </w:r>
          </w:p>
        </w:tc>
        <w:tc>
          <w:tcPr>
            <w:tcW w:w="1158" w:type="dxa"/>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750 000</w:t>
            </w:r>
          </w:p>
        </w:tc>
      </w:tr>
      <w:tr w:rsidR="00BD5E43" w:rsidRPr="00664CAA">
        <w:trPr>
          <w:gridAfter w:val="1"/>
          <w:wAfter w:w="45" w:type="dxa"/>
          <w:trHeight w:val="255"/>
        </w:trPr>
        <w:tc>
          <w:tcPr>
            <w:tcW w:w="3264" w:type="dxa"/>
            <w:noWrap/>
            <w:vAlign w:val="bottom"/>
          </w:tcPr>
          <w:p w:rsidR="00985FB0" w:rsidRPr="00664CAA" w:rsidRDefault="00985FB0">
            <w:pPr>
              <w:shd w:val="clear" w:color="000000" w:fill="auto"/>
              <w:spacing w:before="60" w:line="200" w:lineRule="exact"/>
              <w:rPr>
                <w:sz w:val="16"/>
                <w:szCs w:val="16"/>
              </w:rPr>
            </w:pPr>
            <w:r w:rsidRPr="00664CAA">
              <w:rPr>
                <w:sz w:val="16"/>
                <w:szCs w:val="16"/>
              </w:rPr>
              <w:t xml:space="preserve">18:1 Bidrag till utveckling av socialt arbete m.m. </w:t>
            </w:r>
          </w:p>
        </w:tc>
        <w:tc>
          <w:tcPr>
            <w:tcW w:w="1713" w:type="dxa"/>
            <w:vAlign w:val="bottom"/>
          </w:tcPr>
          <w:p w:rsidR="00985FB0" w:rsidRPr="00664CAA" w:rsidRDefault="00985FB0">
            <w:pPr>
              <w:shd w:val="clear" w:color="000000" w:fill="auto"/>
              <w:spacing w:before="60" w:line="200" w:lineRule="exact"/>
              <w:ind w:right="392"/>
              <w:jc w:val="right"/>
              <w:rPr>
                <w:color w:val="000000"/>
                <w:sz w:val="16"/>
                <w:szCs w:val="16"/>
              </w:rPr>
            </w:pPr>
            <w:r w:rsidRPr="00664CAA">
              <w:rPr>
                <w:color w:val="000000"/>
                <w:sz w:val="16"/>
                <w:szCs w:val="16"/>
              </w:rPr>
              <w:t>613 476</w:t>
            </w:r>
          </w:p>
        </w:tc>
        <w:tc>
          <w:tcPr>
            <w:tcW w:w="1158" w:type="dxa"/>
            <w:vAlign w:val="bottom"/>
          </w:tcPr>
          <w:p w:rsidR="00985FB0" w:rsidRPr="00664CAA" w:rsidRDefault="00985FB0">
            <w:pPr>
              <w:shd w:val="clear" w:color="000000" w:fill="auto"/>
              <w:spacing w:before="60" w:line="200" w:lineRule="exact"/>
              <w:ind w:right="110"/>
              <w:jc w:val="right"/>
              <w:rPr>
                <w:color w:val="000000"/>
                <w:sz w:val="16"/>
                <w:szCs w:val="16"/>
              </w:rPr>
            </w:pPr>
            <w:r w:rsidRPr="00664CAA">
              <w:rPr>
                <w:color w:val="000000"/>
                <w:sz w:val="16"/>
                <w:szCs w:val="16"/>
              </w:rPr>
              <w:t>92 000</w:t>
            </w:r>
          </w:p>
        </w:tc>
      </w:tr>
      <w:tr w:rsidR="00BD5E43" w:rsidRPr="00664CAA">
        <w:trPr>
          <w:gridAfter w:val="1"/>
          <w:wAfter w:w="45" w:type="dxa"/>
          <w:trHeight w:val="270"/>
        </w:trPr>
        <w:tc>
          <w:tcPr>
            <w:tcW w:w="3264" w:type="dxa"/>
            <w:tcBorders>
              <w:bottom w:val="single" w:sz="4" w:space="0" w:color="auto"/>
            </w:tcBorders>
            <w:noWrap/>
            <w:vAlign w:val="bottom"/>
          </w:tcPr>
          <w:p w:rsidR="00985FB0" w:rsidRPr="00664CAA" w:rsidRDefault="00985FB0">
            <w:pPr>
              <w:shd w:val="clear" w:color="000000" w:fill="auto"/>
              <w:spacing w:before="60" w:line="200" w:lineRule="exact"/>
              <w:rPr>
                <w:b/>
                <w:bCs/>
                <w:sz w:val="16"/>
                <w:szCs w:val="16"/>
              </w:rPr>
            </w:pPr>
            <w:r w:rsidRPr="00664CAA">
              <w:rPr>
                <w:b/>
                <w:bCs/>
                <w:sz w:val="16"/>
                <w:szCs w:val="16"/>
              </w:rPr>
              <w:t>Summa</w:t>
            </w:r>
          </w:p>
        </w:tc>
        <w:tc>
          <w:tcPr>
            <w:tcW w:w="1713" w:type="dxa"/>
            <w:tcBorders>
              <w:bottom w:val="single" w:sz="4" w:space="0" w:color="auto"/>
            </w:tcBorders>
            <w:noWrap/>
            <w:vAlign w:val="bottom"/>
          </w:tcPr>
          <w:p w:rsidR="00985FB0" w:rsidRPr="00664CAA" w:rsidRDefault="00985FB0">
            <w:pPr>
              <w:shd w:val="clear" w:color="000000" w:fill="auto"/>
              <w:spacing w:before="60" w:line="200" w:lineRule="exact"/>
              <w:ind w:right="392"/>
              <w:jc w:val="right"/>
              <w:rPr>
                <w:b/>
                <w:bCs/>
                <w:sz w:val="16"/>
                <w:szCs w:val="16"/>
              </w:rPr>
            </w:pPr>
            <w:r w:rsidRPr="00664CAA">
              <w:rPr>
                <w:b/>
                <w:bCs/>
                <w:sz w:val="16"/>
                <w:szCs w:val="16"/>
              </w:rPr>
              <w:t>46 905 439</w:t>
            </w:r>
          </w:p>
        </w:tc>
        <w:tc>
          <w:tcPr>
            <w:tcW w:w="1158" w:type="dxa"/>
            <w:tcBorders>
              <w:bottom w:val="single" w:sz="4" w:space="0" w:color="auto"/>
            </w:tcBorders>
            <w:noWrap/>
            <w:vAlign w:val="bottom"/>
          </w:tcPr>
          <w:p w:rsidR="00985FB0" w:rsidRPr="00664CAA" w:rsidRDefault="00985FB0">
            <w:pPr>
              <w:shd w:val="clear" w:color="000000" w:fill="auto"/>
              <w:spacing w:before="60" w:line="200" w:lineRule="exact"/>
              <w:ind w:right="110"/>
              <w:jc w:val="right"/>
              <w:rPr>
                <w:b/>
                <w:bCs/>
                <w:sz w:val="16"/>
                <w:szCs w:val="16"/>
              </w:rPr>
            </w:pPr>
            <w:r w:rsidRPr="00664CAA">
              <w:rPr>
                <w:b/>
                <w:bCs/>
                <w:sz w:val="16"/>
                <w:szCs w:val="16"/>
              </w:rPr>
              <w:t>1 926 800</w:t>
            </w:r>
          </w:p>
        </w:tc>
      </w:tr>
    </w:tbl>
    <w:p w:rsidR="00985FB0" w:rsidRPr="00664CAA" w:rsidRDefault="00985FB0">
      <w:pPr>
        <w:shd w:val="clear" w:color="000000" w:fill="auto"/>
      </w:pPr>
    </w:p>
    <w:p w:rsidR="00C60AD5" w:rsidRPr="00664CAA" w:rsidRDefault="00C60AD5">
      <w:pPr>
        <w:shd w:val="clear" w:color="000000" w:fill="auto"/>
      </w:pPr>
    </w:p>
    <w:p w:rsidR="000855D6" w:rsidRPr="00664CAA" w:rsidRDefault="00C31E47">
      <w:pPr>
        <w:pStyle w:val="Rubrik1"/>
        <w:shd w:val="clear" w:color="000000" w:fill="auto"/>
      </w:pPr>
      <w:r w:rsidRPr="00664CAA">
        <w:lastRenderedPageBreak/>
        <w:t xml:space="preserve">Sammanfattning av </w:t>
      </w:r>
      <w:r w:rsidR="00393151" w:rsidRPr="00664CAA">
        <w:t>V</w:t>
      </w:r>
      <w:r w:rsidRPr="00664CAA">
        <w:t>änsterpartiets förslag</w:t>
      </w:r>
    </w:p>
    <w:p w:rsidR="008F0D35" w:rsidRPr="00664CAA" w:rsidRDefault="0073554D">
      <w:pPr>
        <w:shd w:val="clear" w:color="000000" w:fill="auto"/>
      </w:pPr>
      <w:r w:rsidRPr="00664CAA">
        <w:t>Vänsterpartiet vill förstärka den offentliga sektorn och försvarar en väl u</w:t>
      </w:r>
      <w:r w:rsidRPr="00664CAA">
        <w:t>t</w:t>
      </w:r>
      <w:r w:rsidRPr="00664CAA">
        <w:t>byggd generell välfärd till nytta för alla. Denna politik ska</w:t>
      </w:r>
      <w:r w:rsidR="008F0D35" w:rsidRPr="00664CAA">
        <w:t xml:space="preserve"> finansi</w:t>
      </w:r>
      <w:r w:rsidRPr="00664CAA">
        <w:t>eras</w:t>
      </w:r>
      <w:r w:rsidR="008F0D35" w:rsidRPr="00664CAA">
        <w:t xml:space="preserve"> genom </w:t>
      </w:r>
      <w:r w:rsidRPr="00664CAA">
        <w:t>en rättvis</w:t>
      </w:r>
      <w:r w:rsidR="008F0D35" w:rsidRPr="00664CAA">
        <w:t xml:space="preserve"> beskattning av medborgare och företag. </w:t>
      </w:r>
      <w:r w:rsidRPr="00664CAA">
        <w:t xml:space="preserve">Genom en sådan politik kan man uppnå </w:t>
      </w:r>
      <w:r w:rsidR="008F0D35" w:rsidRPr="00664CAA">
        <w:t xml:space="preserve">en </w:t>
      </w:r>
      <w:r w:rsidRPr="00664CAA">
        <w:t xml:space="preserve">mer </w:t>
      </w:r>
      <w:r w:rsidR="008F0D35" w:rsidRPr="00664CAA">
        <w:t>rättvis fördelning av inkomster och levnadsbetingelser mellan olika grupper av yrkesverksamma och mellan de yrkesverksamma och dem s</w:t>
      </w:r>
      <w:r w:rsidR="00594503" w:rsidRPr="00664CAA">
        <w:t>om står utanför arbetsmarknaden:</w:t>
      </w:r>
      <w:r w:rsidR="008F0D35" w:rsidRPr="00664CAA">
        <w:t xml:space="preserve"> barnen, de gamla, de sjuka och de </w:t>
      </w:r>
      <w:r w:rsidR="00594503" w:rsidRPr="00664CAA">
        <w:t>arbetslösa. Grundidén ska vara ”</w:t>
      </w:r>
      <w:r w:rsidR="008F0D35" w:rsidRPr="00664CAA">
        <w:t>av var och en efter förmå</w:t>
      </w:r>
      <w:r w:rsidR="00594503" w:rsidRPr="00664CAA">
        <w:t>ga, åt var och en efter behov”</w:t>
      </w:r>
      <w:r w:rsidR="008F0D35" w:rsidRPr="00664CAA">
        <w:t>. Vi avvisar marknad</w:t>
      </w:r>
      <w:r w:rsidR="00D43253" w:rsidRPr="00664CAA">
        <w:t>slibera</w:t>
      </w:r>
      <w:r w:rsidR="00394C1C" w:rsidRPr="00664CAA">
        <w:t>la</w:t>
      </w:r>
      <w:r w:rsidR="00CC7070" w:rsidRPr="00664CAA">
        <w:t xml:space="preserve"> teorier</w:t>
      </w:r>
      <w:r w:rsidR="008F0D35" w:rsidRPr="00664CAA">
        <w:t xml:space="preserve"> som gör barn, elever och åldringar t</w:t>
      </w:r>
      <w:r w:rsidR="002536A1" w:rsidRPr="00664CAA">
        <w:t>ill kunder på en tjänstemarknad</w:t>
      </w:r>
      <w:r w:rsidR="00D43253" w:rsidRPr="00664CAA">
        <w:t>. D</w:t>
      </w:r>
      <w:r w:rsidR="002536A1" w:rsidRPr="00664CAA">
        <w:t>ärför avvisar vi också budge</w:t>
      </w:r>
      <w:r w:rsidR="002536A1" w:rsidRPr="00664CAA">
        <w:t>t</w:t>
      </w:r>
      <w:r w:rsidR="002536A1" w:rsidRPr="00664CAA">
        <w:t xml:space="preserve">propositionens förslag på avknoppningsstöd </w:t>
      </w:r>
      <w:r w:rsidRPr="00664CAA">
        <w:t xml:space="preserve">inom hälso- och sjukvården </w:t>
      </w:r>
      <w:r w:rsidR="002536A1" w:rsidRPr="00664CAA">
        <w:t xml:space="preserve">och </w:t>
      </w:r>
      <w:r w:rsidRPr="00664CAA">
        <w:t xml:space="preserve">förslaget om </w:t>
      </w:r>
      <w:r w:rsidR="002536A1" w:rsidRPr="00664CAA">
        <w:t xml:space="preserve">stimulansmedel för ökad valfrihet i äldreomsorgen. </w:t>
      </w:r>
      <w:r w:rsidR="005E1D03" w:rsidRPr="00664CAA">
        <w:t>Vänsterpa</w:t>
      </w:r>
      <w:r w:rsidR="005E1D03" w:rsidRPr="00664CAA">
        <w:t>r</w:t>
      </w:r>
      <w:r w:rsidR="005E1D03" w:rsidRPr="00664CAA">
        <w:t>tiet är stolt över att ha deltagit i framtagandet av den nationella utveckling</w:t>
      </w:r>
      <w:r w:rsidR="005E1D03" w:rsidRPr="00664CAA">
        <w:t>s</w:t>
      </w:r>
      <w:r w:rsidR="005E1D03" w:rsidRPr="00664CAA">
        <w:t xml:space="preserve">planen för äldreomsorgen tillsammans med den </w:t>
      </w:r>
      <w:r w:rsidR="00C77C45" w:rsidRPr="00664CAA">
        <w:t xml:space="preserve">föregående </w:t>
      </w:r>
      <w:r w:rsidR="005E1D03" w:rsidRPr="00664CAA">
        <w:t>socialdemokrati</w:t>
      </w:r>
      <w:r w:rsidR="005E1D03" w:rsidRPr="00664CAA">
        <w:t>s</w:t>
      </w:r>
      <w:r w:rsidR="005E1D03" w:rsidRPr="00664CAA">
        <w:t xml:space="preserve">ka regeringen. Vi kommer nu att noga följa hur den borgerliga regeringen fortsätter det viktiga arbetet. </w:t>
      </w:r>
    </w:p>
    <w:p w:rsidR="00700491" w:rsidRPr="00664CAA" w:rsidRDefault="00700491">
      <w:pPr>
        <w:pStyle w:val="Normaltindrag"/>
        <w:shd w:val="clear" w:color="000000" w:fill="auto"/>
      </w:pPr>
      <w:r w:rsidRPr="00664CAA">
        <w:t>Ta</w:t>
      </w:r>
      <w:r w:rsidR="002536A1" w:rsidRPr="00664CAA">
        <w:t>ndhälsan är tyvärr redan</w:t>
      </w:r>
      <w:r w:rsidRPr="00664CAA">
        <w:t xml:space="preserve"> en klassfråga. Vi har medverkat till att det t</w:t>
      </w:r>
      <w:r w:rsidRPr="00664CAA">
        <w:t>a</w:t>
      </w:r>
      <w:r w:rsidRPr="00664CAA">
        <w:t xml:space="preserve">gits ett steg mot ett generellt högkostnadsskydd genom införande </w:t>
      </w:r>
      <w:r w:rsidR="006D4D27" w:rsidRPr="00664CAA">
        <w:t xml:space="preserve">av </w:t>
      </w:r>
      <w:r w:rsidRPr="00664CAA">
        <w:t>högkos</w:t>
      </w:r>
      <w:r w:rsidRPr="00664CAA">
        <w:t>t</w:t>
      </w:r>
      <w:r w:rsidRPr="00664CAA">
        <w:t>nadsskydd för de</w:t>
      </w:r>
      <w:r w:rsidR="00594503" w:rsidRPr="00664CAA">
        <w:t>m</w:t>
      </w:r>
      <w:r w:rsidRPr="00664CAA">
        <w:t xml:space="preserve"> som fyllt 65 år.</w:t>
      </w:r>
      <w:r w:rsidR="002536A1" w:rsidRPr="00664CAA">
        <w:t xml:space="preserve"> Nu är det dags att gå vidare med en rejäl tandvårdsreform som både stimulerar män</w:t>
      </w:r>
      <w:r w:rsidR="00422AE2" w:rsidRPr="00664CAA">
        <w:t>niskor att gå på undersökningar och</w:t>
      </w:r>
      <w:r w:rsidR="002536A1" w:rsidRPr="00664CAA">
        <w:t xml:space="preserve"> </w:t>
      </w:r>
      <w:r w:rsidR="0073554D" w:rsidRPr="00664CAA">
        <w:t xml:space="preserve">minskar </w:t>
      </w:r>
      <w:r w:rsidR="002536A1" w:rsidRPr="00664CAA">
        <w:t>behandlingskostnader</w:t>
      </w:r>
      <w:r w:rsidR="0073554D" w:rsidRPr="00664CAA">
        <w:t>na</w:t>
      </w:r>
      <w:r w:rsidR="002536A1" w:rsidRPr="00664CAA">
        <w:t>. Vänsterpartiet har därför föreslagit ett s</w:t>
      </w:r>
      <w:r w:rsidR="002536A1" w:rsidRPr="00664CAA">
        <w:t>y</w:t>
      </w:r>
      <w:r w:rsidR="002536A1" w:rsidRPr="00664CAA">
        <w:t xml:space="preserve">stem med kraftigt subventionerade tandhälsobesök samt ett högkostnadsskydd som ger mer stöd ju högre kostnaderna blir. Eftersom det tar tid att förbereda en så omfattande reform föreslås den träda i kraft fullt ut först 2008. </w:t>
      </w:r>
    </w:p>
    <w:p w:rsidR="00700491" w:rsidRPr="00664CAA" w:rsidRDefault="002536A1">
      <w:pPr>
        <w:pStyle w:val="Normaltindrag"/>
        <w:shd w:val="clear" w:color="000000" w:fill="auto"/>
      </w:pPr>
      <w:r w:rsidRPr="00664CAA">
        <w:t xml:space="preserve">Eftersom tänderna är en del av kroppen så är målsättningen </w:t>
      </w:r>
      <w:r w:rsidR="00B30312" w:rsidRPr="00664CAA">
        <w:t xml:space="preserve">att </w:t>
      </w:r>
      <w:r w:rsidRPr="00664CAA">
        <w:t>på sikt föra in tandvården under sjukvårdens högkostnadsskydd, men en sådan reform kan bli mycket kostsam</w:t>
      </w:r>
      <w:r w:rsidR="008A2292" w:rsidRPr="00664CAA">
        <w:t>. D</w:t>
      </w:r>
      <w:r w:rsidRPr="00664CAA">
        <w:t xml:space="preserve">ärför är vi nöjda med att ha ett förslag som tar oss en bra bit på väg. </w:t>
      </w:r>
    </w:p>
    <w:p w:rsidR="00700491" w:rsidRPr="00664CAA" w:rsidRDefault="008F0D35">
      <w:pPr>
        <w:pStyle w:val="Normaltindrag"/>
        <w:shd w:val="clear" w:color="000000" w:fill="auto"/>
      </w:pPr>
      <w:r w:rsidRPr="00664CAA">
        <w:t xml:space="preserve">Handikappad blir man av sin omgivning </w:t>
      </w:r>
      <w:r w:rsidR="0073554D" w:rsidRPr="00664CAA">
        <w:t xml:space="preserve">och </w:t>
      </w:r>
      <w:r w:rsidRPr="00664CAA">
        <w:t xml:space="preserve">inte av sitt funktionshinder. Det ska vara en självklarhet att funktionshindrade är medborgare som alla andra. </w:t>
      </w:r>
      <w:r w:rsidR="002536A1" w:rsidRPr="00664CAA">
        <w:t xml:space="preserve">Tyvärr går det alldeles för långsamt att uppnå </w:t>
      </w:r>
      <w:r w:rsidR="0073554D" w:rsidRPr="00664CAA">
        <w:t xml:space="preserve">målen i </w:t>
      </w:r>
      <w:r w:rsidR="002536A1" w:rsidRPr="00664CAA">
        <w:t xml:space="preserve">den nationella handlingsplanen för handikappolitiken. </w:t>
      </w:r>
      <w:r w:rsidR="00A65047" w:rsidRPr="00664CAA">
        <w:t xml:space="preserve">Därför har </w:t>
      </w:r>
      <w:r w:rsidR="00FF7780" w:rsidRPr="00664CAA">
        <w:t>V</w:t>
      </w:r>
      <w:r w:rsidR="00A65047" w:rsidRPr="00664CAA">
        <w:t xml:space="preserve">änsterpartiet föreslagit att </w:t>
      </w:r>
      <w:r w:rsidR="00CE38D7" w:rsidRPr="00664CAA">
        <w:t>750 miljoner</w:t>
      </w:r>
      <w:r w:rsidR="009A4490" w:rsidRPr="00664CAA">
        <w:t xml:space="preserve"> kronor</w:t>
      </w:r>
      <w:r w:rsidR="00A65047" w:rsidRPr="00664CAA">
        <w:t xml:space="preserve"> avsätts årligen för att stimulera tillgänglighetsutvecklin</w:t>
      </w:r>
      <w:r w:rsidR="00A65047" w:rsidRPr="00664CAA">
        <w:t>g</w:t>
      </w:r>
      <w:r w:rsidR="00A65047" w:rsidRPr="00664CAA">
        <w:t>en. Vi föreslår också viktiga förbättringar inom områdena färdtjänst, riksfär</w:t>
      </w:r>
      <w:r w:rsidR="00A65047" w:rsidRPr="00664CAA">
        <w:t>d</w:t>
      </w:r>
      <w:r w:rsidR="00A65047" w:rsidRPr="00664CAA">
        <w:t xml:space="preserve">tjänst och bilstödet för funktionshindrade. </w:t>
      </w:r>
      <w:r w:rsidR="00686BAB" w:rsidRPr="00664CAA">
        <w:t xml:space="preserve">Handikapporganisationerna bör få ökat stöd. </w:t>
      </w:r>
    </w:p>
    <w:p w:rsidR="00686BAB" w:rsidRPr="00664CAA" w:rsidRDefault="00686BAB">
      <w:pPr>
        <w:pStyle w:val="Normaltindrag"/>
        <w:shd w:val="clear" w:color="000000" w:fill="auto"/>
      </w:pPr>
      <w:r w:rsidRPr="00664CAA">
        <w:t xml:space="preserve">Vänsterpartiet vill </w:t>
      </w:r>
      <w:r w:rsidR="00D43253" w:rsidRPr="00664CAA">
        <w:t>ge</w:t>
      </w:r>
      <w:r w:rsidRPr="00664CAA">
        <w:t xml:space="preserve"> ytterligare </w:t>
      </w:r>
      <w:r w:rsidR="00D43253" w:rsidRPr="00664CAA">
        <w:t xml:space="preserve">stöd till kvinnor som utsätts för mäns våld </w:t>
      </w:r>
      <w:r w:rsidRPr="00664CAA">
        <w:t xml:space="preserve">genom ett bidrag till utveckling av resursjourer för kvinnor som utsatts för mäns våld, men som också har andra problem såsom missbruk eller psykiska funktionshinder. </w:t>
      </w:r>
      <w:r w:rsidR="0050719D" w:rsidRPr="00664CAA">
        <w:t>Vi vill också inrätta ett nationellt resurscentrum mot prost</w:t>
      </w:r>
      <w:r w:rsidR="0050719D" w:rsidRPr="00664CAA">
        <w:t>i</w:t>
      </w:r>
      <w:r w:rsidR="0050719D" w:rsidRPr="00664CAA">
        <w:t xml:space="preserve">tution och </w:t>
      </w:r>
      <w:r w:rsidR="00D43253" w:rsidRPr="00664CAA">
        <w:t>en jämställdhetsenhet på S</w:t>
      </w:r>
      <w:r w:rsidR="0050719D" w:rsidRPr="00664CAA">
        <w:t>ocialstyrelsen. Vi avsätter medel för projekt inom förlossningsvården i glesbygd.</w:t>
      </w:r>
    </w:p>
    <w:p w:rsidR="00622B69" w:rsidRPr="00664CAA" w:rsidRDefault="00686BAB">
      <w:pPr>
        <w:pStyle w:val="Normaltindrag"/>
        <w:shd w:val="clear" w:color="000000" w:fill="auto"/>
      </w:pPr>
      <w:r w:rsidRPr="00664CAA">
        <w:t>Regeringens satsning på den psykiatriska hälso- och sjukvården är otil</w:t>
      </w:r>
      <w:r w:rsidRPr="00664CAA">
        <w:t>l</w:t>
      </w:r>
      <w:r w:rsidRPr="00664CAA">
        <w:t>räcklig</w:t>
      </w:r>
      <w:r w:rsidR="009A4490" w:rsidRPr="00664CAA">
        <w:t>,</w:t>
      </w:r>
      <w:r w:rsidRPr="00664CAA">
        <w:t xml:space="preserve"> och därför avsätter vi ytterligare resurser på det området. </w:t>
      </w:r>
    </w:p>
    <w:p w:rsidR="00686BAB" w:rsidRPr="00664CAA" w:rsidRDefault="00686BAB">
      <w:pPr>
        <w:pStyle w:val="Normaltindrag"/>
        <w:shd w:val="clear" w:color="000000" w:fill="auto"/>
      </w:pPr>
      <w:r w:rsidRPr="00664CAA">
        <w:t xml:space="preserve">Vi vill också se ett starkare och mer regionalt grundat folkhälsoarbete och föreslår att det inrättas regionala folkhälsocenter i alla sjukvårdsregioner. </w:t>
      </w:r>
    </w:p>
    <w:p w:rsidR="001C6D99" w:rsidRPr="00664CAA" w:rsidRDefault="001C6D99">
      <w:pPr>
        <w:pStyle w:val="Normaltindrag"/>
        <w:shd w:val="clear" w:color="000000" w:fill="auto"/>
      </w:pPr>
      <w:r w:rsidRPr="00664CAA">
        <w:t>Vänsterpartiet vill också förbättra stödet för de</w:t>
      </w:r>
      <w:r w:rsidR="009A4490" w:rsidRPr="00664CAA">
        <w:t>m</w:t>
      </w:r>
      <w:r w:rsidRPr="00664CAA">
        <w:t xml:space="preserve"> som är i behov av spec</w:t>
      </w:r>
      <w:r w:rsidRPr="00664CAA">
        <w:t>i</w:t>
      </w:r>
      <w:r w:rsidRPr="00664CAA">
        <w:t>allivsmedel samt införa gratis receptbelagda läkemedel för barn. Dessa fö</w:t>
      </w:r>
      <w:r w:rsidRPr="00664CAA">
        <w:t>r</w:t>
      </w:r>
      <w:r w:rsidRPr="00664CAA">
        <w:t>bättringar föreslås träda i kraft 2008.</w:t>
      </w:r>
    </w:p>
    <w:p w:rsidR="000E2298" w:rsidRPr="00664CAA" w:rsidRDefault="007F42BC">
      <w:pPr>
        <w:pStyle w:val="Rubrik1"/>
        <w:shd w:val="clear" w:color="000000" w:fill="auto"/>
      </w:pPr>
      <w:r w:rsidRPr="00664CAA">
        <w:t>13:1 Tandvårdsförmåner</w:t>
      </w:r>
    </w:p>
    <w:p w:rsidR="000E2298" w:rsidRPr="00664CAA" w:rsidRDefault="000E2298">
      <w:pPr>
        <w:shd w:val="clear" w:color="000000" w:fill="auto"/>
      </w:pPr>
      <w:r w:rsidRPr="00664CAA">
        <w:t>Det går inte längre att lappa och laga i ett system där både staten och den enskilda patienten saknar möjlighet till kontroll och inflytande över kostn</w:t>
      </w:r>
      <w:r w:rsidRPr="00664CAA">
        <w:t>a</w:t>
      </w:r>
      <w:r w:rsidRPr="00664CAA">
        <w:t>derna</w:t>
      </w:r>
      <w:r w:rsidR="002E7E38" w:rsidRPr="00664CAA">
        <w:t xml:space="preserve"> och d</w:t>
      </w:r>
      <w:r w:rsidRPr="00664CAA">
        <w:t xml:space="preserve">är behov av vård inte kan tillgodoses för att människor inte har råd att betala för behandlingen. Att direkt införa tandvården under sjukvårdens högkostnadsskydd skulle </w:t>
      </w:r>
      <w:r w:rsidR="004F5298" w:rsidRPr="00664CAA">
        <w:t xml:space="preserve">dock </w:t>
      </w:r>
      <w:r w:rsidRPr="00664CAA">
        <w:t>bli mycket dyrt. Olika beräkningar kommer fram till olika slutsatser, bland annat beroende på bristen på statistik, men det är inte orimligt</w:t>
      </w:r>
      <w:r w:rsidR="009A4490" w:rsidRPr="00664CAA">
        <w:t xml:space="preserve"> att tänka sig en kostnad på 15–</w:t>
      </w:r>
      <w:r w:rsidRPr="00664CAA">
        <w:t>20 miljarder kronor. Det</w:t>
      </w:r>
      <w:r w:rsidR="00E426DE" w:rsidRPr="00664CAA">
        <w:t>ta</w:t>
      </w:r>
      <w:r w:rsidRPr="00664CAA">
        <w:t xml:space="preserve"> säger något om storleken på den sortens reform vi talar om. Det ryms inte inom ramen för ett års budget, men </w:t>
      </w:r>
      <w:r w:rsidR="00120B5D" w:rsidRPr="00664CAA">
        <w:t>V</w:t>
      </w:r>
      <w:r w:rsidRPr="00664CAA">
        <w:t>änsterpartiet menar att det är helt nö</w:t>
      </w:r>
      <w:r w:rsidRPr="00664CAA">
        <w:t>d</w:t>
      </w:r>
      <w:r w:rsidRPr="00664CAA">
        <w:t xml:space="preserve">vändigt att sträva ditåt. </w:t>
      </w:r>
    </w:p>
    <w:p w:rsidR="000E2298" w:rsidRPr="00664CAA" w:rsidRDefault="000E2298">
      <w:pPr>
        <w:pStyle w:val="Normaltindrag"/>
        <w:shd w:val="clear" w:color="000000" w:fill="auto"/>
      </w:pPr>
      <w:r w:rsidRPr="00664CAA">
        <w:t xml:space="preserve">Vänsterpartiet vill som ett första steg att förslaget om subventionerade tandhälsobesök var </w:t>
      </w:r>
      <w:r w:rsidR="009A4490" w:rsidRPr="00664CAA">
        <w:t>18:e</w:t>
      </w:r>
      <w:r w:rsidR="00605F89" w:rsidRPr="00664CAA">
        <w:t xml:space="preserve"> </w:t>
      </w:r>
      <w:r w:rsidRPr="00664CAA">
        <w:t>månad ska genomföras. Det innebär att tandvårdsp</w:t>
      </w:r>
      <w:r w:rsidRPr="00664CAA">
        <w:t>a</w:t>
      </w:r>
      <w:r w:rsidRPr="00664CAA">
        <w:t xml:space="preserve">tienten ska betala </w:t>
      </w:r>
      <w:r w:rsidR="00543793" w:rsidRPr="00664CAA">
        <w:t xml:space="preserve">högst </w:t>
      </w:r>
      <w:r w:rsidRPr="00664CAA">
        <w:t>200 kr</w:t>
      </w:r>
      <w:r w:rsidR="003879BD" w:rsidRPr="00664CAA">
        <w:t>onor</w:t>
      </w:r>
      <w:r w:rsidRPr="00664CAA">
        <w:t xml:space="preserve"> för de vanliga undersökningarna inom tandvården. Vårdgivarens ersättning för besöket följer ett reglerat pris. Detta grundstöd kostar statskassan c</w:t>
      </w:r>
      <w:r w:rsidR="004D12A1" w:rsidRPr="00664CAA">
        <w:t>irk</w:t>
      </w:r>
      <w:r w:rsidRPr="00664CAA">
        <w:t xml:space="preserve">a 1 700 miljoner kronor per år, enligt </w:t>
      </w:r>
      <w:r w:rsidR="009A4490" w:rsidRPr="00664CAA">
        <w:t>Tan</w:t>
      </w:r>
      <w:r w:rsidR="009A4490" w:rsidRPr="00664CAA">
        <w:t>d</w:t>
      </w:r>
      <w:r w:rsidR="009A4490" w:rsidRPr="00664CAA">
        <w:t>vårdsutredningen</w:t>
      </w:r>
      <w:r w:rsidRPr="00664CAA">
        <w:t>. Vi menar att stödet ska införas under andra halvåret 2007 och att 500 miljoner</w:t>
      </w:r>
      <w:r w:rsidR="009A4490" w:rsidRPr="00664CAA">
        <w:t xml:space="preserve"> kronor</w:t>
      </w:r>
      <w:r w:rsidRPr="00664CAA">
        <w:t xml:space="preserve"> ska avsättas under det året.</w:t>
      </w:r>
    </w:p>
    <w:p w:rsidR="008001DB" w:rsidRPr="00664CAA" w:rsidRDefault="000E2298">
      <w:pPr>
        <w:pStyle w:val="Normaltindrag"/>
        <w:shd w:val="clear" w:color="000000" w:fill="auto"/>
        <w:spacing w:after="120"/>
      </w:pPr>
      <w:r w:rsidRPr="00664CAA">
        <w:t>Vänsterpartiet föreslår att ett högkostnadsskydd införs i tandvården. Även om vi inte når ända fram till en tandvård under sjukvårdens högkostnad</w:t>
      </w:r>
      <w:r w:rsidRPr="00664CAA">
        <w:t>s</w:t>
      </w:r>
      <w:r w:rsidRPr="00664CAA">
        <w:t>skydd så tar vi i den här motionen ett rejält kliv mot en tandvård som alla kan ha råd med. Vi föreslår följande konst</w:t>
      </w:r>
      <w:r w:rsidR="007F42BC" w:rsidRPr="00664CAA">
        <w:t xml:space="preserve">ruktion på högkostnadsskyddet: </w:t>
      </w:r>
    </w:p>
    <w:tbl>
      <w:tblPr>
        <w:tblStyle w:val="Tabellrutnt"/>
        <w:tblW w:w="0" w:type="auto"/>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1980"/>
      </w:tblGrid>
      <w:tr w:rsidR="000E2298" w:rsidRPr="00664CAA" w:rsidTr="00241E8D">
        <w:tc>
          <w:tcPr>
            <w:tcW w:w="2268" w:type="dxa"/>
            <w:tcBorders>
              <w:top w:val="single" w:sz="4" w:space="0" w:color="auto"/>
              <w:bottom w:val="single" w:sz="4" w:space="0" w:color="auto"/>
            </w:tcBorders>
          </w:tcPr>
          <w:p w:rsidR="000E2298" w:rsidRPr="00664CAA" w:rsidRDefault="000E2298">
            <w:pPr>
              <w:shd w:val="clear" w:color="000000" w:fill="auto"/>
              <w:spacing w:before="60" w:line="200" w:lineRule="exact"/>
              <w:jc w:val="left"/>
              <w:rPr>
                <w:b/>
                <w:sz w:val="16"/>
                <w:szCs w:val="16"/>
              </w:rPr>
            </w:pPr>
            <w:r w:rsidRPr="00664CAA">
              <w:rPr>
                <w:b/>
                <w:sz w:val="16"/>
                <w:szCs w:val="16"/>
              </w:rPr>
              <w:t>Tandvårdskostnad</w:t>
            </w:r>
          </w:p>
        </w:tc>
        <w:tc>
          <w:tcPr>
            <w:tcW w:w="1980" w:type="dxa"/>
            <w:tcBorders>
              <w:top w:val="single" w:sz="4" w:space="0" w:color="auto"/>
              <w:bottom w:val="single" w:sz="4" w:space="0" w:color="auto"/>
            </w:tcBorders>
          </w:tcPr>
          <w:p w:rsidR="000E2298" w:rsidRPr="00664CAA" w:rsidRDefault="000E2298">
            <w:pPr>
              <w:shd w:val="clear" w:color="000000" w:fill="auto"/>
              <w:spacing w:before="60" w:line="200" w:lineRule="exact"/>
              <w:jc w:val="left"/>
              <w:rPr>
                <w:b/>
                <w:sz w:val="16"/>
                <w:szCs w:val="16"/>
              </w:rPr>
            </w:pPr>
            <w:r w:rsidRPr="00664CAA">
              <w:rPr>
                <w:b/>
                <w:sz w:val="16"/>
                <w:szCs w:val="16"/>
              </w:rPr>
              <w:t>Subvention</w:t>
            </w:r>
          </w:p>
        </w:tc>
      </w:tr>
      <w:tr w:rsidR="000E2298" w:rsidRPr="00664CAA" w:rsidTr="00241E8D">
        <w:tc>
          <w:tcPr>
            <w:tcW w:w="2268" w:type="dxa"/>
            <w:tcBorders>
              <w:top w:val="single" w:sz="4" w:space="0" w:color="auto"/>
            </w:tcBorders>
          </w:tcPr>
          <w:p w:rsidR="000E2298" w:rsidRPr="00664CAA" w:rsidRDefault="009A4490">
            <w:pPr>
              <w:shd w:val="clear" w:color="000000" w:fill="auto"/>
              <w:spacing w:before="60" w:line="200" w:lineRule="exact"/>
              <w:rPr>
                <w:sz w:val="16"/>
                <w:szCs w:val="16"/>
              </w:rPr>
            </w:pPr>
            <w:r w:rsidRPr="00664CAA">
              <w:rPr>
                <w:sz w:val="16"/>
                <w:szCs w:val="16"/>
              </w:rPr>
              <w:t>0–</w:t>
            </w:r>
            <w:r w:rsidR="000E2298" w:rsidRPr="00664CAA">
              <w:rPr>
                <w:sz w:val="16"/>
                <w:szCs w:val="16"/>
              </w:rPr>
              <w:t>900 kr</w:t>
            </w:r>
          </w:p>
        </w:tc>
        <w:tc>
          <w:tcPr>
            <w:tcW w:w="1980" w:type="dxa"/>
            <w:tcBorders>
              <w:top w:val="single" w:sz="4" w:space="0" w:color="auto"/>
            </w:tcBorders>
          </w:tcPr>
          <w:p w:rsidR="000E2298" w:rsidRPr="00664CAA" w:rsidRDefault="000E2298">
            <w:pPr>
              <w:shd w:val="clear" w:color="000000" w:fill="auto"/>
              <w:spacing w:before="60" w:line="200" w:lineRule="exact"/>
              <w:rPr>
                <w:sz w:val="16"/>
                <w:szCs w:val="16"/>
              </w:rPr>
            </w:pPr>
            <w:r w:rsidRPr="00664CAA">
              <w:rPr>
                <w:sz w:val="16"/>
                <w:szCs w:val="16"/>
              </w:rPr>
              <w:t>Patienten betalar själv</w:t>
            </w:r>
          </w:p>
        </w:tc>
      </w:tr>
      <w:tr w:rsidR="000E2298" w:rsidRPr="00664CAA" w:rsidTr="00241E8D">
        <w:tc>
          <w:tcPr>
            <w:tcW w:w="2268" w:type="dxa"/>
            <w:tcBorders>
              <w:bottom w:val="nil"/>
            </w:tcBorders>
          </w:tcPr>
          <w:p w:rsidR="000E2298" w:rsidRPr="00664CAA" w:rsidRDefault="009A4490">
            <w:pPr>
              <w:shd w:val="clear" w:color="000000" w:fill="auto"/>
              <w:spacing w:before="60" w:line="200" w:lineRule="exact"/>
              <w:rPr>
                <w:sz w:val="16"/>
                <w:szCs w:val="16"/>
              </w:rPr>
            </w:pPr>
            <w:r w:rsidRPr="00664CAA">
              <w:rPr>
                <w:sz w:val="16"/>
                <w:szCs w:val="16"/>
              </w:rPr>
              <w:t>900–</w:t>
            </w:r>
            <w:r w:rsidR="000E2298" w:rsidRPr="00664CAA">
              <w:rPr>
                <w:sz w:val="16"/>
                <w:szCs w:val="16"/>
              </w:rPr>
              <w:t>2 700 kr</w:t>
            </w:r>
          </w:p>
        </w:tc>
        <w:tc>
          <w:tcPr>
            <w:tcW w:w="1980" w:type="dxa"/>
            <w:tcBorders>
              <w:bottom w:val="nil"/>
            </w:tcBorders>
          </w:tcPr>
          <w:p w:rsidR="000E2298" w:rsidRPr="00664CAA" w:rsidRDefault="000E2298">
            <w:pPr>
              <w:shd w:val="clear" w:color="000000" w:fill="auto"/>
              <w:spacing w:before="60" w:line="200" w:lineRule="exact"/>
              <w:rPr>
                <w:sz w:val="16"/>
                <w:szCs w:val="16"/>
              </w:rPr>
            </w:pPr>
            <w:r w:rsidRPr="00664CAA">
              <w:rPr>
                <w:sz w:val="16"/>
                <w:szCs w:val="16"/>
              </w:rPr>
              <w:t>50 % ersättningsgrad</w:t>
            </w:r>
          </w:p>
        </w:tc>
      </w:tr>
      <w:tr w:rsidR="000E2298" w:rsidRPr="00664CAA" w:rsidTr="00241E8D">
        <w:tc>
          <w:tcPr>
            <w:tcW w:w="2268" w:type="dxa"/>
            <w:tcBorders>
              <w:top w:val="nil"/>
              <w:bottom w:val="nil"/>
            </w:tcBorders>
          </w:tcPr>
          <w:p w:rsidR="000E2298" w:rsidRPr="00664CAA" w:rsidRDefault="000E2298">
            <w:pPr>
              <w:shd w:val="clear" w:color="000000" w:fill="auto"/>
              <w:spacing w:before="60" w:line="200" w:lineRule="exact"/>
              <w:rPr>
                <w:sz w:val="16"/>
                <w:szCs w:val="16"/>
              </w:rPr>
            </w:pPr>
            <w:r w:rsidRPr="00664CAA">
              <w:rPr>
                <w:sz w:val="16"/>
                <w:szCs w:val="16"/>
              </w:rPr>
              <w:t>2</w:t>
            </w:r>
            <w:r w:rsidR="009A4490" w:rsidRPr="00664CAA">
              <w:rPr>
                <w:sz w:val="16"/>
                <w:szCs w:val="16"/>
              </w:rPr>
              <w:t> </w:t>
            </w:r>
            <w:r w:rsidRPr="00664CAA">
              <w:rPr>
                <w:sz w:val="16"/>
                <w:szCs w:val="16"/>
              </w:rPr>
              <w:t>700</w:t>
            </w:r>
            <w:r w:rsidR="009A4490" w:rsidRPr="00664CAA">
              <w:rPr>
                <w:sz w:val="16"/>
                <w:szCs w:val="16"/>
              </w:rPr>
              <w:t>–</w:t>
            </w:r>
            <w:r w:rsidRPr="00664CAA">
              <w:rPr>
                <w:sz w:val="16"/>
                <w:szCs w:val="16"/>
              </w:rPr>
              <w:t>15 000 kr</w:t>
            </w:r>
          </w:p>
        </w:tc>
        <w:tc>
          <w:tcPr>
            <w:tcW w:w="1980" w:type="dxa"/>
            <w:tcBorders>
              <w:top w:val="nil"/>
              <w:bottom w:val="nil"/>
            </w:tcBorders>
          </w:tcPr>
          <w:p w:rsidR="000E2298" w:rsidRPr="00664CAA" w:rsidRDefault="000E2298">
            <w:pPr>
              <w:shd w:val="clear" w:color="000000" w:fill="auto"/>
              <w:spacing w:before="60" w:line="200" w:lineRule="exact"/>
              <w:rPr>
                <w:sz w:val="16"/>
                <w:szCs w:val="16"/>
              </w:rPr>
            </w:pPr>
            <w:r w:rsidRPr="00664CAA">
              <w:rPr>
                <w:sz w:val="16"/>
                <w:szCs w:val="16"/>
              </w:rPr>
              <w:t>70 % ersättningsgrad</w:t>
            </w:r>
          </w:p>
        </w:tc>
      </w:tr>
      <w:tr w:rsidR="000E2298" w:rsidRPr="00664CAA" w:rsidTr="00241E8D">
        <w:tc>
          <w:tcPr>
            <w:tcW w:w="2268" w:type="dxa"/>
            <w:tcBorders>
              <w:top w:val="nil"/>
            </w:tcBorders>
          </w:tcPr>
          <w:p w:rsidR="000E2298" w:rsidRPr="00664CAA" w:rsidRDefault="000E2298">
            <w:pPr>
              <w:shd w:val="clear" w:color="000000" w:fill="auto"/>
              <w:spacing w:before="60" w:line="200" w:lineRule="exact"/>
              <w:rPr>
                <w:sz w:val="16"/>
                <w:szCs w:val="16"/>
              </w:rPr>
            </w:pPr>
            <w:r w:rsidRPr="00664CAA">
              <w:rPr>
                <w:sz w:val="16"/>
                <w:szCs w:val="16"/>
              </w:rPr>
              <w:t>Över 15 000 kr</w:t>
            </w:r>
          </w:p>
        </w:tc>
        <w:tc>
          <w:tcPr>
            <w:tcW w:w="1980" w:type="dxa"/>
            <w:tcBorders>
              <w:top w:val="nil"/>
            </w:tcBorders>
          </w:tcPr>
          <w:p w:rsidR="000E2298" w:rsidRPr="00664CAA" w:rsidRDefault="000E2298">
            <w:pPr>
              <w:shd w:val="clear" w:color="000000" w:fill="auto"/>
              <w:spacing w:before="60" w:line="200" w:lineRule="exact"/>
              <w:rPr>
                <w:sz w:val="16"/>
                <w:szCs w:val="16"/>
              </w:rPr>
            </w:pPr>
            <w:r w:rsidRPr="00664CAA">
              <w:rPr>
                <w:sz w:val="16"/>
                <w:szCs w:val="16"/>
              </w:rPr>
              <w:t>90 % ersättningsgrad</w:t>
            </w:r>
          </w:p>
        </w:tc>
      </w:tr>
    </w:tbl>
    <w:p w:rsidR="000E2298" w:rsidRPr="00664CAA" w:rsidRDefault="000E2298">
      <w:pPr>
        <w:shd w:val="clear" w:color="000000" w:fill="auto"/>
      </w:pPr>
      <w:r w:rsidRPr="00664CAA">
        <w:t>Poängen med en lösning med ett högkostnadsskydd i flera steg är att man sänker kostnaden för behandling även för de</w:t>
      </w:r>
      <w:r w:rsidR="009A4490" w:rsidRPr="00664CAA">
        <w:t>m</w:t>
      </w:r>
      <w:r w:rsidRPr="00664CAA">
        <w:t xml:space="preserve"> som idag avstår behandling som är relativt billig. </w:t>
      </w:r>
      <w:r w:rsidR="0073554D" w:rsidRPr="00664CAA">
        <w:t>Ett</w:t>
      </w:r>
      <w:r w:rsidRPr="00664CAA">
        <w:t xml:space="preserve"> högkostnadsskydd som skyddar mot kostnader över 15</w:t>
      </w:r>
      <w:r w:rsidR="009E7290" w:rsidRPr="00664CAA">
        <w:t> </w:t>
      </w:r>
      <w:r w:rsidRPr="00664CAA">
        <w:t>000 kronor motiverar inte den som avstår från att söka tandvård av ek</w:t>
      </w:r>
      <w:r w:rsidRPr="00664CAA">
        <w:t>o</w:t>
      </w:r>
      <w:r w:rsidRPr="00664CAA">
        <w:t>nomiska skäl och förv</w:t>
      </w:r>
      <w:r w:rsidR="009A4490" w:rsidRPr="00664CAA">
        <w:t>äntar sig en kostnad på 2 000–3 </w:t>
      </w:r>
      <w:r w:rsidRPr="00664CAA">
        <w:t xml:space="preserve">000 kronor. </w:t>
      </w:r>
    </w:p>
    <w:p w:rsidR="000E2298" w:rsidRPr="00664CAA" w:rsidRDefault="000E2298">
      <w:pPr>
        <w:pStyle w:val="Normaltindrag"/>
        <w:shd w:val="clear" w:color="000000" w:fill="auto"/>
      </w:pPr>
      <w:r w:rsidRPr="00664CAA">
        <w:t>Valet av brytpunkter följer också den logik som finns i högkostnadssky</w:t>
      </w:r>
      <w:r w:rsidRPr="00664CAA">
        <w:t>d</w:t>
      </w:r>
      <w:r w:rsidRPr="00664CAA">
        <w:t>det i sjukvården. Idag är högkostnadsskyddet för sjukvård 900 kronor och högkostn</w:t>
      </w:r>
      <w:r w:rsidR="009A4490" w:rsidRPr="00664CAA">
        <w:t>adsskyddet för läkemedel 1 </w:t>
      </w:r>
      <w:r w:rsidRPr="00664CAA">
        <w:t>80</w:t>
      </w:r>
      <w:r w:rsidR="005322B0" w:rsidRPr="00664CAA">
        <w:t xml:space="preserve">0 kronor, totalt 2 700 kronor. </w:t>
      </w:r>
      <w:r w:rsidRPr="00664CAA">
        <w:t xml:space="preserve">Det gör att det är möjligt att successivt förbättra systemet med sikte på det ordinarie högkostnadsskyddet i sjukvården, utan att förändringarna uppfattas som krångliga av patienterna. </w:t>
      </w:r>
    </w:p>
    <w:p w:rsidR="00D76A7F" w:rsidRPr="00664CAA" w:rsidRDefault="000E2298">
      <w:pPr>
        <w:pStyle w:val="Normaltindrag"/>
        <w:shd w:val="clear" w:color="000000" w:fill="auto"/>
      </w:pPr>
      <w:r w:rsidRPr="00664CAA">
        <w:t xml:space="preserve">Vänsterpartiet har låtit </w:t>
      </w:r>
      <w:r w:rsidR="009A4490" w:rsidRPr="00664CAA">
        <w:t xml:space="preserve">riksdagens </w:t>
      </w:r>
      <w:r w:rsidRPr="00664CAA">
        <w:t>utredningstjänst beräkna vad en sådan lösning skulle kosta. Eftersom det saknas statistik och det kan vara svårt att bedöma dynamiska effekter i form av ökande efterfrågan på tandvård är b</w:t>
      </w:r>
      <w:r w:rsidRPr="00664CAA">
        <w:t>e</w:t>
      </w:r>
      <w:r w:rsidRPr="00664CAA">
        <w:t>räkningarna ganska osäkra, men de ger ändå en kvalificerad skattning av kostnadsbilden.</w:t>
      </w:r>
    </w:p>
    <w:p w:rsidR="000E2298" w:rsidRPr="00664CAA" w:rsidRDefault="00EF3A04">
      <w:pPr>
        <w:shd w:val="clear" w:color="000000" w:fill="auto"/>
        <w:spacing w:line="200" w:lineRule="atLeast"/>
        <w:jc w:val="left"/>
        <w:rPr>
          <w:b/>
          <w:szCs w:val="19"/>
        </w:rPr>
      </w:pPr>
      <w:r w:rsidRPr="00664CAA">
        <w:rPr>
          <w:b/>
          <w:szCs w:val="19"/>
        </w:rPr>
        <w:t>Tabel</w:t>
      </w:r>
      <w:r w:rsidR="005322B0" w:rsidRPr="00664CAA">
        <w:rPr>
          <w:b/>
          <w:szCs w:val="19"/>
        </w:rPr>
        <w:t>l</w:t>
      </w:r>
      <w:r w:rsidRPr="00664CAA">
        <w:rPr>
          <w:b/>
          <w:szCs w:val="19"/>
        </w:rPr>
        <w:t>.</w:t>
      </w:r>
      <w:r w:rsidR="000E2298" w:rsidRPr="00664CAA">
        <w:rPr>
          <w:b/>
          <w:szCs w:val="19"/>
        </w:rPr>
        <w:t xml:space="preserve"> Beräknad kostnad för</w:t>
      </w:r>
      <w:r w:rsidR="009A4490" w:rsidRPr="00664CAA">
        <w:rPr>
          <w:b/>
          <w:szCs w:val="19"/>
        </w:rPr>
        <w:t xml:space="preserve"> ett nytt tandvårdsstöd, 20</w:t>
      </w:r>
      <w:r w:rsidRPr="00664CAA">
        <w:rPr>
          <w:b/>
          <w:szCs w:val="19"/>
        </w:rPr>
        <w:t>–</w:t>
      </w:r>
      <w:r w:rsidR="000E2298" w:rsidRPr="00664CAA">
        <w:rPr>
          <w:b/>
          <w:szCs w:val="19"/>
        </w:rPr>
        <w:t xml:space="preserve">64 år, </w:t>
      </w:r>
      <w:r w:rsidRPr="00664CAA">
        <w:rPr>
          <w:b/>
          <w:szCs w:val="19"/>
        </w:rPr>
        <w:br/>
      </w:r>
      <w:r w:rsidR="000E2298" w:rsidRPr="00664CAA">
        <w:rPr>
          <w:b/>
          <w:szCs w:val="19"/>
        </w:rPr>
        <w:t>miljoner kronor</w:t>
      </w:r>
    </w:p>
    <w:tbl>
      <w:tblPr>
        <w:tblStyle w:val="Enkeltabell1"/>
        <w:tblW w:w="5897" w:type="dxa"/>
        <w:tblBorders>
          <w:top w:val="none" w:sz="0" w:space="0" w:color="auto"/>
          <w:bottom w:val="none" w:sz="0" w:space="0" w:color="auto"/>
        </w:tblBorders>
        <w:tblLook w:val="01E0" w:firstRow="1" w:lastRow="1" w:firstColumn="1" w:lastColumn="1" w:noHBand="0" w:noVBand="0"/>
      </w:tblPr>
      <w:tblGrid>
        <w:gridCol w:w="3782"/>
        <w:gridCol w:w="2115"/>
      </w:tblGrid>
      <w:tr w:rsidR="000E2298" w:rsidRPr="00664CAA" w:rsidTr="00241E8D">
        <w:trPr>
          <w:cnfStyle w:val="100000000000" w:firstRow="1" w:lastRow="0" w:firstColumn="0" w:lastColumn="0" w:oddVBand="0" w:evenVBand="0" w:oddHBand="0" w:evenHBand="0" w:firstRowFirstColumn="0" w:firstRowLastColumn="0" w:lastRowFirstColumn="0" w:lastRowLastColumn="0"/>
        </w:trPr>
        <w:tc>
          <w:tcPr>
            <w:tcW w:w="3948" w:type="dxa"/>
            <w:tcBorders>
              <w:top w:val="single" w:sz="4" w:space="0" w:color="auto"/>
              <w:bottom w:val="single" w:sz="4" w:space="0" w:color="auto"/>
            </w:tcBorders>
          </w:tcPr>
          <w:p w:rsidR="000E2298" w:rsidRPr="00664CAA" w:rsidRDefault="000E2298">
            <w:pPr>
              <w:shd w:val="clear" w:color="000000" w:fill="auto"/>
              <w:spacing w:before="60" w:line="200" w:lineRule="exact"/>
              <w:jc w:val="center"/>
              <w:rPr>
                <w:sz w:val="16"/>
                <w:szCs w:val="16"/>
              </w:rPr>
            </w:pPr>
          </w:p>
        </w:tc>
        <w:tc>
          <w:tcPr>
            <w:tcW w:w="2160" w:type="dxa"/>
            <w:tcBorders>
              <w:top w:val="single" w:sz="4" w:space="0" w:color="auto"/>
              <w:bottom w:val="single" w:sz="4" w:space="0" w:color="auto"/>
            </w:tcBorders>
          </w:tcPr>
          <w:p w:rsidR="000E2298" w:rsidRPr="00664CAA" w:rsidRDefault="000E2298">
            <w:pPr>
              <w:shd w:val="clear" w:color="000000" w:fill="auto"/>
              <w:spacing w:before="60" w:line="200" w:lineRule="exact"/>
              <w:jc w:val="left"/>
              <w:rPr>
                <w:b/>
                <w:sz w:val="16"/>
                <w:szCs w:val="16"/>
              </w:rPr>
            </w:pPr>
            <w:r w:rsidRPr="00664CAA">
              <w:rPr>
                <w:b/>
                <w:sz w:val="16"/>
                <w:szCs w:val="16"/>
              </w:rPr>
              <w:t>Vänsterpartiets förslag</w:t>
            </w:r>
          </w:p>
        </w:tc>
      </w:tr>
      <w:tr w:rsidR="000E2298" w:rsidRPr="00664CAA" w:rsidTr="00241E8D">
        <w:tc>
          <w:tcPr>
            <w:tcW w:w="3948" w:type="dxa"/>
            <w:tcBorders>
              <w:top w:val="single" w:sz="4" w:space="0" w:color="auto"/>
            </w:tcBorders>
          </w:tcPr>
          <w:p w:rsidR="000E2298" w:rsidRPr="00664CAA" w:rsidRDefault="000E2298">
            <w:pPr>
              <w:shd w:val="clear" w:color="000000" w:fill="auto"/>
              <w:spacing w:before="60" w:line="200" w:lineRule="exact"/>
              <w:jc w:val="left"/>
              <w:rPr>
                <w:sz w:val="16"/>
                <w:szCs w:val="16"/>
              </w:rPr>
            </w:pPr>
            <w:r w:rsidRPr="00664CAA">
              <w:rPr>
                <w:sz w:val="16"/>
                <w:szCs w:val="16"/>
              </w:rPr>
              <w:t>Skydd mot höga kostnader</w:t>
            </w:r>
          </w:p>
        </w:tc>
        <w:tc>
          <w:tcPr>
            <w:tcW w:w="2160" w:type="dxa"/>
            <w:tcBorders>
              <w:top w:val="single" w:sz="4" w:space="0" w:color="auto"/>
            </w:tcBorders>
          </w:tcPr>
          <w:p w:rsidR="000E2298" w:rsidRPr="00664CAA" w:rsidRDefault="000E2298">
            <w:pPr>
              <w:shd w:val="clear" w:color="000000" w:fill="auto"/>
              <w:spacing w:before="60" w:line="200" w:lineRule="exact"/>
              <w:rPr>
                <w:sz w:val="16"/>
                <w:szCs w:val="16"/>
              </w:rPr>
            </w:pPr>
          </w:p>
        </w:tc>
      </w:tr>
      <w:tr w:rsidR="000E2298" w:rsidRPr="00664CAA" w:rsidTr="00241E8D">
        <w:tc>
          <w:tcPr>
            <w:tcW w:w="3948" w:type="dxa"/>
          </w:tcPr>
          <w:p w:rsidR="000E2298" w:rsidRPr="00664CAA" w:rsidRDefault="000E2298">
            <w:pPr>
              <w:shd w:val="clear" w:color="000000" w:fill="auto"/>
              <w:spacing w:before="60" w:line="200" w:lineRule="exact"/>
              <w:jc w:val="left"/>
              <w:rPr>
                <w:sz w:val="16"/>
                <w:szCs w:val="16"/>
              </w:rPr>
            </w:pPr>
            <w:r w:rsidRPr="00664CAA">
              <w:rPr>
                <w:sz w:val="16"/>
                <w:szCs w:val="16"/>
              </w:rPr>
              <w:t>Statiskt</w:t>
            </w:r>
          </w:p>
        </w:tc>
        <w:tc>
          <w:tcPr>
            <w:tcW w:w="2160" w:type="dxa"/>
            <w:vAlign w:val="bottom"/>
          </w:tcPr>
          <w:p w:rsidR="000E2298" w:rsidRPr="00664CAA" w:rsidRDefault="000E2298">
            <w:pPr>
              <w:shd w:val="clear" w:color="000000" w:fill="auto"/>
              <w:tabs>
                <w:tab w:val="left" w:pos="1572"/>
              </w:tabs>
              <w:spacing w:before="60" w:line="200" w:lineRule="exact"/>
              <w:ind w:right="612"/>
              <w:jc w:val="right"/>
              <w:rPr>
                <w:sz w:val="16"/>
                <w:szCs w:val="16"/>
              </w:rPr>
            </w:pPr>
            <w:r w:rsidRPr="00664CAA">
              <w:rPr>
                <w:sz w:val="16"/>
                <w:szCs w:val="16"/>
              </w:rPr>
              <w:t>3 000</w:t>
            </w:r>
          </w:p>
        </w:tc>
      </w:tr>
      <w:tr w:rsidR="000E2298" w:rsidRPr="00664CAA" w:rsidTr="00241E8D">
        <w:tc>
          <w:tcPr>
            <w:tcW w:w="3948" w:type="dxa"/>
          </w:tcPr>
          <w:p w:rsidR="000E2298" w:rsidRPr="00664CAA" w:rsidRDefault="000E2298">
            <w:pPr>
              <w:shd w:val="clear" w:color="000000" w:fill="auto"/>
              <w:spacing w:before="60" w:line="200" w:lineRule="exact"/>
              <w:jc w:val="left"/>
              <w:rPr>
                <w:sz w:val="16"/>
                <w:szCs w:val="16"/>
              </w:rPr>
            </w:pPr>
            <w:r w:rsidRPr="00664CAA">
              <w:rPr>
                <w:sz w:val="16"/>
                <w:szCs w:val="16"/>
              </w:rPr>
              <w:t xml:space="preserve">Dynamik 1 </w:t>
            </w:r>
          </w:p>
          <w:p w:rsidR="000E2298" w:rsidRPr="00664CAA" w:rsidRDefault="000E2298">
            <w:pPr>
              <w:shd w:val="clear" w:color="000000" w:fill="auto"/>
              <w:spacing w:before="60" w:line="200" w:lineRule="exact"/>
              <w:jc w:val="left"/>
              <w:rPr>
                <w:sz w:val="16"/>
                <w:szCs w:val="16"/>
              </w:rPr>
            </w:pPr>
            <w:r w:rsidRPr="00664CAA">
              <w:rPr>
                <w:sz w:val="16"/>
                <w:szCs w:val="16"/>
              </w:rPr>
              <w:t>(Nya patienter i tandvården)</w:t>
            </w:r>
          </w:p>
        </w:tc>
        <w:tc>
          <w:tcPr>
            <w:tcW w:w="2160" w:type="dxa"/>
            <w:vAlign w:val="bottom"/>
          </w:tcPr>
          <w:p w:rsidR="000E2298" w:rsidRPr="00664CAA" w:rsidRDefault="009A4490">
            <w:pPr>
              <w:shd w:val="clear" w:color="000000" w:fill="auto"/>
              <w:tabs>
                <w:tab w:val="left" w:pos="1572"/>
              </w:tabs>
              <w:spacing w:before="60" w:line="200" w:lineRule="exact"/>
              <w:ind w:right="612"/>
              <w:jc w:val="right"/>
              <w:rPr>
                <w:sz w:val="16"/>
                <w:szCs w:val="16"/>
              </w:rPr>
            </w:pPr>
            <w:r w:rsidRPr="00664CAA">
              <w:rPr>
                <w:sz w:val="16"/>
                <w:szCs w:val="16"/>
              </w:rPr>
              <w:t>160–</w:t>
            </w:r>
            <w:r w:rsidR="000E2298" w:rsidRPr="00664CAA">
              <w:rPr>
                <w:sz w:val="16"/>
                <w:szCs w:val="16"/>
              </w:rPr>
              <w:t>320</w:t>
            </w:r>
          </w:p>
        </w:tc>
      </w:tr>
      <w:tr w:rsidR="000E2298" w:rsidRPr="00664CAA" w:rsidTr="00241E8D">
        <w:tc>
          <w:tcPr>
            <w:tcW w:w="3948" w:type="dxa"/>
            <w:tcBorders>
              <w:bottom w:val="single" w:sz="4" w:space="0" w:color="auto"/>
            </w:tcBorders>
          </w:tcPr>
          <w:p w:rsidR="000E2298" w:rsidRPr="00664CAA" w:rsidRDefault="000E2298">
            <w:pPr>
              <w:shd w:val="clear" w:color="000000" w:fill="auto"/>
              <w:spacing w:before="60" w:line="200" w:lineRule="exact"/>
              <w:jc w:val="left"/>
              <w:rPr>
                <w:sz w:val="16"/>
                <w:szCs w:val="16"/>
              </w:rPr>
            </w:pPr>
            <w:r w:rsidRPr="00664CAA">
              <w:rPr>
                <w:sz w:val="16"/>
                <w:szCs w:val="16"/>
              </w:rPr>
              <w:t xml:space="preserve">Dynamik 2 </w:t>
            </w:r>
          </w:p>
          <w:p w:rsidR="000E2298" w:rsidRPr="00664CAA" w:rsidRDefault="000E2298">
            <w:pPr>
              <w:shd w:val="clear" w:color="000000" w:fill="auto"/>
              <w:spacing w:before="60" w:line="200" w:lineRule="exact"/>
              <w:jc w:val="left"/>
              <w:rPr>
                <w:sz w:val="16"/>
                <w:szCs w:val="16"/>
              </w:rPr>
            </w:pPr>
            <w:r w:rsidRPr="00664CAA">
              <w:rPr>
                <w:sz w:val="16"/>
                <w:szCs w:val="16"/>
              </w:rPr>
              <w:t xml:space="preserve">(Förändrat konsumtionsmönster för dagens </w:t>
            </w:r>
            <w:r w:rsidR="009143ED" w:rsidRPr="00664CAA">
              <w:rPr>
                <w:sz w:val="16"/>
                <w:szCs w:val="16"/>
              </w:rPr>
              <w:br/>
            </w:r>
            <w:r w:rsidRPr="00664CAA">
              <w:rPr>
                <w:sz w:val="16"/>
                <w:szCs w:val="16"/>
              </w:rPr>
              <w:t>patienter)</w:t>
            </w:r>
          </w:p>
        </w:tc>
        <w:tc>
          <w:tcPr>
            <w:tcW w:w="2160" w:type="dxa"/>
            <w:tcBorders>
              <w:bottom w:val="single" w:sz="4" w:space="0" w:color="auto"/>
            </w:tcBorders>
            <w:vAlign w:val="bottom"/>
          </w:tcPr>
          <w:p w:rsidR="000E2298" w:rsidRPr="00664CAA" w:rsidRDefault="000E2298">
            <w:pPr>
              <w:shd w:val="clear" w:color="000000" w:fill="auto"/>
              <w:tabs>
                <w:tab w:val="left" w:pos="1572"/>
              </w:tabs>
              <w:spacing w:before="60" w:line="200" w:lineRule="exact"/>
              <w:ind w:right="612"/>
              <w:jc w:val="right"/>
              <w:rPr>
                <w:sz w:val="16"/>
                <w:szCs w:val="16"/>
              </w:rPr>
            </w:pPr>
            <w:r w:rsidRPr="00664CAA">
              <w:rPr>
                <w:sz w:val="16"/>
                <w:szCs w:val="16"/>
              </w:rPr>
              <w:t>3</w:t>
            </w:r>
            <w:r w:rsidR="009A4490" w:rsidRPr="00664CAA">
              <w:rPr>
                <w:sz w:val="16"/>
                <w:szCs w:val="16"/>
              </w:rPr>
              <w:t> </w:t>
            </w:r>
            <w:r w:rsidRPr="00664CAA">
              <w:rPr>
                <w:sz w:val="16"/>
                <w:szCs w:val="16"/>
              </w:rPr>
              <w:t>500</w:t>
            </w:r>
            <w:r w:rsidR="009A4490" w:rsidRPr="00664CAA">
              <w:rPr>
                <w:sz w:val="16"/>
                <w:szCs w:val="16"/>
              </w:rPr>
              <w:t>–</w:t>
            </w:r>
            <w:r w:rsidRPr="00664CAA">
              <w:rPr>
                <w:sz w:val="16"/>
                <w:szCs w:val="16"/>
              </w:rPr>
              <w:t>4 700</w:t>
            </w:r>
          </w:p>
        </w:tc>
      </w:tr>
      <w:tr w:rsidR="000E2298" w:rsidRPr="00664CAA" w:rsidTr="00241E8D">
        <w:tc>
          <w:tcPr>
            <w:tcW w:w="3948" w:type="dxa"/>
            <w:tcBorders>
              <w:top w:val="single" w:sz="4" w:space="0" w:color="auto"/>
            </w:tcBorders>
          </w:tcPr>
          <w:p w:rsidR="000E2298" w:rsidRPr="00664CAA" w:rsidRDefault="000E2298">
            <w:pPr>
              <w:shd w:val="clear" w:color="000000" w:fill="auto"/>
              <w:spacing w:before="60" w:line="200" w:lineRule="exact"/>
              <w:jc w:val="left"/>
              <w:rPr>
                <w:sz w:val="16"/>
                <w:szCs w:val="16"/>
              </w:rPr>
            </w:pPr>
            <w:r w:rsidRPr="00664CAA">
              <w:rPr>
                <w:sz w:val="16"/>
                <w:szCs w:val="16"/>
              </w:rPr>
              <w:t xml:space="preserve">Tot. skydd mot höga kostnader </w:t>
            </w:r>
          </w:p>
        </w:tc>
        <w:tc>
          <w:tcPr>
            <w:tcW w:w="2160" w:type="dxa"/>
            <w:tcBorders>
              <w:top w:val="single" w:sz="4" w:space="0" w:color="auto"/>
            </w:tcBorders>
            <w:vAlign w:val="bottom"/>
          </w:tcPr>
          <w:p w:rsidR="000E2298" w:rsidRPr="00664CAA" w:rsidRDefault="000E2298">
            <w:pPr>
              <w:shd w:val="clear" w:color="000000" w:fill="auto"/>
              <w:tabs>
                <w:tab w:val="left" w:pos="1572"/>
              </w:tabs>
              <w:spacing w:before="60" w:line="200" w:lineRule="exact"/>
              <w:ind w:right="612"/>
              <w:jc w:val="right"/>
              <w:rPr>
                <w:sz w:val="16"/>
                <w:szCs w:val="16"/>
              </w:rPr>
            </w:pPr>
          </w:p>
        </w:tc>
      </w:tr>
      <w:tr w:rsidR="000E2298" w:rsidRPr="00664CAA" w:rsidTr="00241E8D">
        <w:tc>
          <w:tcPr>
            <w:tcW w:w="3948" w:type="dxa"/>
          </w:tcPr>
          <w:p w:rsidR="000E2298" w:rsidRPr="00664CAA" w:rsidRDefault="000E2298">
            <w:pPr>
              <w:shd w:val="clear" w:color="000000" w:fill="auto"/>
              <w:spacing w:before="60" w:line="200" w:lineRule="exact"/>
              <w:jc w:val="left"/>
              <w:rPr>
                <w:sz w:val="16"/>
                <w:szCs w:val="16"/>
              </w:rPr>
            </w:pPr>
            <w:r w:rsidRPr="00664CAA">
              <w:rPr>
                <w:sz w:val="16"/>
                <w:szCs w:val="16"/>
              </w:rPr>
              <w:t>Lågt räknat</w:t>
            </w:r>
          </w:p>
        </w:tc>
        <w:tc>
          <w:tcPr>
            <w:tcW w:w="2160" w:type="dxa"/>
            <w:vAlign w:val="bottom"/>
          </w:tcPr>
          <w:p w:rsidR="000E2298" w:rsidRPr="00664CAA" w:rsidRDefault="000E2298">
            <w:pPr>
              <w:shd w:val="clear" w:color="000000" w:fill="auto"/>
              <w:tabs>
                <w:tab w:val="left" w:pos="1572"/>
              </w:tabs>
              <w:spacing w:before="60" w:line="200" w:lineRule="exact"/>
              <w:ind w:right="612"/>
              <w:jc w:val="right"/>
              <w:rPr>
                <w:sz w:val="16"/>
                <w:szCs w:val="16"/>
              </w:rPr>
            </w:pPr>
            <w:r w:rsidRPr="00664CAA">
              <w:rPr>
                <w:sz w:val="16"/>
                <w:szCs w:val="16"/>
              </w:rPr>
              <w:t>6 660</w:t>
            </w:r>
          </w:p>
        </w:tc>
      </w:tr>
      <w:tr w:rsidR="000E2298" w:rsidRPr="00664CAA" w:rsidTr="00241E8D">
        <w:tc>
          <w:tcPr>
            <w:tcW w:w="3948" w:type="dxa"/>
            <w:tcBorders>
              <w:bottom w:val="single" w:sz="4" w:space="0" w:color="auto"/>
            </w:tcBorders>
          </w:tcPr>
          <w:p w:rsidR="000E2298" w:rsidRPr="00664CAA" w:rsidRDefault="000E2298">
            <w:pPr>
              <w:shd w:val="clear" w:color="000000" w:fill="auto"/>
              <w:spacing w:before="60" w:line="200" w:lineRule="exact"/>
              <w:jc w:val="left"/>
              <w:rPr>
                <w:sz w:val="16"/>
                <w:szCs w:val="16"/>
              </w:rPr>
            </w:pPr>
            <w:r w:rsidRPr="00664CAA">
              <w:rPr>
                <w:sz w:val="16"/>
                <w:szCs w:val="16"/>
              </w:rPr>
              <w:t>Högt räknat</w:t>
            </w:r>
          </w:p>
        </w:tc>
        <w:tc>
          <w:tcPr>
            <w:tcW w:w="2160" w:type="dxa"/>
            <w:tcBorders>
              <w:bottom w:val="single" w:sz="4" w:space="0" w:color="auto"/>
            </w:tcBorders>
            <w:vAlign w:val="bottom"/>
          </w:tcPr>
          <w:p w:rsidR="000E2298" w:rsidRPr="00664CAA" w:rsidRDefault="000E2298">
            <w:pPr>
              <w:shd w:val="clear" w:color="000000" w:fill="auto"/>
              <w:tabs>
                <w:tab w:val="left" w:pos="1572"/>
              </w:tabs>
              <w:spacing w:before="60" w:line="200" w:lineRule="exact"/>
              <w:ind w:right="612"/>
              <w:jc w:val="right"/>
              <w:rPr>
                <w:sz w:val="16"/>
                <w:szCs w:val="16"/>
              </w:rPr>
            </w:pPr>
            <w:r w:rsidRPr="00664CAA">
              <w:rPr>
                <w:sz w:val="16"/>
                <w:szCs w:val="16"/>
              </w:rPr>
              <w:t>8 020</w:t>
            </w:r>
          </w:p>
        </w:tc>
      </w:tr>
      <w:tr w:rsidR="000E2298" w:rsidRPr="00664CAA" w:rsidTr="00241E8D">
        <w:tc>
          <w:tcPr>
            <w:tcW w:w="3948" w:type="dxa"/>
            <w:tcBorders>
              <w:top w:val="single" w:sz="4" w:space="0" w:color="auto"/>
            </w:tcBorders>
          </w:tcPr>
          <w:p w:rsidR="000E2298" w:rsidRPr="00664CAA" w:rsidRDefault="000E2298">
            <w:pPr>
              <w:shd w:val="clear" w:color="000000" w:fill="auto"/>
              <w:spacing w:before="60" w:line="200" w:lineRule="exact"/>
              <w:jc w:val="left"/>
              <w:rPr>
                <w:sz w:val="16"/>
                <w:szCs w:val="16"/>
              </w:rPr>
            </w:pPr>
            <w:r w:rsidRPr="00664CAA">
              <w:rPr>
                <w:sz w:val="16"/>
                <w:szCs w:val="16"/>
              </w:rPr>
              <w:t>Grundstöd</w:t>
            </w:r>
          </w:p>
        </w:tc>
        <w:tc>
          <w:tcPr>
            <w:tcW w:w="2160" w:type="dxa"/>
            <w:tcBorders>
              <w:top w:val="single" w:sz="4" w:space="0" w:color="auto"/>
            </w:tcBorders>
            <w:vAlign w:val="bottom"/>
          </w:tcPr>
          <w:p w:rsidR="000E2298" w:rsidRPr="00664CAA" w:rsidRDefault="000E2298">
            <w:pPr>
              <w:shd w:val="clear" w:color="000000" w:fill="auto"/>
              <w:tabs>
                <w:tab w:val="left" w:pos="1572"/>
              </w:tabs>
              <w:spacing w:before="60" w:line="200" w:lineRule="exact"/>
              <w:ind w:right="612"/>
              <w:jc w:val="right"/>
              <w:rPr>
                <w:sz w:val="16"/>
                <w:szCs w:val="16"/>
              </w:rPr>
            </w:pPr>
            <w:r w:rsidRPr="00664CAA">
              <w:rPr>
                <w:sz w:val="16"/>
                <w:szCs w:val="16"/>
              </w:rPr>
              <w:t>1 520</w:t>
            </w:r>
          </w:p>
        </w:tc>
      </w:tr>
      <w:tr w:rsidR="000E2298" w:rsidRPr="00664CAA" w:rsidTr="00241E8D">
        <w:tc>
          <w:tcPr>
            <w:tcW w:w="3948" w:type="dxa"/>
            <w:tcBorders>
              <w:bottom w:val="single" w:sz="4" w:space="0" w:color="auto"/>
            </w:tcBorders>
          </w:tcPr>
          <w:p w:rsidR="000E2298" w:rsidRPr="00664CAA" w:rsidRDefault="000E2298">
            <w:pPr>
              <w:shd w:val="clear" w:color="000000" w:fill="auto"/>
              <w:spacing w:before="60" w:line="200" w:lineRule="exact"/>
              <w:jc w:val="left"/>
              <w:rPr>
                <w:sz w:val="16"/>
                <w:szCs w:val="16"/>
              </w:rPr>
            </w:pPr>
            <w:r w:rsidRPr="00664CAA">
              <w:rPr>
                <w:sz w:val="16"/>
                <w:szCs w:val="16"/>
              </w:rPr>
              <w:t>Ökade resurser för styrning och administration av tandvård</w:t>
            </w:r>
          </w:p>
        </w:tc>
        <w:tc>
          <w:tcPr>
            <w:tcW w:w="2160" w:type="dxa"/>
            <w:tcBorders>
              <w:bottom w:val="single" w:sz="4" w:space="0" w:color="auto"/>
            </w:tcBorders>
            <w:vAlign w:val="bottom"/>
          </w:tcPr>
          <w:p w:rsidR="000E2298" w:rsidRPr="00664CAA" w:rsidRDefault="000E2298">
            <w:pPr>
              <w:shd w:val="clear" w:color="000000" w:fill="auto"/>
              <w:tabs>
                <w:tab w:val="left" w:pos="1572"/>
              </w:tabs>
              <w:spacing w:before="60" w:line="200" w:lineRule="exact"/>
              <w:ind w:right="612"/>
              <w:jc w:val="right"/>
              <w:rPr>
                <w:sz w:val="16"/>
                <w:szCs w:val="16"/>
              </w:rPr>
            </w:pPr>
            <w:r w:rsidRPr="00664CAA">
              <w:rPr>
                <w:sz w:val="16"/>
                <w:szCs w:val="16"/>
              </w:rPr>
              <w:t>55</w:t>
            </w:r>
          </w:p>
        </w:tc>
      </w:tr>
      <w:tr w:rsidR="000E2298" w:rsidRPr="00664CAA" w:rsidTr="00241E8D">
        <w:tc>
          <w:tcPr>
            <w:tcW w:w="3948" w:type="dxa"/>
            <w:tcBorders>
              <w:top w:val="single" w:sz="4" w:space="0" w:color="auto"/>
            </w:tcBorders>
          </w:tcPr>
          <w:p w:rsidR="000E2298" w:rsidRPr="00664CAA" w:rsidRDefault="000E2298">
            <w:pPr>
              <w:shd w:val="clear" w:color="000000" w:fill="auto"/>
              <w:spacing w:before="60" w:line="200" w:lineRule="exact"/>
              <w:jc w:val="left"/>
              <w:rPr>
                <w:b/>
                <w:sz w:val="16"/>
                <w:szCs w:val="16"/>
              </w:rPr>
            </w:pPr>
            <w:r w:rsidRPr="00664CAA">
              <w:rPr>
                <w:b/>
                <w:sz w:val="16"/>
                <w:szCs w:val="16"/>
              </w:rPr>
              <w:t xml:space="preserve">Totala kostnader för det nya tandvårdsstödet </w:t>
            </w:r>
          </w:p>
        </w:tc>
        <w:tc>
          <w:tcPr>
            <w:tcW w:w="2160" w:type="dxa"/>
            <w:tcBorders>
              <w:top w:val="single" w:sz="4" w:space="0" w:color="auto"/>
            </w:tcBorders>
            <w:vAlign w:val="bottom"/>
          </w:tcPr>
          <w:p w:rsidR="000E2298" w:rsidRPr="00664CAA" w:rsidRDefault="000E2298">
            <w:pPr>
              <w:shd w:val="clear" w:color="000000" w:fill="auto"/>
              <w:tabs>
                <w:tab w:val="left" w:pos="1572"/>
              </w:tabs>
              <w:spacing w:before="60" w:line="200" w:lineRule="exact"/>
              <w:ind w:right="612"/>
              <w:jc w:val="right"/>
              <w:rPr>
                <w:b/>
                <w:sz w:val="16"/>
                <w:szCs w:val="16"/>
              </w:rPr>
            </w:pPr>
          </w:p>
        </w:tc>
      </w:tr>
      <w:tr w:rsidR="000E2298" w:rsidRPr="00664CAA" w:rsidTr="00241E8D">
        <w:tc>
          <w:tcPr>
            <w:tcW w:w="3948" w:type="dxa"/>
          </w:tcPr>
          <w:p w:rsidR="000E2298" w:rsidRPr="00664CAA" w:rsidRDefault="000E2298">
            <w:pPr>
              <w:shd w:val="clear" w:color="000000" w:fill="auto"/>
              <w:spacing w:before="60" w:line="200" w:lineRule="exact"/>
              <w:jc w:val="left"/>
              <w:rPr>
                <w:b/>
                <w:sz w:val="16"/>
                <w:szCs w:val="16"/>
              </w:rPr>
            </w:pPr>
            <w:r w:rsidRPr="00664CAA">
              <w:rPr>
                <w:b/>
                <w:sz w:val="16"/>
                <w:szCs w:val="16"/>
              </w:rPr>
              <w:t>Lågt räknat</w:t>
            </w:r>
          </w:p>
        </w:tc>
        <w:tc>
          <w:tcPr>
            <w:tcW w:w="2160" w:type="dxa"/>
            <w:vAlign w:val="bottom"/>
          </w:tcPr>
          <w:p w:rsidR="000E2298" w:rsidRPr="00664CAA" w:rsidRDefault="000E2298">
            <w:pPr>
              <w:shd w:val="clear" w:color="000000" w:fill="auto"/>
              <w:tabs>
                <w:tab w:val="left" w:pos="1572"/>
              </w:tabs>
              <w:spacing w:before="60" w:line="200" w:lineRule="exact"/>
              <w:ind w:right="612"/>
              <w:jc w:val="right"/>
              <w:rPr>
                <w:b/>
                <w:sz w:val="16"/>
                <w:szCs w:val="16"/>
              </w:rPr>
            </w:pPr>
            <w:r w:rsidRPr="00664CAA">
              <w:rPr>
                <w:b/>
                <w:sz w:val="16"/>
                <w:szCs w:val="16"/>
              </w:rPr>
              <w:t>8 235</w:t>
            </w:r>
          </w:p>
        </w:tc>
      </w:tr>
      <w:tr w:rsidR="000E2298" w:rsidRPr="00664CAA" w:rsidTr="00241E8D">
        <w:trPr>
          <w:cnfStyle w:val="010000000000" w:firstRow="0" w:lastRow="1" w:firstColumn="0" w:lastColumn="0" w:oddVBand="0" w:evenVBand="0" w:oddHBand="0" w:evenHBand="0" w:firstRowFirstColumn="0" w:firstRowLastColumn="0" w:lastRowFirstColumn="0" w:lastRowLastColumn="0"/>
        </w:trPr>
        <w:tc>
          <w:tcPr>
            <w:tcW w:w="3948" w:type="dxa"/>
            <w:tcBorders>
              <w:top w:val="none" w:sz="0" w:space="0" w:color="auto"/>
              <w:bottom w:val="single" w:sz="4" w:space="0" w:color="auto"/>
            </w:tcBorders>
          </w:tcPr>
          <w:p w:rsidR="000E2298" w:rsidRPr="00664CAA" w:rsidRDefault="000E2298">
            <w:pPr>
              <w:shd w:val="clear" w:color="000000" w:fill="auto"/>
              <w:spacing w:before="60" w:line="200" w:lineRule="exact"/>
              <w:jc w:val="left"/>
              <w:rPr>
                <w:b/>
                <w:sz w:val="16"/>
                <w:szCs w:val="16"/>
              </w:rPr>
            </w:pPr>
            <w:r w:rsidRPr="00664CAA">
              <w:rPr>
                <w:b/>
                <w:sz w:val="16"/>
                <w:szCs w:val="16"/>
              </w:rPr>
              <w:t>Högt räknat</w:t>
            </w:r>
          </w:p>
        </w:tc>
        <w:tc>
          <w:tcPr>
            <w:tcW w:w="2160" w:type="dxa"/>
            <w:tcBorders>
              <w:top w:val="none" w:sz="0" w:space="0" w:color="auto"/>
              <w:bottom w:val="single" w:sz="4" w:space="0" w:color="auto"/>
            </w:tcBorders>
            <w:vAlign w:val="bottom"/>
          </w:tcPr>
          <w:p w:rsidR="000E2298" w:rsidRPr="00664CAA" w:rsidRDefault="000E2298">
            <w:pPr>
              <w:shd w:val="clear" w:color="000000" w:fill="auto"/>
              <w:tabs>
                <w:tab w:val="left" w:pos="1572"/>
              </w:tabs>
              <w:spacing w:before="60" w:line="200" w:lineRule="exact"/>
              <w:ind w:right="612"/>
              <w:jc w:val="right"/>
              <w:rPr>
                <w:b/>
                <w:sz w:val="16"/>
                <w:szCs w:val="16"/>
              </w:rPr>
            </w:pPr>
            <w:r w:rsidRPr="00664CAA">
              <w:rPr>
                <w:b/>
                <w:sz w:val="16"/>
                <w:szCs w:val="16"/>
              </w:rPr>
              <w:t>9 595</w:t>
            </w:r>
          </w:p>
        </w:tc>
      </w:tr>
    </w:tbl>
    <w:p w:rsidR="000E2298" w:rsidRPr="00664CAA" w:rsidRDefault="000E2298">
      <w:pPr>
        <w:shd w:val="clear" w:color="000000" w:fill="auto"/>
      </w:pPr>
      <w:r w:rsidRPr="00664CAA">
        <w:t>Från de angivna kostnaderna kan dage</w:t>
      </w:r>
      <w:r w:rsidR="009A4490" w:rsidRPr="00664CAA">
        <w:t>ns tandvårdsstöd för gruppen 20–</w:t>
      </w:r>
      <w:r w:rsidRPr="00664CAA">
        <w:t>64 år dras ifrån. Dessa uppgår till c</w:t>
      </w:r>
      <w:r w:rsidR="009A4490" w:rsidRPr="00664CAA">
        <w:t>irk</w:t>
      </w:r>
      <w:r w:rsidRPr="00664CAA">
        <w:t>a 1,1 mdkr. I 2006 års ekonomiska vårprop</w:t>
      </w:r>
      <w:r w:rsidRPr="00664CAA">
        <w:t>o</w:t>
      </w:r>
      <w:r w:rsidRPr="00664CAA">
        <w:t>sition avsätts 500 miljoner kronor år 2007 och 1,7 mdkr år 2008 för grundst</w:t>
      </w:r>
      <w:r w:rsidRPr="00664CAA">
        <w:t>ö</w:t>
      </w:r>
      <w:r w:rsidRPr="00664CAA">
        <w:t>det, varav 1,5 mdkr avser patient</w:t>
      </w:r>
      <w:r w:rsidR="009A4490" w:rsidRPr="00664CAA">
        <w:t>er i åldersgruppen 20–</w:t>
      </w:r>
      <w:r w:rsidRPr="00664CAA">
        <w:t>64 år.</w:t>
      </w:r>
    </w:p>
    <w:p w:rsidR="000E2298" w:rsidRPr="00664CAA" w:rsidRDefault="00EF3A04">
      <w:pPr>
        <w:pStyle w:val="Normaltindrag"/>
        <w:shd w:val="clear" w:color="000000" w:fill="auto"/>
      </w:pPr>
      <w:r w:rsidRPr="00664CAA">
        <w:t>Den</w:t>
      </w:r>
      <w:r w:rsidR="000E2298" w:rsidRPr="00664CAA">
        <w:t xml:space="preserve"> förslagna kostnadsökningen för det nya högkostnadsskydd</w:t>
      </w:r>
      <w:r w:rsidR="009A4490" w:rsidRPr="00664CAA">
        <w:t>et blir s</w:t>
      </w:r>
      <w:r w:rsidR="009A4490" w:rsidRPr="00664CAA">
        <w:t>å</w:t>
      </w:r>
      <w:r w:rsidRPr="00664CAA">
        <w:t>lunda 5 600 miljoner</w:t>
      </w:r>
      <w:r w:rsidR="009A4490" w:rsidRPr="00664CAA">
        <w:t>–</w:t>
      </w:r>
      <w:r w:rsidR="000E2298" w:rsidRPr="00664CAA">
        <w:t>7 000 miljoner, beroende på vilka antaganden man gör. Vänsterpartiet skattar här kostnaden till medelvärdet 6 300 miljoner kronor. Högkostnadsskyddet bör införas 1 januari 2008.</w:t>
      </w:r>
    </w:p>
    <w:p w:rsidR="000E2298" w:rsidRPr="00664CAA" w:rsidRDefault="000E2298">
      <w:pPr>
        <w:pStyle w:val="Normaltindrag"/>
        <w:shd w:val="clear" w:color="000000" w:fill="auto"/>
      </w:pPr>
      <w:r w:rsidRPr="00664CAA">
        <w:t>Det bör observeras att dessa beräkni</w:t>
      </w:r>
      <w:r w:rsidR="009A4490" w:rsidRPr="00664CAA">
        <w:t>ngar endast gäller gruppen 20–</w:t>
      </w:r>
      <w:r w:rsidRPr="00664CAA">
        <w:t xml:space="preserve">64 år. Vänsterpartiet har tillsammans med </w:t>
      </w:r>
      <w:r w:rsidR="005700A4" w:rsidRPr="00664CAA">
        <w:t>S</w:t>
      </w:r>
      <w:r w:rsidRPr="00664CAA">
        <w:t xml:space="preserve">ocialdemokraterna och </w:t>
      </w:r>
      <w:r w:rsidR="005700A4" w:rsidRPr="00664CAA">
        <w:t>M</w:t>
      </w:r>
      <w:r w:rsidRPr="00664CAA">
        <w:t>iljöpartiet kompletterat det nuvarande tandvårdssystemet för äldre över 65 år med ett särskilt högkostnadsskydd. Reformen innebär</w:t>
      </w:r>
      <w:r w:rsidR="00FE2BF3" w:rsidRPr="00664CAA">
        <w:t xml:space="preserve"> ett skydd mot kostnader över 7 </w:t>
      </w:r>
      <w:r w:rsidRPr="00664CAA">
        <w:t xml:space="preserve">700 kronor vid större ingrepp som protetik och implantat. Givetvis ska även personer över 65 år omfattas av det generella högkostnadsskydd som </w:t>
      </w:r>
      <w:r w:rsidR="00923AE3" w:rsidRPr="00664CAA">
        <w:t>V</w:t>
      </w:r>
      <w:r w:rsidRPr="00664CAA">
        <w:t>än</w:t>
      </w:r>
      <w:r w:rsidRPr="00664CAA">
        <w:t>s</w:t>
      </w:r>
      <w:r w:rsidRPr="00664CAA">
        <w:t xml:space="preserve">terpartiet vill införa. Den pågående </w:t>
      </w:r>
      <w:r w:rsidR="009A4490" w:rsidRPr="00664CAA">
        <w:t xml:space="preserve">Tandvårdsutredningen </w:t>
      </w:r>
      <w:r w:rsidR="00B54231" w:rsidRPr="00664CAA">
        <w:t>håller på att se</w:t>
      </w:r>
      <w:r w:rsidRPr="00664CAA">
        <w:t xml:space="preserve"> över den delen nu och blir inte klar förrän 1 december 2006. Därför är det svårt att i dagsläget göra en beräkning av vad det skulle kosta att inkludera den här gruppen i det generella högkostnadsskydd som vi föreslår. Vi vill dock preliminärt avsätta 2 miljarder</w:t>
      </w:r>
      <w:r w:rsidR="009A4490" w:rsidRPr="00664CAA">
        <w:t xml:space="preserve"> kronor</w:t>
      </w:r>
      <w:r w:rsidRPr="00664CAA">
        <w:t xml:space="preserve"> för 2008 i vårt budgetförslag för detta ändamål, men det är en siffra so</w:t>
      </w:r>
      <w:r w:rsidR="009A4490" w:rsidRPr="00664CAA">
        <w:t>m vi kommer att behöva revidera</w:t>
      </w:r>
      <w:r w:rsidRPr="00664CAA">
        <w:t xml:space="preserve"> inför nästa </w:t>
      </w:r>
      <w:r w:rsidR="00BA45F2" w:rsidRPr="00664CAA">
        <w:t xml:space="preserve">års </w:t>
      </w:r>
      <w:r w:rsidRPr="00664CAA">
        <w:t xml:space="preserve">budgetmotion. </w:t>
      </w:r>
    </w:p>
    <w:p w:rsidR="000E2298" w:rsidRPr="00664CAA" w:rsidRDefault="000E2298">
      <w:pPr>
        <w:pStyle w:val="Normaltindrag"/>
        <w:shd w:val="clear" w:color="000000" w:fill="auto"/>
      </w:pPr>
      <w:r w:rsidRPr="00664CAA">
        <w:t>Sammantaget innebär detta följande kostnadsöknin</w:t>
      </w:r>
      <w:r w:rsidR="002953E1" w:rsidRPr="00664CAA">
        <w:t>gar för det nya tan</w:t>
      </w:r>
      <w:r w:rsidR="002953E1" w:rsidRPr="00664CAA">
        <w:t>d</w:t>
      </w:r>
      <w:r w:rsidR="002953E1" w:rsidRPr="00664CAA">
        <w:t>vårdsstödet:</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03"/>
        <w:gridCol w:w="1056"/>
        <w:gridCol w:w="1269"/>
        <w:gridCol w:w="1269"/>
      </w:tblGrid>
      <w:tr w:rsidR="000E2298" w:rsidRPr="00664CAA" w:rsidTr="00241E8D">
        <w:tc>
          <w:tcPr>
            <w:tcW w:w="0" w:type="auto"/>
            <w:tcBorders>
              <w:top w:val="single" w:sz="4" w:space="0" w:color="auto"/>
              <w:bottom w:val="single" w:sz="4" w:space="0" w:color="auto"/>
            </w:tcBorders>
          </w:tcPr>
          <w:p w:rsidR="000E2298" w:rsidRPr="00664CAA" w:rsidRDefault="000E2298">
            <w:pPr>
              <w:shd w:val="clear" w:color="000000" w:fill="auto"/>
              <w:spacing w:before="60" w:line="200" w:lineRule="exact"/>
              <w:jc w:val="center"/>
              <w:rPr>
                <w:sz w:val="16"/>
                <w:szCs w:val="16"/>
              </w:rPr>
            </w:pPr>
          </w:p>
        </w:tc>
        <w:tc>
          <w:tcPr>
            <w:tcW w:w="0" w:type="auto"/>
            <w:tcBorders>
              <w:top w:val="single" w:sz="4" w:space="0" w:color="auto"/>
              <w:bottom w:val="single" w:sz="4" w:space="0" w:color="auto"/>
            </w:tcBorders>
          </w:tcPr>
          <w:p w:rsidR="000E2298" w:rsidRPr="00664CAA" w:rsidRDefault="000E2298">
            <w:pPr>
              <w:shd w:val="clear" w:color="000000" w:fill="auto"/>
              <w:spacing w:before="60" w:line="200" w:lineRule="exact"/>
              <w:jc w:val="center"/>
              <w:rPr>
                <w:b/>
                <w:sz w:val="16"/>
                <w:szCs w:val="16"/>
              </w:rPr>
            </w:pPr>
            <w:r w:rsidRPr="00664CAA">
              <w:rPr>
                <w:b/>
                <w:sz w:val="16"/>
                <w:szCs w:val="16"/>
              </w:rPr>
              <w:t>2007</w:t>
            </w:r>
          </w:p>
        </w:tc>
        <w:tc>
          <w:tcPr>
            <w:tcW w:w="0" w:type="auto"/>
            <w:tcBorders>
              <w:top w:val="single" w:sz="4" w:space="0" w:color="auto"/>
              <w:bottom w:val="single" w:sz="4" w:space="0" w:color="auto"/>
            </w:tcBorders>
          </w:tcPr>
          <w:p w:rsidR="000E2298" w:rsidRPr="00664CAA" w:rsidRDefault="000E2298">
            <w:pPr>
              <w:shd w:val="clear" w:color="000000" w:fill="auto"/>
              <w:spacing w:before="60" w:line="200" w:lineRule="exact"/>
              <w:jc w:val="center"/>
              <w:rPr>
                <w:b/>
                <w:sz w:val="16"/>
                <w:szCs w:val="16"/>
              </w:rPr>
            </w:pPr>
            <w:r w:rsidRPr="00664CAA">
              <w:rPr>
                <w:b/>
                <w:sz w:val="16"/>
                <w:szCs w:val="16"/>
              </w:rPr>
              <w:t>2008</w:t>
            </w:r>
          </w:p>
        </w:tc>
        <w:tc>
          <w:tcPr>
            <w:tcW w:w="0" w:type="auto"/>
            <w:tcBorders>
              <w:top w:val="single" w:sz="4" w:space="0" w:color="auto"/>
              <w:bottom w:val="single" w:sz="4" w:space="0" w:color="auto"/>
            </w:tcBorders>
          </w:tcPr>
          <w:p w:rsidR="000E2298" w:rsidRPr="00664CAA" w:rsidRDefault="000E2298">
            <w:pPr>
              <w:shd w:val="clear" w:color="000000" w:fill="auto"/>
              <w:spacing w:before="60" w:line="200" w:lineRule="exact"/>
              <w:jc w:val="center"/>
              <w:rPr>
                <w:b/>
                <w:sz w:val="16"/>
                <w:szCs w:val="16"/>
              </w:rPr>
            </w:pPr>
            <w:r w:rsidRPr="00664CAA">
              <w:rPr>
                <w:b/>
                <w:sz w:val="16"/>
                <w:szCs w:val="16"/>
              </w:rPr>
              <w:t>2009</w:t>
            </w:r>
          </w:p>
        </w:tc>
      </w:tr>
      <w:tr w:rsidR="000E2298" w:rsidRPr="00664CAA" w:rsidTr="00241E8D">
        <w:tc>
          <w:tcPr>
            <w:tcW w:w="0" w:type="auto"/>
            <w:tcBorders>
              <w:top w:val="single" w:sz="4" w:space="0" w:color="auto"/>
            </w:tcBorders>
          </w:tcPr>
          <w:p w:rsidR="000E2298" w:rsidRPr="00664CAA" w:rsidRDefault="000E2298">
            <w:pPr>
              <w:shd w:val="clear" w:color="000000" w:fill="auto"/>
              <w:spacing w:before="60" w:line="200" w:lineRule="exact"/>
              <w:rPr>
                <w:sz w:val="16"/>
                <w:szCs w:val="16"/>
              </w:rPr>
            </w:pPr>
            <w:r w:rsidRPr="00664CAA">
              <w:rPr>
                <w:sz w:val="16"/>
                <w:szCs w:val="16"/>
              </w:rPr>
              <w:t>Grundstöd</w:t>
            </w:r>
          </w:p>
        </w:tc>
        <w:tc>
          <w:tcPr>
            <w:tcW w:w="0" w:type="auto"/>
            <w:tcBorders>
              <w:top w:val="single" w:sz="4" w:space="0" w:color="auto"/>
            </w:tcBorders>
          </w:tcPr>
          <w:p w:rsidR="000E2298" w:rsidRPr="00664CAA" w:rsidRDefault="000E2298">
            <w:pPr>
              <w:shd w:val="clear" w:color="000000" w:fill="auto"/>
              <w:spacing w:before="60" w:line="200" w:lineRule="exact"/>
              <w:ind w:right="-23"/>
              <w:jc w:val="right"/>
              <w:rPr>
                <w:sz w:val="16"/>
                <w:szCs w:val="16"/>
              </w:rPr>
            </w:pPr>
            <w:r w:rsidRPr="00664CAA">
              <w:rPr>
                <w:sz w:val="16"/>
                <w:szCs w:val="16"/>
              </w:rPr>
              <w:t>500 000 tkr</w:t>
            </w:r>
          </w:p>
        </w:tc>
        <w:tc>
          <w:tcPr>
            <w:tcW w:w="0" w:type="auto"/>
            <w:tcBorders>
              <w:top w:val="single" w:sz="4" w:space="0" w:color="auto"/>
            </w:tcBorders>
          </w:tcPr>
          <w:p w:rsidR="000E2298" w:rsidRPr="00664CAA" w:rsidRDefault="000E2298">
            <w:pPr>
              <w:shd w:val="clear" w:color="000000" w:fill="auto"/>
              <w:spacing w:before="60" w:line="200" w:lineRule="exact"/>
              <w:ind w:right="-23"/>
              <w:jc w:val="right"/>
              <w:rPr>
                <w:sz w:val="16"/>
                <w:szCs w:val="16"/>
              </w:rPr>
            </w:pPr>
            <w:r w:rsidRPr="00664CAA">
              <w:rPr>
                <w:sz w:val="16"/>
                <w:szCs w:val="16"/>
              </w:rPr>
              <w:t>1 700 000 tkr</w:t>
            </w:r>
          </w:p>
        </w:tc>
        <w:tc>
          <w:tcPr>
            <w:tcW w:w="0" w:type="auto"/>
            <w:tcBorders>
              <w:top w:val="single" w:sz="4" w:space="0" w:color="auto"/>
            </w:tcBorders>
          </w:tcPr>
          <w:p w:rsidR="000E2298" w:rsidRPr="00664CAA" w:rsidRDefault="000E2298">
            <w:pPr>
              <w:shd w:val="clear" w:color="000000" w:fill="auto"/>
              <w:spacing w:before="60" w:line="200" w:lineRule="exact"/>
              <w:ind w:right="-23"/>
              <w:jc w:val="right"/>
              <w:rPr>
                <w:sz w:val="16"/>
                <w:szCs w:val="16"/>
              </w:rPr>
            </w:pPr>
            <w:r w:rsidRPr="00664CAA">
              <w:rPr>
                <w:sz w:val="16"/>
                <w:szCs w:val="16"/>
              </w:rPr>
              <w:t>1 700 000 tkr</w:t>
            </w:r>
          </w:p>
        </w:tc>
      </w:tr>
      <w:tr w:rsidR="000E2298" w:rsidRPr="00664CAA" w:rsidTr="00241E8D">
        <w:tc>
          <w:tcPr>
            <w:tcW w:w="0" w:type="auto"/>
          </w:tcPr>
          <w:p w:rsidR="000E2298" w:rsidRPr="00664CAA" w:rsidRDefault="009A4490">
            <w:pPr>
              <w:shd w:val="clear" w:color="000000" w:fill="auto"/>
              <w:spacing w:before="60" w:line="200" w:lineRule="exact"/>
              <w:rPr>
                <w:sz w:val="16"/>
                <w:szCs w:val="16"/>
              </w:rPr>
            </w:pPr>
            <w:r w:rsidRPr="00664CAA">
              <w:rPr>
                <w:sz w:val="16"/>
                <w:szCs w:val="16"/>
              </w:rPr>
              <w:t>Högkostnadsskydd 20–</w:t>
            </w:r>
            <w:r w:rsidR="000E2298" w:rsidRPr="00664CAA">
              <w:rPr>
                <w:sz w:val="16"/>
                <w:szCs w:val="16"/>
              </w:rPr>
              <w:t>64</w:t>
            </w:r>
          </w:p>
        </w:tc>
        <w:tc>
          <w:tcPr>
            <w:tcW w:w="0" w:type="auto"/>
          </w:tcPr>
          <w:p w:rsidR="000E2298" w:rsidRPr="00664CAA" w:rsidRDefault="000E2298">
            <w:pPr>
              <w:shd w:val="clear" w:color="000000" w:fill="auto"/>
              <w:spacing w:before="60" w:line="200" w:lineRule="exact"/>
              <w:ind w:right="-23"/>
              <w:jc w:val="right"/>
              <w:rPr>
                <w:sz w:val="16"/>
                <w:szCs w:val="16"/>
              </w:rPr>
            </w:pPr>
          </w:p>
        </w:tc>
        <w:tc>
          <w:tcPr>
            <w:tcW w:w="0" w:type="auto"/>
          </w:tcPr>
          <w:p w:rsidR="000E2298" w:rsidRPr="00664CAA" w:rsidRDefault="000E2298">
            <w:pPr>
              <w:shd w:val="clear" w:color="000000" w:fill="auto"/>
              <w:spacing w:before="60" w:line="200" w:lineRule="exact"/>
              <w:ind w:right="-23"/>
              <w:jc w:val="right"/>
              <w:rPr>
                <w:sz w:val="16"/>
                <w:szCs w:val="16"/>
              </w:rPr>
            </w:pPr>
            <w:r w:rsidRPr="00664CAA">
              <w:rPr>
                <w:sz w:val="16"/>
                <w:szCs w:val="16"/>
              </w:rPr>
              <w:t>6 300 000 tkr</w:t>
            </w:r>
          </w:p>
        </w:tc>
        <w:tc>
          <w:tcPr>
            <w:tcW w:w="0" w:type="auto"/>
          </w:tcPr>
          <w:p w:rsidR="000E2298" w:rsidRPr="00664CAA" w:rsidRDefault="000E2298">
            <w:pPr>
              <w:shd w:val="clear" w:color="000000" w:fill="auto"/>
              <w:spacing w:before="60" w:line="200" w:lineRule="exact"/>
              <w:ind w:right="-23"/>
              <w:jc w:val="right"/>
              <w:rPr>
                <w:sz w:val="16"/>
                <w:szCs w:val="16"/>
              </w:rPr>
            </w:pPr>
            <w:r w:rsidRPr="00664CAA">
              <w:rPr>
                <w:sz w:val="16"/>
                <w:szCs w:val="16"/>
              </w:rPr>
              <w:t>6 300 000 tkr</w:t>
            </w:r>
          </w:p>
        </w:tc>
      </w:tr>
      <w:tr w:rsidR="000E2298" w:rsidRPr="00664CAA" w:rsidTr="00241E8D">
        <w:tc>
          <w:tcPr>
            <w:tcW w:w="0" w:type="auto"/>
          </w:tcPr>
          <w:p w:rsidR="000E2298" w:rsidRPr="00664CAA" w:rsidRDefault="000E2298">
            <w:pPr>
              <w:shd w:val="clear" w:color="000000" w:fill="auto"/>
              <w:spacing w:before="60" w:line="200" w:lineRule="exact"/>
              <w:rPr>
                <w:sz w:val="16"/>
                <w:szCs w:val="16"/>
              </w:rPr>
            </w:pPr>
            <w:r w:rsidRPr="00664CAA">
              <w:rPr>
                <w:sz w:val="16"/>
                <w:szCs w:val="16"/>
              </w:rPr>
              <w:t>Högkostnadsskydd 65+ (prel</w:t>
            </w:r>
            <w:r w:rsidR="009A4490" w:rsidRPr="00664CAA">
              <w:rPr>
                <w:sz w:val="16"/>
                <w:szCs w:val="16"/>
              </w:rPr>
              <w:t>.</w:t>
            </w:r>
            <w:r w:rsidRPr="00664CAA">
              <w:rPr>
                <w:sz w:val="16"/>
                <w:szCs w:val="16"/>
              </w:rPr>
              <w:t>)</w:t>
            </w:r>
          </w:p>
        </w:tc>
        <w:tc>
          <w:tcPr>
            <w:tcW w:w="0" w:type="auto"/>
          </w:tcPr>
          <w:p w:rsidR="000E2298" w:rsidRPr="00664CAA" w:rsidRDefault="000E2298">
            <w:pPr>
              <w:shd w:val="clear" w:color="000000" w:fill="auto"/>
              <w:spacing w:before="60" w:line="200" w:lineRule="exact"/>
              <w:ind w:right="-23"/>
              <w:jc w:val="right"/>
              <w:rPr>
                <w:sz w:val="16"/>
                <w:szCs w:val="16"/>
              </w:rPr>
            </w:pPr>
          </w:p>
        </w:tc>
        <w:tc>
          <w:tcPr>
            <w:tcW w:w="0" w:type="auto"/>
          </w:tcPr>
          <w:p w:rsidR="000E2298" w:rsidRPr="00664CAA" w:rsidRDefault="000E2298">
            <w:pPr>
              <w:shd w:val="clear" w:color="000000" w:fill="auto"/>
              <w:spacing w:before="60" w:line="200" w:lineRule="exact"/>
              <w:ind w:right="-23"/>
              <w:jc w:val="right"/>
              <w:rPr>
                <w:sz w:val="16"/>
                <w:szCs w:val="16"/>
              </w:rPr>
            </w:pPr>
            <w:r w:rsidRPr="00664CAA">
              <w:rPr>
                <w:sz w:val="16"/>
                <w:szCs w:val="16"/>
              </w:rPr>
              <w:t>2 000 000 tkr</w:t>
            </w:r>
          </w:p>
        </w:tc>
        <w:tc>
          <w:tcPr>
            <w:tcW w:w="0" w:type="auto"/>
          </w:tcPr>
          <w:p w:rsidR="000E2298" w:rsidRPr="00664CAA" w:rsidRDefault="000E2298">
            <w:pPr>
              <w:shd w:val="clear" w:color="000000" w:fill="auto"/>
              <w:spacing w:before="60" w:line="200" w:lineRule="exact"/>
              <w:ind w:right="-23"/>
              <w:jc w:val="right"/>
              <w:rPr>
                <w:sz w:val="16"/>
                <w:szCs w:val="16"/>
              </w:rPr>
            </w:pPr>
            <w:r w:rsidRPr="00664CAA">
              <w:rPr>
                <w:sz w:val="16"/>
                <w:szCs w:val="16"/>
              </w:rPr>
              <w:t>2 000 000 tkr</w:t>
            </w:r>
          </w:p>
        </w:tc>
      </w:tr>
      <w:tr w:rsidR="000E2298" w:rsidRPr="00664CAA" w:rsidTr="00241E8D">
        <w:tc>
          <w:tcPr>
            <w:tcW w:w="0" w:type="auto"/>
            <w:tcBorders>
              <w:bottom w:val="single" w:sz="4" w:space="0" w:color="auto"/>
            </w:tcBorders>
          </w:tcPr>
          <w:p w:rsidR="000E2298" w:rsidRPr="00664CAA" w:rsidRDefault="000E2298">
            <w:pPr>
              <w:shd w:val="clear" w:color="000000" w:fill="auto"/>
              <w:spacing w:before="60" w:line="200" w:lineRule="exact"/>
              <w:rPr>
                <w:b/>
                <w:sz w:val="16"/>
                <w:szCs w:val="16"/>
              </w:rPr>
            </w:pPr>
            <w:r w:rsidRPr="00664CAA">
              <w:rPr>
                <w:b/>
                <w:sz w:val="16"/>
                <w:szCs w:val="16"/>
              </w:rPr>
              <w:t>Summa</w:t>
            </w:r>
          </w:p>
        </w:tc>
        <w:tc>
          <w:tcPr>
            <w:tcW w:w="0" w:type="auto"/>
            <w:tcBorders>
              <w:bottom w:val="single" w:sz="4" w:space="0" w:color="auto"/>
            </w:tcBorders>
          </w:tcPr>
          <w:p w:rsidR="000E2298" w:rsidRPr="00664CAA" w:rsidRDefault="000E2298">
            <w:pPr>
              <w:shd w:val="clear" w:color="000000" w:fill="auto"/>
              <w:spacing w:before="60" w:line="200" w:lineRule="exact"/>
              <w:ind w:right="-23"/>
              <w:jc w:val="right"/>
              <w:rPr>
                <w:b/>
                <w:sz w:val="16"/>
                <w:szCs w:val="16"/>
              </w:rPr>
            </w:pPr>
            <w:r w:rsidRPr="00664CAA">
              <w:rPr>
                <w:b/>
                <w:sz w:val="16"/>
                <w:szCs w:val="16"/>
              </w:rPr>
              <w:t>500 000 tkr</w:t>
            </w:r>
          </w:p>
        </w:tc>
        <w:tc>
          <w:tcPr>
            <w:tcW w:w="0" w:type="auto"/>
            <w:tcBorders>
              <w:bottom w:val="single" w:sz="4" w:space="0" w:color="auto"/>
            </w:tcBorders>
          </w:tcPr>
          <w:p w:rsidR="000E2298" w:rsidRPr="00664CAA" w:rsidRDefault="000E2298">
            <w:pPr>
              <w:shd w:val="clear" w:color="000000" w:fill="auto"/>
              <w:spacing w:before="60" w:line="200" w:lineRule="exact"/>
              <w:ind w:right="-23"/>
              <w:jc w:val="right"/>
              <w:rPr>
                <w:b/>
                <w:sz w:val="16"/>
                <w:szCs w:val="16"/>
              </w:rPr>
            </w:pPr>
            <w:r w:rsidRPr="00664CAA">
              <w:rPr>
                <w:b/>
                <w:sz w:val="16"/>
                <w:szCs w:val="16"/>
              </w:rPr>
              <w:t>10 000 000 tkr</w:t>
            </w:r>
          </w:p>
        </w:tc>
        <w:tc>
          <w:tcPr>
            <w:tcW w:w="0" w:type="auto"/>
            <w:tcBorders>
              <w:bottom w:val="single" w:sz="4" w:space="0" w:color="auto"/>
            </w:tcBorders>
          </w:tcPr>
          <w:p w:rsidR="000E2298" w:rsidRPr="00664CAA" w:rsidRDefault="000E2298">
            <w:pPr>
              <w:shd w:val="clear" w:color="000000" w:fill="auto"/>
              <w:spacing w:before="60" w:line="200" w:lineRule="exact"/>
              <w:ind w:right="-23"/>
              <w:jc w:val="right"/>
              <w:rPr>
                <w:b/>
                <w:sz w:val="16"/>
                <w:szCs w:val="16"/>
              </w:rPr>
            </w:pPr>
            <w:r w:rsidRPr="00664CAA">
              <w:rPr>
                <w:b/>
                <w:sz w:val="16"/>
                <w:szCs w:val="16"/>
              </w:rPr>
              <w:t>10 000 000 tkr</w:t>
            </w:r>
          </w:p>
        </w:tc>
      </w:tr>
    </w:tbl>
    <w:p w:rsidR="000E2298" w:rsidRPr="00664CAA" w:rsidRDefault="007F42BC">
      <w:pPr>
        <w:shd w:val="clear" w:color="000000" w:fill="auto"/>
      </w:pPr>
      <w:r w:rsidRPr="00664CAA">
        <w:t xml:space="preserve">Regeringen anslår i budgetpropositionen 3 miljarder </w:t>
      </w:r>
      <w:r w:rsidR="009A4490" w:rsidRPr="00664CAA">
        <w:t xml:space="preserve">kronor </w:t>
      </w:r>
      <w:r w:rsidRPr="00664CAA">
        <w:t>för att finansiera en tandvårdscheck vartannat år för alla och ett högkos</w:t>
      </w:r>
      <w:r w:rsidR="009A4490" w:rsidRPr="00664CAA">
        <w:t>tnadsskydd för ålder</w:t>
      </w:r>
      <w:r w:rsidR="009A4490" w:rsidRPr="00664CAA">
        <w:t>s</w:t>
      </w:r>
      <w:r w:rsidR="009A4490" w:rsidRPr="00664CAA">
        <w:t>gruppen 20–</w:t>
      </w:r>
      <w:r w:rsidRPr="00664CAA">
        <w:t>64 år 2008 och 2009.</w:t>
      </w:r>
    </w:p>
    <w:p w:rsidR="007F42BC" w:rsidRPr="00664CAA" w:rsidRDefault="007F42BC">
      <w:pPr>
        <w:pStyle w:val="Normaltindrag"/>
        <w:shd w:val="clear" w:color="000000" w:fill="auto"/>
      </w:pPr>
      <w:r w:rsidRPr="00664CAA">
        <w:t xml:space="preserve">För att genomföra </w:t>
      </w:r>
      <w:r w:rsidR="007907C2" w:rsidRPr="00664CAA">
        <w:t>V</w:t>
      </w:r>
      <w:r w:rsidRPr="00664CAA">
        <w:t xml:space="preserve">änsterpartiets förslag till tandvårdsreform behöver det därför tillföras ytterligare 500 miljoner 2007 och ytterligare 7 miljarder 2008 och 2009. </w:t>
      </w:r>
    </w:p>
    <w:p w:rsidR="00CA4862" w:rsidRPr="00664CAA" w:rsidRDefault="00293E2B">
      <w:pPr>
        <w:pStyle w:val="Rubrik1"/>
        <w:shd w:val="clear" w:color="000000" w:fill="auto"/>
      </w:pPr>
      <w:r w:rsidRPr="00664CAA">
        <w:t>13:3 Bidrag till hälso- och sjukvård</w:t>
      </w:r>
    </w:p>
    <w:p w:rsidR="00293E2B" w:rsidRPr="00664CAA" w:rsidRDefault="00293E2B">
      <w:pPr>
        <w:shd w:val="clear" w:color="000000" w:fill="auto"/>
      </w:pPr>
      <w:r w:rsidRPr="00664CAA">
        <w:t>Regeringen föreslår i budgetpropositionen att 40 miljoner kronor avsätts för att stödja vårdpersonal som vill ta över driften av verksamhet, ett så kallat avknoppningsstöd. Vänsterpartiet är mycket kritisk</w:t>
      </w:r>
      <w:r w:rsidR="00C818D0" w:rsidRPr="00664CAA">
        <w:t>t</w:t>
      </w:r>
      <w:r w:rsidRPr="00664CAA">
        <w:t xml:space="preserve"> till ett sådant stöd. Vi vill istället att hälso- och sjukvården i högre grad ska bedrivas i offentlig regi. Detta eftersom vi inte vill att vinsten, utan behoven</w:t>
      </w:r>
      <w:r w:rsidR="004B190A" w:rsidRPr="00664CAA">
        <w:t>,</w:t>
      </w:r>
      <w:r w:rsidRPr="00664CAA">
        <w:t xml:space="preserve"> ska styra vården. </w:t>
      </w:r>
    </w:p>
    <w:p w:rsidR="00293E2B" w:rsidRPr="00664CAA" w:rsidRDefault="00293E2B">
      <w:pPr>
        <w:pStyle w:val="Normaltindrag"/>
        <w:shd w:val="clear" w:color="000000" w:fill="auto"/>
      </w:pPr>
      <w:r w:rsidRPr="00664CAA">
        <w:t>Ett avknoppningsstöd kommer att leda till mer av privat ägande inom vå</w:t>
      </w:r>
      <w:r w:rsidRPr="00664CAA">
        <w:t>r</w:t>
      </w:r>
      <w:r w:rsidRPr="00664CAA">
        <w:t>den och det innebär att vården kan styras i en mer kommersiell riktning. Visst behöver vården utvecklas</w:t>
      </w:r>
      <w:r w:rsidR="009A4490" w:rsidRPr="00664CAA">
        <w:t>;</w:t>
      </w:r>
      <w:r w:rsidRPr="00664CAA">
        <w:t xml:space="preserve"> </w:t>
      </w:r>
      <w:r w:rsidR="002351B0" w:rsidRPr="00664CAA">
        <w:t xml:space="preserve">vi </w:t>
      </w:r>
      <w:r w:rsidRPr="00664CAA">
        <w:t>är öppna för diskussioner om att ge personalen mer makt över sin egen arbetssituation inom ramen för den offentliga driften och vill gärna se en mindre hierarkisk vård med teamet i centrum</w:t>
      </w:r>
      <w:r w:rsidR="00281985" w:rsidRPr="00664CAA">
        <w:t>, m</w:t>
      </w:r>
      <w:r w:rsidR="0073554D" w:rsidRPr="00664CAA">
        <w:t>en fler privata aktörer är fel väg att gå.</w:t>
      </w:r>
    </w:p>
    <w:p w:rsidR="00293E2B" w:rsidRPr="00664CAA" w:rsidRDefault="0073554D">
      <w:pPr>
        <w:pStyle w:val="Normaltindrag"/>
        <w:shd w:val="clear" w:color="000000" w:fill="auto"/>
      </w:pPr>
      <w:r w:rsidRPr="00664CAA">
        <w:t>Vi menar</w:t>
      </w:r>
      <w:r w:rsidR="00333DE4" w:rsidRPr="00664CAA">
        <w:t xml:space="preserve"> att fler avknoppningar</w:t>
      </w:r>
      <w:r w:rsidR="00293E2B" w:rsidRPr="00664CAA">
        <w:t xml:space="preserve"> leder bakåt och </w:t>
      </w:r>
      <w:r w:rsidRPr="00664CAA">
        <w:t>avvisar</w:t>
      </w:r>
      <w:r w:rsidR="00293E2B" w:rsidRPr="00664CAA">
        <w:t xml:space="preserve"> regeringens fö</w:t>
      </w:r>
      <w:r w:rsidR="00293E2B" w:rsidRPr="00664CAA">
        <w:t>r</w:t>
      </w:r>
      <w:r w:rsidR="00293E2B" w:rsidRPr="00664CAA">
        <w:t xml:space="preserve">slag på </w:t>
      </w:r>
      <w:r w:rsidR="00333DE4" w:rsidRPr="00664CAA">
        <w:t>att tillföra 4</w:t>
      </w:r>
      <w:r w:rsidR="009A4490" w:rsidRPr="00664CAA">
        <w:t xml:space="preserve">0 miljoner till ett så </w:t>
      </w:r>
      <w:r w:rsidR="00333DE4" w:rsidRPr="00664CAA">
        <w:t>k</w:t>
      </w:r>
      <w:r w:rsidR="00EF3A04" w:rsidRPr="00664CAA">
        <w:t>allat</w:t>
      </w:r>
      <w:r w:rsidR="00333DE4" w:rsidRPr="00664CAA">
        <w:t xml:space="preserve"> avknoppningsstöd</w:t>
      </w:r>
      <w:r w:rsidR="00293E2B" w:rsidRPr="00664CAA">
        <w:t xml:space="preserve">. </w:t>
      </w:r>
      <w:r w:rsidRPr="00664CAA">
        <w:t xml:space="preserve"> Det innebär en minskning av anslaget med 40 miljoner kronor per år från 2007.</w:t>
      </w:r>
    </w:p>
    <w:p w:rsidR="00916476" w:rsidRPr="00664CAA" w:rsidRDefault="00916476">
      <w:pPr>
        <w:pStyle w:val="Rubrik1"/>
        <w:shd w:val="clear" w:color="000000" w:fill="auto"/>
      </w:pPr>
      <w:r w:rsidRPr="00664CAA">
        <w:t>13:6 Socialstyrelsen</w:t>
      </w:r>
    </w:p>
    <w:p w:rsidR="00333DE4" w:rsidRPr="00664CAA" w:rsidRDefault="00333DE4">
      <w:pPr>
        <w:pStyle w:val="Rubrik2"/>
        <w:shd w:val="clear" w:color="000000" w:fill="auto"/>
        <w:spacing w:before="360"/>
      </w:pPr>
      <w:r w:rsidRPr="00664CAA">
        <w:t>Jämställdhetsenhet</w:t>
      </w:r>
    </w:p>
    <w:p w:rsidR="00C31E47" w:rsidRPr="00664CAA" w:rsidRDefault="00916476">
      <w:pPr>
        <w:shd w:val="clear" w:color="000000" w:fill="auto"/>
      </w:pPr>
      <w:r w:rsidRPr="00664CAA">
        <w:t>Det behövs mer kunskap och statistik om kön i hälso- och sjukvården. Men samtidigt så finns det också ett behov av att verkställa de förslag som ändå kommit på området. Socialstyrelsen har t</w:t>
      </w:r>
      <w:r w:rsidR="009A4490" w:rsidRPr="00664CAA">
        <w:t xml:space="preserve">ill </w:t>
      </w:r>
      <w:r w:rsidRPr="00664CAA">
        <w:t>ex</w:t>
      </w:r>
      <w:r w:rsidR="009A4490" w:rsidRPr="00664CAA">
        <w:t>empel</w:t>
      </w:r>
      <w:r w:rsidRPr="00664CAA">
        <w:t xml:space="preserve"> tagit fram ett antal ra</w:t>
      </w:r>
      <w:r w:rsidRPr="00664CAA">
        <w:t>p</w:t>
      </w:r>
      <w:r w:rsidRPr="00664CAA">
        <w:t xml:space="preserve">porter </w:t>
      </w:r>
      <w:r w:rsidR="00C16795" w:rsidRPr="00664CAA">
        <w:t xml:space="preserve">innehållande </w:t>
      </w:r>
      <w:r w:rsidRPr="00664CAA">
        <w:t>förslag som skulle kunna leda jämställdhetsarbetet vidare. Därför föreslår vi att det i</w:t>
      </w:r>
      <w:r w:rsidR="0073554D" w:rsidRPr="00664CAA">
        <w:t>nförs en jämställdhetsenhet på S</w:t>
      </w:r>
      <w:r w:rsidRPr="00664CAA">
        <w:t>ocialstyrelsen. E</w:t>
      </w:r>
      <w:r w:rsidRPr="00664CAA">
        <w:t>n</w:t>
      </w:r>
      <w:r w:rsidRPr="00664CAA">
        <w:t>heten ska arbeta med uppföljning av tillgänglighetsfrågor och prioritering</w:t>
      </w:r>
      <w:r w:rsidRPr="00664CAA">
        <w:t>s</w:t>
      </w:r>
      <w:r w:rsidRPr="00664CAA">
        <w:t>frågor och särskilt tillse att dessa områden har könsuppdelad statistik. Enh</w:t>
      </w:r>
      <w:r w:rsidRPr="00664CAA">
        <w:t>e</w:t>
      </w:r>
      <w:r w:rsidRPr="00664CAA">
        <w:t xml:space="preserve">ten ska också analysera statistiken och lämna förslag på åtgärder. För detta ändamål bör </w:t>
      </w:r>
      <w:r w:rsidR="004936DA" w:rsidRPr="00664CAA">
        <w:t>S</w:t>
      </w:r>
      <w:r w:rsidRPr="00664CAA">
        <w:t>ocialstyrelsen tillföras 1,5 miljoner kronor</w:t>
      </w:r>
      <w:r w:rsidR="00333DE4" w:rsidRPr="00664CAA">
        <w:t xml:space="preserve"> per år från 2007</w:t>
      </w:r>
      <w:r w:rsidRPr="00664CAA">
        <w:t xml:space="preserve">. </w:t>
      </w:r>
    </w:p>
    <w:p w:rsidR="00333DE4" w:rsidRPr="00664CAA" w:rsidRDefault="00333DE4">
      <w:pPr>
        <w:pStyle w:val="Rubrik2"/>
        <w:shd w:val="clear" w:color="000000" w:fill="auto"/>
      </w:pPr>
      <w:r w:rsidRPr="00664CAA">
        <w:t>Förlossningsvård i glesbygd</w:t>
      </w:r>
    </w:p>
    <w:p w:rsidR="00916476" w:rsidRPr="00664CAA" w:rsidRDefault="00916476">
      <w:pPr>
        <w:shd w:val="clear" w:color="000000" w:fill="auto"/>
      </w:pPr>
      <w:r w:rsidRPr="00664CAA">
        <w:t xml:space="preserve">Vänsterpartiet har vid flera tillfällen i riksdagen lyft </w:t>
      </w:r>
      <w:r w:rsidR="009A4490" w:rsidRPr="00664CAA">
        <w:t xml:space="preserve">fram </w:t>
      </w:r>
      <w:r w:rsidRPr="00664CAA">
        <w:t>frågan om att säke</w:t>
      </w:r>
      <w:r w:rsidRPr="00664CAA">
        <w:t>r</w:t>
      </w:r>
      <w:r w:rsidRPr="00664CAA">
        <w:t>ställa en jämlik förlossningsvård i hela landet. Den oro som funnits över til</w:t>
      </w:r>
      <w:r w:rsidRPr="00664CAA">
        <w:t>l</w:t>
      </w:r>
      <w:r w:rsidRPr="00664CAA">
        <w:t>gången t</w:t>
      </w:r>
      <w:r w:rsidR="009A4490" w:rsidRPr="00664CAA">
        <w:t>ill förlossningsvård har förekommit</w:t>
      </w:r>
      <w:r w:rsidRPr="00664CAA">
        <w:t xml:space="preserve"> i såväl glesbygd som storstad. Orsakerna har dock varit </w:t>
      </w:r>
      <w:r w:rsidR="00490A90" w:rsidRPr="00664CAA">
        <w:t>varierande</w:t>
      </w:r>
      <w:r w:rsidRPr="00664CAA">
        <w:t>. En av de mest långdragna processerna har varit Kiruna BB som är ett bra exempel på faran med att inte se hela vår</w:t>
      </w:r>
      <w:r w:rsidRPr="00664CAA">
        <w:t>d</w:t>
      </w:r>
      <w:r w:rsidRPr="00664CAA">
        <w:t>kedjan. När BB i Kiruna lades ned och verksamheten koncentrerades till Gä</w:t>
      </w:r>
      <w:r w:rsidRPr="00664CAA">
        <w:t>l</w:t>
      </w:r>
      <w:r w:rsidRPr="00664CAA">
        <w:t>livare startade en intensiv debatt om förlossningsverksamhet i glesbygd. Vänsterpartiet har i den diskussionen med kraft verkat för att frågan om BB i Kiruna måste lösas</w:t>
      </w:r>
      <w:r w:rsidR="0073554D" w:rsidRPr="00664CAA">
        <w:t>,</w:t>
      </w:r>
      <w:r w:rsidRPr="00664CAA">
        <w:t xml:space="preserve"> men att det inte uteslutande kan handla om att öppna eller stänga en förlossningsverksamhet. Vi menar därför att förlossningsverksa</w:t>
      </w:r>
      <w:r w:rsidRPr="00664CAA">
        <w:t>m</w:t>
      </w:r>
      <w:r w:rsidRPr="00664CAA">
        <w:t>heten och mödravården måste utgå ifrån principer som tillgänglighet, närhet och trygghet.</w:t>
      </w:r>
    </w:p>
    <w:p w:rsidR="00997CC8" w:rsidRPr="00664CAA" w:rsidRDefault="00916476">
      <w:pPr>
        <w:pStyle w:val="Normaltindrag"/>
        <w:shd w:val="clear" w:color="000000" w:fill="auto"/>
      </w:pPr>
      <w:r w:rsidRPr="00664CAA">
        <w:t>I Norge har förlossningsvården i stor utsträckning utformats utifrån mö</w:t>
      </w:r>
      <w:r w:rsidRPr="00664CAA">
        <w:t>j</w:t>
      </w:r>
      <w:r w:rsidRPr="00664CAA">
        <w:t>ligheten att nivåindela förlossningsvården samt möjligheten att göra riskb</w:t>
      </w:r>
      <w:r w:rsidRPr="00664CAA">
        <w:t>e</w:t>
      </w:r>
      <w:r w:rsidRPr="00664CAA">
        <w:t>dömningar. Det har inneburit en utbyggnad av s</w:t>
      </w:r>
      <w:r w:rsidR="009A4490" w:rsidRPr="00664CAA">
        <w:t xml:space="preserve">å </w:t>
      </w:r>
      <w:r w:rsidRPr="00664CAA">
        <w:t>k</w:t>
      </w:r>
      <w:r w:rsidR="009A4490" w:rsidRPr="00664CAA">
        <w:t>allad</w:t>
      </w:r>
      <w:r w:rsidR="00EF3A04" w:rsidRPr="00664CAA">
        <w:t>e</w:t>
      </w:r>
      <w:r w:rsidRPr="00664CAA">
        <w:t xml:space="preserve"> födestueverksamh</w:t>
      </w:r>
      <w:r w:rsidRPr="00664CAA">
        <w:t>e</w:t>
      </w:r>
      <w:r w:rsidRPr="00664CAA">
        <w:t>ter</w:t>
      </w:r>
      <w:r w:rsidR="008F1C53" w:rsidRPr="00664CAA">
        <w:t xml:space="preserve">, som </w:t>
      </w:r>
      <w:r w:rsidRPr="00664CAA">
        <w:t>är barnmorskeledda. De vänder sig till kvinnor vars förlossning inte bedömts vara en riskförlossning och som har fött ett barn men inte fler än tre. Enligt vår mening är den norska organisationen för förlossningsvård intre</w:t>
      </w:r>
      <w:r w:rsidRPr="00664CAA">
        <w:t>s</w:t>
      </w:r>
      <w:r w:rsidRPr="00664CAA">
        <w:t>sant då Norge har en stor andel glesbygd och med väl utbyggd transportmed</w:t>
      </w:r>
      <w:r w:rsidRPr="00664CAA">
        <w:t>i</w:t>
      </w:r>
      <w:r w:rsidRPr="00664CAA">
        <w:t>cin kunnat kombinera tillgänglighet och säkerhet. Under kommande manda</w:t>
      </w:r>
      <w:r w:rsidRPr="00664CAA">
        <w:t>t</w:t>
      </w:r>
      <w:r w:rsidRPr="00664CAA">
        <w:t xml:space="preserve">period bör utvecklingsprojekt stimuleras för förlossnings- och mödravård i glesbygd. För detta ändamål bör </w:t>
      </w:r>
      <w:r w:rsidR="00892A71" w:rsidRPr="00664CAA">
        <w:t>S</w:t>
      </w:r>
      <w:r w:rsidRPr="00664CAA">
        <w:t xml:space="preserve">ocialstyrelsen </w:t>
      </w:r>
      <w:r w:rsidR="00333DE4" w:rsidRPr="00664CAA">
        <w:t>tillföras</w:t>
      </w:r>
      <w:r w:rsidRPr="00664CAA">
        <w:t xml:space="preserve"> 5 miljoner</w:t>
      </w:r>
      <w:r w:rsidR="009A4490" w:rsidRPr="00664CAA">
        <w:t xml:space="preserve"> kronor</w:t>
      </w:r>
      <w:r w:rsidRPr="00664CAA">
        <w:t xml:space="preserve"> per år under 2007, 2008 och 2009. </w:t>
      </w:r>
    </w:p>
    <w:p w:rsidR="00916476" w:rsidRPr="00664CAA" w:rsidRDefault="00916476">
      <w:pPr>
        <w:pStyle w:val="Rubrik1"/>
        <w:shd w:val="clear" w:color="000000" w:fill="auto"/>
      </w:pPr>
      <w:r w:rsidRPr="00664CAA">
        <w:t>13:9 Bidrag till psykiatri och socialpsykiatri</w:t>
      </w:r>
    </w:p>
    <w:p w:rsidR="00916476" w:rsidRPr="00664CAA" w:rsidRDefault="00916476">
      <w:pPr>
        <w:shd w:val="clear" w:color="000000" w:fill="auto"/>
      </w:pPr>
      <w:r w:rsidRPr="00664CAA">
        <w:t>Psykiatrins andel av kostnaderna för hälso- och sjukvården har minskat från c</w:t>
      </w:r>
      <w:r w:rsidR="00441D0C" w:rsidRPr="00664CAA">
        <w:t>irka</w:t>
      </w:r>
      <w:r w:rsidRPr="00664CAA">
        <w:t xml:space="preserve"> 11 procent till 8 procent de senaste åren. Därför är den statliga ekon</w:t>
      </w:r>
      <w:r w:rsidRPr="00664CAA">
        <w:t>o</w:t>
      </w:r>
      <w:r w:rsidRPr="00664CAA">
        <w:t xml:space="preserve">miska satsningen </w:t>
      </w:r>
      <w:r w:rsidR="009A4490" w:rsidRPr="00664CAA">
        <w:t>på</w:t>
      </w:r>
      <w:r w:rsidRPr="00664CAA">
        <w:t xml:space="preserve"> psykiatrin 2005 och 2006 som Vänsterpartiet </w:t>
      </w:r>
      <w:r w:rsidR="00296C85" w:rsidRPr="00664CAA">
        <w:t xml:space="preserve">utförde </w:t>
      </w:r>
      <w:r w:rsidRPr="00664CAA">
        <w:t xml:space="preserve">tillsammans med </w:t>
      </w:r>
      <w:r w:rsidR="0047722B" w:rsidRPr="00664CAA">
        <w:t xml:space="preserve">den föregående </w:t>
      </w:r>
      <w:r w:rsidRPr="00664CAA">
        <w:t>regeringen och Miljöpartiet ett viktigt steg i rätt riktning. Vänsterpartiet vill fortsätta att ge ett extra stöd till psykiatrin. Vi vi</w:t>
      </w:r>
      <w:r w:rsidR="009A4490" w:rsidRPr="00664CAA">
        <w:t>ll därför tillföra psykiatrin 1</w:t>
      </w:r>
      <w:r w:rsidRPr="00664CAA">
        <w:t xml:space="preserve"> miljard kronor per år under de närmaste åtta år</w:t>
      </w:r>
      <w:r w:rsidR="00C16C06" w:rsidRPr="00664CAA">
        <w:t>en</w:t>
      </w:r>
      <w:r w:rsidR="0050340C" w:rsidRPr="00664CAA">
        <w:t>, r</w:t>
      </w:r>
      <w:r w:rsidRPr="00664CAA">
        <w:t>esurser som ska användas så att psykiskt sjuka kan garanteras en h</w:t>
      </w:r>
      <w:r w:rsidRPr="00664CAA">
        <w:t>u</w:t>
      </w:r>
      <w:r w:rsidRPr="00664CAA">
        <w:t xml:space="preserve">man och kvalificerad vård. Vi vet att dessa resurser krävs för en långsiktig utveckling av psykiatrin istället för en fortsatt satsning på tillfälliga projekt. Regeringen tillför psykiatrin 500 miljoner </w:t>
      </w:r>
      <w:r w:rsidR="009A4490" w:rsidRPr="00664CAA">
        <w:t xml:space="preserve">kronor </w:t>
      </w:r>
      <w:r w:rsidRPr="00664CAA">
        <w:t>2007 och 2008 och 250 miljoner</w:t>
      </w:r>
      <w:r w:rsidR="009A4490" w:rsidRPr="00664CAA">
        <w:t xml:space="preserve"> kronor</w:t>
      </w:r>
      <w:r w:rsidRPr="00664CAA">
        <w:t xml:space="preserve"> för 2009 i budgetpropositionen. Vänsterpartiet menar att det stödet är otillräckligt eftersom psykiatrin om</w:t>
      </w:r>
      <w:r w:rsidR="00F43737" w:rsidRPr="00664CAA">
        <w:t>sätter stora summor pengar runt</w:t>
      </w:r>
      <w:r w:rsidRPr="00664CAA">
        <w:t>om i landsting och kommuner. Därför bör detta riktade stöd ökas med 500 miljoner</w:t>
      </w:r>
      <w:r w:rsidR="009A4490" w:rsidRPr="00664CAA">
        <w:t xml:space="preserve"> kronor för 2007 och 2008 och 7</w:t>
      </w:r>
      <w:r w:rsidRPr="00664CAA">
        <w:t xml:space="preserve">50 miljoner </w:t>
      </w:r>
      <w:r w:rsidR="009A4490" w:rsidRPr="00664CAA">
        <w:t xml:space="preserve">kronor </w:t>
      </w:r>
      <w:r w:rsidRPr="00664CAA">
        <w:t xml:space="preserve">2009. </w:t>
      </w:r>
    </w:p>
    <w:p w:rsidR="00333DE4" w:rsidRPr="00664CAA" w:rsidRDefault="00333DE4">
      <w:pPr>
        <w:pStyle w:val="Rubrik2"/>
        <w:shd w:val="clear" w:color="000000" w:fill="auto"/>
      </w:pPr>
      <w:r w:rsidRPr="00664CAA">
        <w:t>Nationella hjälplinjen</w:t>
      </w:r>
    </w:p>
    <w:p w:rsidR="00D51C38" w:rsidRPr="00664CAA" w:rsidRDefault="00916476">
      <w:pPr>
        <w:shd w:val="clear" w:color="000000" w:fill="auto"/>
        <w:rPr>
          <w:b/>
        </w:rPr>
      </w:pPr>
      <w:r w:rsidRPr="00664CAA">
        <w:t>En viktig del i bemötandet vid psykisk ohälsa är att snabbt ge möjlighet för den enskild</w:t>
      </w:r>
      <w:r w:rsidR="001A6049" w:rsidRPr="00664CAA">
        <w:t>a</w:t>
      </w:r>
      <w:r w:rsidRPr="00664CAA">
        <w:t xml:space="preserve"> att få kontakt med vården och möjlighet att få tala om det som smärtar. Sedan ett antal år finns det nu en nationell hjälplinje som drivs av de största patientorganisationerna och bemannas av professionell personal efter norsk förebild. </w:t>
      </w:r>
      <w:r w:rsidR="00A249EF" w:rsidRPr="00664CAA">
        <w:t xml:space="preserve">Linjen </w:t>
      </w:r>
      <w:r w:rsidRPr="00664CAA">
        <w:t>har fungerat väl</w:t>
      </w:r>
      <w:r w:rsidR="00683FD5" w:rsidRPr="00664CAA">
        <w:t xml:space="preserve">, </w:t>
      </w:r>
      <w:r w:rsidRPr="00664CAA">
        <w:t>men saknar resurser att ta emot alla de</w:t>
      </w:r>
      <w:r w:rsidR="009A4490" w:rsidRPr="00664CAA">
        <w:t>m</w:t>
      </w:r>
      <w:r w:rsidRPr="00664CAA">
        <w:t xml:space="preserve"> som ringer. Samtidigt som behovet är stort är finansieringen av hjälpli</w:t>
      </w:r>
      <w:r w:rsidRPr="00664CAA">
        <w:t>n</w:t>
      </w:r>
      <w:r w:rsidRPr="00664CAA">
        <w:t>jen fortfarande oklar. Det ska nämnas att i Norge är denna funktion statlig.</w:t>
      </w:r>
      <w:r w:rsidRPr="00664CAA">
        <w:rPr>
          <w:b/>
        </w:rPr>
        <w:t xml:space="preserve"> </w:t>
      </w:r>
      <w:r w:rsidRPr="00664CAA">
        <w:t xml:space="preserve">Vänsterpartiet föreslår därför att </w:t>
      </w:r>
      <w:r w:rsidR="009A4490" w:rsidRPr="00664CAA">
        <w:t xml:space="preserve">Nationella </w:t>
      </w:r>
      <w:r w:rsidRPr="00664CAA">
        <w:t>hjälplinj</w:t>
      </w:r>
      <w:r w:rsidR="0073554D" w:rsidRPr="00664CAA">
        <w:t>en til</w:t>
      </w:r>
      <w:r w:rsidR="007779ED" w:rsidRPr="00664CAA">
        <w:t>ldelas 5 </w:t>
      </w:r>
      <w:r w:rsidR="0073554D" w:rsidRPr="00664CAA">
        <w:t xml:space="preserve">miljoner </w:t>
      </w:r>
      <w:r w:rsidR="00EF3A04" w:rsidRPr="00664CAA">
        <w:t xml:space="preserve">kronor </w:t>
      </w:r>
      <w:r w:rsidR="0073554D" w:rsidRPr="00664CAA">
        <w:t>per år från 2007.</w:t>
      </w:r>
    </w:p>
    <w:p w:rsidR="00D51C38" w:rsidRPr="00664CAA" w:rsidRDefault="0073554D">
      <w:pPr>
        <w:pStyle w:val="Rubrik1"/>
        <w:shd w:val="clear" w:color="000000" w:fill="auto"/>
      </w:pPr>
      <w:r w:rsidRPr="00664CAA">
        <w:t>14:5 Smittskyddsinsti</w:t>
      </w:r>
      <w:r w:rsidR="00D51C38" w:rsidRPr="00664CAA">
        <w:t>tutet</w:t>
      </w:r>
    </w:p>
    <w:p w:rsidR="004D6DBF" w:rsidRPr="00664CAA" w:rsidRDefault="004D6DBF">
      <w:pPr>
        <w:shd w:val="clear" w:color="000000" w:fill="auto"/>
      </w:pPr>
      <w:r w:rsidRPr="00664CAA">
        <w:t>Smittskyddsinstitutet har under ett antal år utvecklat ett register för vaccin</w:t>
      </w:r>
      <w:r w:rsidRPr="00664CAA">
        <w:t>a</w:t>
      </w:r>
      <w:r w:rsidRPr="00664CAA">
        <w:t xml:space="preserve">tioner </w:t>
      </w:r>
      <w:r w:rsidR="0058731A" w:rsidRPr="00664CAA">
        <w:t>som h</w:t>
      </w:r>
      <w:r w:rsidRPr="00664CAA">
        <w:t xml:space="preserve">ar till syfte att ge enskilda individer uppgifter om vilka vacciner som givits, </w:t>
      </w:r>
      <w:r w:rsidR="0058731A" w:rsidRPr="00664CAA">
        <w:t xml:space="preserve">att </w:t>
      </w:r>
      <w:r w:rsidRPr="00664CAA">
        <w:t>snabb</w:t>
      </w:r>
      <w:r w:rsidR="0058731A" w:rsidRPr="00664CAA">
        <w:t>t</w:t>
      </w:r>
      <w:r w:rsidRPr="00664CAA">
        <w:t xml:space="preserve"> upptäck</w:t>
      </w:r>
      <w:r w:rsidR="0058731A" w:rsidRPr="00664CAA">
        <w:t xml:space="preserve">a </w:t>
      </w:r>
      <w:r w:rsidRPr="00664CAA">
        <w:t xml:space="preserve">eventuella biverkningar </w:t>
      </w:r>
      <w:r w:rsidR="0058731A" w:rsidRPr="00664CAA">
        <w:t xml:space="preserve">samt att </w:t>
      </w:r>
      <w:r w:rsidRPr="00664CAA">
        <w:t>upptäcka svagheter i barnvaccinerings</w:t>
      </w:r>
      <w:r w:rsidR="00004B4D" w:rsidRPr="00664CAA">
        <w:softHyphen/>
      </w:r>
      <w:r w:rsidRPr="00664CAA">
        <w:t xml:space="preserve">programmet </w:t>
      </w:r>
      <w:r w:rsidR="0058731A" w:rsidRPr="00664CAA">
        <w:t>och</w:t>
      </w:r>
      <w:r w:rsidR="007779ED" w:rsidRPr="00664CAA">
        <w:t xml:space="preserve"> i</w:t>
      </w:r>
      <w:r w:rsidR="0058731A" w:rsidRPr="00664CAA">
        <w:t xml:space="preserve"> </w:t>
      </w:r>
      <w:r w:rsidRPr="00664CAA">
        <w:t>enskilda vacciner. Inrättande av vaccinationsregister har rekommenderats av EU och införts i flera EU-länder samt i Norge.</w:t>
      </w:r>
    </w:p>
    <w:p w:rsidR="00D51C38" w:rsidRPr="00664CAA" w:rsidRDefault="004D6DBF">
      <w:pPr>
        <w:pStyle w:val="Normaltindrag"/>
        <w:shd w:val="clear" w:color="000000" w:fill="auto"/>
      </w:pPr>
      <w:r w:rsidRPr="00664CAA">
        <w:t xml:space="preserve">Det svenska registret kräver finansiering för att kunna utgöra en permanent funktion. En reglering av detta är på väg genom ett tilläggsdirektiv till </w:t>
      </w:r>
      <w:r w:rsidR="00DC7F5F" w:rsidRPr="00664CAA">
        <w:t>P</w:t>
      </w:r>
      <w:r w:rsidRPr="00664CAA">
        <w:t>at</w:t>
      </w:r>
      <w:r w:rsidRPr="00664CAA">
        <w:t>i</w:t>
      </w:r>
      <w:r w:rsidRPr="00664CAA">
        <w:t>entdatautredningen, men i avvaktan på att detta blir klart behöver registret en övergångsfinansiering. Vänsterpartiet föreslår att 4,3 miljoner kronor tillförs Smittskyddsinstitutet för detta ändamål under 2007.</w:t>
      </w:r>
    </w:p>
    <w:p w:rsidR="003A1BC7" w:rsidRPr="00664CAA" w:rsidRDefault="003A1BC7">
      <w:pPr>
        <w:pStyle w:val="Rubrik1"/>
        <w:shd w:val="clear" w:color="000000" w:fill="auto"/>
        <w:rPr>
          <w:snapToGrid w:val="0"/>
        </w:rPr>
      </w:pPr>
      <w:r w:rsidRPr="00664CAA">
        <w:rPr>
          <w:snapToGrid w:val="0"/>
        </w:rPr>
        <w:t>14:7 Folkhälsopolitiska åtgärd</w:t>
      </w:r>
      <w:r w:rsidR="000C50F9" w:rsidRPr="00664CAA">
        <w:rPr>
          <w:snapToGrid w:val="0"/>
        </w:rPr>
        <w:t>er</w:t>
      </w:r>
    </w:p>
    <w:p w:rsidR="00D51C38" w:rsidRPr="00664CAA" w:rsidRDefault="003A1BC7">
      <w:pPr>
        <w:shd w:val="clear" w:color="000000" w:fill="auto"/>
        <w:rPr>
          <w:snapToGrid w:val="0"/>
        </w:rPr>
      </w:pPr>
      <w:r w:rsidRPr="00664CAA">
        <w:t>För att förstärka och utveckla det regionala folkhälsoarbetet bör sex regionala enheter för folkhälsoarbete inrättas. Det kommer</w:t>
      </w:r>
      <w:r w:rsidRPr="00664CAA">
        <w:rPr>
          <w:snapToGrid w:val="0"/>
        </w:rPr>
        <w:t xml:space="preserve"> att bli allt viktigare att arbeta förebyggande inte minst inom det alkoholpolitiska området. Vi ser att det är mer effektivt med regionala operativa center </w:t>
      </w:r>
      <w:r w:rsidR="00EA1E4B" w:rsidRPr="00664CAA">
        <w:rPr>
          <w:snapToGrid w:val="0"/>
        </w:rPr>
        <w:t>ä</w:t>
      </w:r>
      <w:r w:rsidRPr="00664CAA">
        <w:rPr>
          <w:snapToGrid w:val="0"/>
        </w:rPr>
        <w:t xml:space="preserve">n de senare årens rikstäckande samordningsfunktioner. Det behövs en tydlig förankring i kommuner och landsting. Sex regionala center föreslås också </w:t>
      </w:r>
      <w:r w:rsidR="00EC042D" w:rsidRPr="00664CAA">
        <w:rPr>
          <w:snapToGrid w:val="0"/>
        </w:rPr>
        <w:t>i</w:t>
      </w:r>
      <w:r w:rsidRPr="00664CAA">
        <w:rPr>
          <w:snapToGrid w:val="0"/>
        </w:rPr>
        <w:t xml:space="preserve"> Kent Härstedt</w:t>
      </w:r>
      <w:r w:rsidR="005601E7" w:rsidRPr="00664CAA">
        <w:rPr>
          <w:snapToGrid w:val="0"/>
        </w:rPr>
        <w:t>s</w:t>
      </w:r>
      <w:r w:rsidRPr="00664CAA">
        <w:rPr>
          <w:snapToGrid w:val="0"/>
        </w:rPr>
        <w:t xml:space="preserve"> </w:t>
      </w:r>
      <w:r w:rsidR="00EC042D" w:rsidRPr="00664CAA">
        <w:rPr>
          <w:snapToGrid w:val="0"/>
        </w:rPr>
        <w:t>alkoholutre</w:t>
      </w:r>
      <w:r w:rsidR="00EC042D" w:rsidRPr="00664CAA">
        <w:rPr>
          <w:snapToGrid w:val="0"/>
        </w:rPr>
        <w:t>d</w:t>
      </w:r>
      <w:r w:rsidR="00EC042D" w:rsidRPr="00664CAA">
        <w:rPr>
          <w:snapToGrid w:val="0"/>
        </w:rPr>
        <w:t xml:space="preserve">ningar </w:t>
      </w:r>
      <w:r w:rsidRPr="00664CAA">
        <w:rPr>
          <w:snapToGrid w:val="0"/>
        </w:rPr>
        <w:t xml:space="preserve">för att arbeta aktivt mot den ökande alkoholkonsumtionen. Vi delar utredningens förslag </w:t>
      </w:r>
      <w:r w:rsidR="0073554D" w:rsidRPr="00664CAA">
        <w:rPr>
          <w:snapToGrid w:val="0"/>
        </w:rPr>
        <w:t xml:space="preserve">i det avseendet </w:t>
      </w:r>
      <w:r w:rsidRPr="00664CAA">
        <w:rPr>
          <w:snapToGrid w:val="0"/>
        </w:rPr>
        <w:t xml:space="preserve">och ser </w:t>
      </w:r>
      <w:r w:rsidR="0073554D" w:rsidRPr="00664CAA">
        <w:rPr>
          <w:snapToGrid w:val="0"/>
        </w:rPr>
        <w:t xml:space="preserve">gärna </w:t>
      </w:r>
      <w:r w:rsidRPr="00664CAA">
        <w:rPr>
          <w:snapToGrid w:val="0"/>
        </w:rPr>
        <w:t>att dessa center kan ges ett vidgat uppdrag.</w:t>
      </w:r>
      <w:r w:rsidR="00333DE4" w:rsidRPr="00664CAA">
        <w:rPr>
          <w:snapToGrid w:val="0"/>
        </w:rPr>
        <w:t xml:space="preserve"> </w:t>
      </w:r>
      <w:r w:rsidRPr="00664CAA">
        <w:t>För att upprätta des</w:t>
      </w:r>
      <w:r w:rsidR="005601E7" w:rsidRPr="00664CAA">
        <w:t>sa sex regionala folkhälsocentrum</w:t>
      </w:r>
      <w:r w:rsidRPr="00664CAA">
        <w:t xml:space="preserve"> så avsätter vi 30 miljoner kronor</w:t>
      </w:r>
      <w:r w:rsidR="00333DE4" w:rsidRPr="00664CAA">
        <w:t xml:space="preserve"> per år med början 2007</w:t>
      </w:r>
      <w:r w:rsidRPr="00664CAA">
        <w:t xml:space="preserve">. </w:t>
      </w:r>
    </w:p>
    <w:p w:rsidR="00080CDA" w:rsidRPr="00664CAA" w:rsidRDefault="00080CDA">
      <w:pPr>
        <w:pStyle w:val="Rubrik1"/>
        <w:shd w:val="clear" w:color="000000" w:fill="auto"/>
      </w:pPr>
      <w:r w:rsidRPr="00664CAA">
        <w:t>15:3 Insatser för att förverkliga FN:s kon</w:t>
      </w:r>
      <w:r w:rsidR="00AC276E" w:rsidRPr="00664CAA">
        <w:t>vention om barnets rättigheter</w:t>
      </w:r>
    </w:p>
    <w:p w:rsidR="00333DE4" w:rsidRPr="00664CAA" w:rsidRDefault="00333DE4">
      <w:pPr>
        <w:shd w:val="clear" w:color="000000" w:fill="auto"/>
      </w:pPr>
      <w:r w:rsidRPr="00664CAA">
        <w:t>I Sverige finns det en stor politisk enighet om att barns villkor och barnens bä</w:t>
      </w:r>
      <w:r w:rsidR="00EA1E4B" w:rsidRPr="00664CAA">
        <w:t>sta ska</w:t>
      </w:r>
      <w:r w:rsidRPr="00664CAA">
        <w:t xml:space="preserve"> komma i första rummet och att barn har samma människovärde som vuxna, men samtidigt behöver särskilt stöd och skydd.</w:t>
      </w:r>
    </w:p>
    <w:p w:rsidR="00333DE4" w:rsidRPr="00664CAA" w:rsidRDefault="00333DE4">
      <w:pPr>
        <w:pStyle w:val="Normaltindrag"/>
        <w:shd w:val="clear" w:color="000000" w:fill="auto"/>
      </w:pPr>
      <w:r w:rsidRPr="00664CAA">
        <w:t>Alla verkar också eniga om att barn ska kunna växa upp i trygghet, utvec</w:t>
      </w:r>
      <w:r w:rsidRPr="00664CAA">
        <w:t>k</w:t>
      </w:r>
      <w:r w:rsidRPr="00664CAA">
        <w:t>las och förverkliga sina drömmar. Ändå finns det barn som far illa i Sverige. Det räcker alltså inte med politisk enighet kring de stora konventionerna</w:t>
      </w:r>
      <w:r w:rsidR="0046136F" w:rsidRPr="00664CAA">
        <w:t>. D</w:t>
      </w:r>
      <w:r w:rsidRPr="00664CAA">
        <w:t>et räcker inte med lagar. Det handlar också om prioriteringar av de ekonomiska resurserna, om information och kunskapsspridning,  om viljan och förmågan att lyssna på barnen och tillerkänna d</w:t>
      </w:r>
      <w:r w:rsidR="005601E7" w:rsidRPr="00664CAA">
        <w:t>e</w:t>
      </w:r>
      <w:r w:rsidRPr="00664CAA">
        <w:t>m inflytande, om att frågan om barnens rättigheter finns högt på den politiska dagordningen och ständigt debatteras och synliggörs. Landets kommuner och myndigheter har ett stort ansvar</w:t>
      </w:r>
      <w:r w:rsidR="005601E7" w:rsidRPr="00664CAA">
        <w:t xml:space="preserve"> för</w:t>
      </w:r>
      <w:r w:rsidRPr="00664CAA">
        <w:t xml:space="preserve"> att omedelbart se till att socialtjänsten följer FN:s barnkonvention och unda</w:t>
      </w:r>
      <w:r w:rsidRPr="00664CAA">
        <w:t>n</w:t>
      </w:r>
      <w:r w:rsidRPr="00664CAA">
        <w:t xml:space="preserve">tagslöst tillämpar principen om barnets bästa. </w:t>
      </w:r>
    </w:p>
    <w:p w:rsidR="00AC276E" w:rsidRPr="00664CAA" w:rsidRDefault="00333DE4">
      <w:pPr>
        <w:pStyle w:val="Normaltindrag"/>
        <w:shd w:val="clear" w:color="000000" w:fill="auto"/>
      </w:pPr>
      <w:r w:rsidRPr="00664CAA">
        <w:t xml:space="preserve">Mot den bakgrunden är det olyckligt att regeringen minskar anslaget till Insatser för att förverkliga FN:s konvention om barnets rättigheter i Sverige med 2 miljoner </w:t>
      </w:r>
      <w:r w:rsidR="005601E7" w:rsidRPr="00664CAA">
        <w:t xml:space="preserve">kronor </w:t>
      </w:r>
      <w:r w:rsidRPr="00664CAA">
        <w:t xml:space="preserve">per år. </w:t>
      </w:r>
      <w:r w:rsidR="00CC302D" w:rsidRPr="00664CAA">
        <w:t>Vänsterpartiet avvisar därför den neddragnin</w:t>
      </w:r>
      <w:r w:rsidR="00CC302D" w:rsidRPr="00664CAA">
        <w:t>g</w:t>
      </w:r>
      <w:r w:rsidR="00CC302D" w:rsidRPr="00664CAA">
        <w:t xml:space="preserve">en och tillför anslaget 2 miljoner </w:t>
      </w:r>
      <w:r w:rsidR="005601E7" w:rsidRPr="00664CAA">
        <w:t xml:space="preserve">kronor </w:t>
      </w:r>
      <w:r w:rsidR="00CC302D" w:rsidRPr="00664CAA">
        <w:t>om året från 2007.</w:t>
      </w:r>
    </w:p>
    <w:p w:rsidR="00AC276E" w:rsidRPr="00664CAA" w:rsidRDefault="00AC276E">
      <w:pPr>
        <w:pStyle w:val="Rubrik1"/>
        <w:shd w:val="clear" w:color="000000" w:fill="auto"/>
      </w:pPr>
      <w:r w:rsidRPr="00664CAA">
        <w:t>16:2 Vissa statsbidrag inom handikappområdet</w:t>
      </w:r>
    </w:p>
    <w:p w:rsidR="00AC276E" w:rsidRPr="00664CAA" w:rsidRDefault="00AC276E">
      <w:pPr>
        <w:shd w:val="clear" w:color="000000" w:fill="auto"/>
      </w:pPr>
      <w:r w:rsidRPr="00664CAA">
        <w:t>Vänsterpartiet anser att beslutet om färdtjänst ska gälla även ledsagare och att de ökade kostnader som det eventuellt kan ge upphov till är berättigade</w:t>
      </w:r>
      <w:r w:rsidR="000E3EBA" w:rsidRPr="00664CAA">
        <w:t>, efte</w:t>
      </w:r>
      <w:r w:rsidR="000E3EBA" w:rsidRPr="00664CAA">
        <w:t>r</w:t>
      </w:r>
      <w:r w:rsidR="000E3EBA" w:rsidRPr="00664CAA">
        <w:t xml:space="preserve">som </w:t>
      </w:r>
      <w:r w:rsidR="007047CC" w:rsidRPr="00664CAA">
        <w:t xml:space="preserve">beslutet </w:t>
      </w:r>
      <w:r w:rsidR="000E3EBA" w:rsidRPr="00664CAA">
        <w:t xml:space="preserve">ger </w:t>
      </w:r>
      <w:r w:rsidRPr="00664CAA">
        <w:t>den funktionshindrade en ökad trygghet i resandet. Därig</w:t>
      </w:r>
      <w:r w:rsidRPr="00664CAA">
        <w:t>e</w:t>
      </w:r>
      <w:r w:rsidRPr="00664CAA">
        <w:t xml:space="preserve">nom undviks också en omfattande administration, domstolsprövningar och en stor rättsosäkerhet för den enskilde resenären. Detta bör reducera kostnaderna avsevärt. Problemet med det nuvarande systemet är att i vissa situationer får den färdtjänstberättigade ta med en ledsagare om </w:t>
      </w:r>
      <w:r w:rsidR="005601E7" w:rsidRPr="00664CAA">
        <w:t>han eller hon</w:t>
      </w:r>
      <w:r w:rsidRPr="00664CAA">
        <w:t xml:space="preserve"> behövs under resan, men inte om det behövs en ledsagare under själva vistelsen vid resm</w:t>
      </w:r>
      <w:r w:rsidRPr="00664CAA">
        <w:t>å</w:t>
      </w:r>
      <w:r w:rsidRPr="00664CAA">
        <w:t xml:space="preserve">let. För att förenkla processen bör beslutet om färdtjänst sålunda gälla även för ledsagare. </w:t>
      </w:r>
    </w:p>
    <w:p w:rsidR="00AC276E" w:rsidRPr="00664CAA" w:rsidRDefault="00AC276E">
      <w:pPr>
        <w:pStyle w:val="Normaltindrag"/>
        <w:shd w:val="clear" w:color="000000" w:fill="auto"/>
      </w:pPr>
      <w:r w:rsidRPr="00664CAA">
        <w:t xml:space="preserve">Vänsterpartiet anser </w:t>
      </w:r>
      <w:r w:rsidR="008B0112" w:rsidRPr="00664CAA">
        <w:t xml:space="preserve">det </w:t>
      </w:r>
      <w:r w:rsidRPr="00664CAA">
        <w:t>också skäligt att den som söker tillstånd till fär</w:t>
      </w:r>
      <w:r w:rsidRPr="00664CAA">
        <w:t>d</w:t>
      </w:r>
      <w:r w:rsidRPr="00664CAA">
        <w:t>tjänst ska kunna ha sällskap på resorna av en eller flera medresenärer och tillståndet</w:t>
      </w:r>
      <w:r w:rsidR="00C10D9C" w:rsidRPr="00664CAA">
        <w:t xml:space="preserve"> då</w:t>
      </w:r>
      <w:r w:rsidRPr="00664CAA">
        <w:t xml:space="preserve"> även </w:t>
      </w:r>
      <w:r w:rsidR="00C10D9C" w:rsidRPr="00664CAA">
        <w:t xml:space="preserve">ska </w:t>
      </w:r>
      <w:r w:rsidRPr="00664CAA">
        <w:t>gälla för denna eller dessa. Avgiften för medresenären ska då inte heller överstiga den som gäller för allmänna kommunikationsm</w:t>
      </w:r>
      <w:r w:rsidRPr="00664CAA">
        <w:t>e</w:t>
      </w:r>
      <w:r w:rsidRPr="00664CAA">
        <w:t>del. Här har Färdtjänstutredningen befarat att det kan finnas gränsdragning</w:t>
      </w:r>
      <w:r w:rsidRPr="00664CAA">
        <w:t>s</w:t>
      </w:r>
      <w:r w:rsidRPr="00664CAA">
        <w:t>problem. Vi menar trots det att en färdjänstberättigad ska få ta med medres</w:t>
      </w:r>
      <w:r w:rsidRPr="00664CAA">
        <w:t>e</w:t>
      </w:r>
      <w:r w:rsidRPr="00664CAA">
        <w:t xml:space="preserve">närer och att detta </w:t>
      </w:r>
      <w:r w:rsidR="008650C6" w:rsidRPr="00664CAA">
        <w:t xml:space="preserve">bör </w:t>
      </w:r>
      <w:r w:rsidRPr="00664CAA">
        <w:t xml:space="preserve">regleras i de två färdtjänstlagarna. </w:t>
      </w:r>
    </w:p>
    <w:p w:rsidR="00AC276E" w:rsidRPr="00664CAA" w:rsidRDefault="00DF2751">
      <w:pPr>
        <w:pStyle w:val="Normaltindrag"/>
        <w:shd w:val="clear" w:color="000000" w:fill="auto"/>
      </w:pPr>
      <w:r w:rsidRPr="00664CAA">
        <w:t xml:space="preserve">Förändringarna föreslås träda i kraft 1 juli 2007. </w:t>
      </w:r>
      <w:r w:rsidR="00AC276E" w:rsidRPr="00664CAA">
        <w:t>För att finansiera dessa utökade möjligheter att medta ledsag</w:t>
      </w:r>
      <w:r w:rsidRPr="00664CAA">
        <w:t>are och medresenär avsätter vi 40 milj</w:t>
      </w:r>
      <w:r w:rsidRPr="00664CAA">
        <w:t>o</w:t>
      </w:r>
      <w:r w:rsidRPr="00664CAA">
        <w:t>ner kronor</w:t>
      </w:r>
      <w:r w:rsidR="00D674FA" w:rsidRPr="00664CAA">
        <w:t xml:space="preserve"> 2007</w:t>
      </w:r>
      <w:r w:rsidRPr="00664CAA">
        <w:t xml:space="preserve"> och 80 miljoner kronor per år från 2008</w:t>
      </w:r>
      <w:r w:rsidR="00D674FA" w:rsidRPr="00664CAA">
        <w:t xml:space="preserve"> </w:t>
      </w:r>
      <w:r w:rsidR="00AC276E" w:rsidRPr="00664CAA">
        <w:t>under anslag 16:2 Vissa st</w:t>
      </w:r>
      <w:r w:rsidR="00D674FA" w:rsidRPr="00664CAA">
        <w:t>atsbidrag inom handikappområdet.</w:t>
      </w:r>
    </w:p>
    <w:p w:rsidR="00AC276E" w:rsidRPr="00664CAA" w:rsidRDefault="00AC276E">
      <w:pPr>
        <w:pStyle w:val="Rubrik1"/>
        <w:shd w:val="clear" w:color="000000" w:fill="auto"/>
      </w:pPr>
      <w:r w:rsidRPr="00664CAA">
        <w:t>16:5 Bidrag till handikapporganisationer</w:t>
      </w:r>
    </w:p>
    <w:p w:rsidR="00AC276E" w:rsidRPr="00664CAA" w:rsidRDefault="00AC276E">
      <w:pPr>
        <w:shd w:val="clear" w:color="000000" w:fill="auto"/>
      </w:pPr>
      <w:r w:rsidRPr="00664CAA">
        <w:t>Den socialdemokratiska regeringen gav Socialstyrelsen i uppdrag att redovisa hur de nya bidragen till handikapporganisationerna fungerar. Det har skett i flera omgångar sedan 2002. I den rapport som överlämnades till regeringen i mars 2005 konstateras att det finns ett missnöje med hur bidragen fördelas. De stora handikapporganisationerna är mindre missnöjda med fördelningen än de små. Bidragen är fördelade på följand</w:t>
      </w:r>
      <w:r w:rsidR="00D62A00" w:rsidRPr="00664CAA">
        <w:t xml:space="preserve">e sätt: </w:t>
      </w:r>
      <w:r w:rsidR="00BB1E46" w:rsidRPr="00664CAA">
        <w:t>G</w:t>
      </w:r>
      <w:r w:rsidRPr="00664CAA">
        <w:t>rundbidraget utgör ett fast belopp som är lika stort för alla riksorgan</w:t>
      </w:r>
      <w:r w:rsidR="0080333B" w:rsidRPr="00664CAA">
        <w:t xml:space="preserve">isationer och är </w:t>
      </w:r>
      <w:r w:rsidR="00C10D9C" w:rsidRPr="00664CAA">
        <w:t>fastställt till 550 </w:t>
      </w:r>
      <w:r w:rsidRPr="00664CAA">
        <w:t>000 kronor år 2005. Samarbetsmedlen fördelas ut me</w:t>
      </w:r>
      <w:r w:rsidR="00C10D9C" w:rsidRPr="00664CAA">
        <w:t>d samma belopp per organ</w:t>
      </w:r>
      <w:r w:rsidR="00C10D9C" w:rsidRPr="00664CAA">
        <w:t>i</w:t>
      </w:r>
      <w:r w:rsidR="00C10D9C" w:rsidRPr="00664CAA">
        <w:t>sation</w:t>
      </w:r>
      <w:r w:rsidRPr="00664CAA">
        <w:t xml:space="preserve"> som deltar i ett organiserat </w:t>
      </w:r>
      <w:r w:rsidR="00C10D9C" w:rsidRPr="00664CAA">
        <w:t>samarbete. Medlemsbidraget ska</w:t>
      </w:r>
      <w:r w:rsidRPr="00664CAA">
        <w:t xml:space="preserve"> kompens</w:t>
      </w:r>
      <w:r w:rsidRPr="00664CAA">
        <w:t>e</w:t>
      </w:r>
      <w:r w:rsidRPr="00664CAA">
        <w:t>ra för ytterligare kostnader som tillkommer. Föreningsbidrag ska kompensera för ytterligare kos</w:t>
      </w:r>
      <w:r w:rsidR="00FE296A" w:rsidRPr="00664CAA">
        <w:t>tnader som ett ökat antal lokal</w:t>
      </w:r>
      <w:r w:rsidRPr="00664CAA">
        <w:t>föreningar inom organisati</w:t>
      </w:r>
      <w:r w:rsidRPr="00664CAA">
        <w:t>o</w:t>
      </w:r>
      <w:r w:rsidRPr="00664CAA">
        <w:t>nen kan medföra. Merkostnadsbidrag syftar till att utjämna skillnader i kos</w:t>
      </w:r>
      <w:r w:rsidRPr="00664CAA">
        <w:t>t</w:t>
      </w:r>
      <w:r w:rsidRPr="00664CAA">
        <w:t>nader för att anpassa verksamheten till olika funktionshinder. De komplicer</w:t>
      </w:r>
      <w:r w:rsidRPr="00664CAA">
        <w:t>a</w:t>
      </w:r>
      <w:r w:rsidRPr="00664CAA">
        <w:t>de reglerna gör att det är lätt att förstå att det kan uppstå missnöje i förde</w:t>
      </w:r>
      <w:r w:rsidRPr="00664CAA">
        <w:t>l</w:t>
      </w:r>
      <w:r w:rsidRPr="00664CAA">
        <w:t>ningen mellan organisationerna.</w:t>
      </w:r>
    </w:p>
    <w:p w:rsidR="00AC276E" w:rsidRPr="00664CAA" w:rsidRDefault="00AC276E">
      <w:pPr>
        <w:pStyle w:val="Normaltindrag"/>
        <w:shd w:val="clear" w:color="000000" w:fill="auto"/>
        <w:rPr>
          <w:rFonts w:ascii="TimesNewRoman" w:hAnsi="TimesNewRoman" w:cs="TimesNewRoman"/>
          <w:szCs w:val="19"/>
        </w:rPr>
      </w:pPr>
      <w:r w:rsidRPr="00664CAA">
        <w:t>De fasta bidragsreglerna är en stor majoritet positiva till, medan de rörliga har fått negativt mottagande. Socialstyrelsen har föreslagit att både fortsätta utredandet och att ha kvar det nuvarande systemet, men höja grundbidraget. Den socialdemokratiska regeringen tillsatt</w:t>
      </w:r>
      <w:r w:rsidR="00FE296A" w:rsidRPr="00664CAA">
        <w:t>e</w:t>
      </w:r>
      <w:r w:rsidRPr="00664CAA">
        <w:t xml:space="preserve"> en särsk</w:t>
      </w:r>
      <w:r w:rsidR="00C10D9C" w:rsidRPr="00664CAA">
        <w:t>ild utredare med uppdrag att bl</w:t>
      </w:r>
      <w:r w:rsidRPr="00664CAA">
        <w:t>a</w:t>
      </w:r>
      <w:r w:rsidR="00C10D9C" w:rsidRPr="00664CAA">
        <w:t>nd annat</w:t>
      </w:r>
      <w:r w:rsidRPr="00664CAA">
        <w:t xml:space="preserve"> ge förslag när det gäller finansiering av folkrörelsernas och det övriga föreningslivets verksamhet. Vänsterpartiet utgår från att en översyn av bestämmelserna om statsbidrag till handikapporganisationer kommer att ingå som en viktig del i uppdraget.</w:t>
      </w:r>
      <w:r w:rsidRPr="00664CAA">
        <w:rPr>
          <w:rFonts w:ascii="TimesNewRoman" w:hAnsi="TimesNewRoman" w:cs="TimesNewRoman"/>
          <w:szCs w:val="19"/>
        </w:rPr>
        <w:t xml:space="preserve"> </w:t>
      </w:r>
      <w:r w:rsidRPr="00664CAA">
        <w:t>Detta kommer dock att medföra att nuvarande olägenheter med bidragssystemet kommer att kvarstå under flera år. Vänste</w:t>
      </w:r>
      <w:r w:rsidRPr="00664CAA">
        <w:t>r</w:t>
      </w:r>
      <w:r w:rsidRPr="00664CAA">
        <w:t xml:space="preserve">partiet föreslår fortsatt utredning för att förenkla bidragsreglerna, men att regeringen </w:t>
      </w:r>
      <w:r w:rsidR="003A0860" w:rsidRPr="00664CAA">
        <w:t xml:space="preserve">bör </w:t>
      </w:r>
      <w:r w:rsidRPr="00664CAA">
        <w:t>ytterligare kompensera handikapporganisationerna under u</w:t>
      </w:r>
      <w:r w:rsidRPr="00664CAA">
        <w:t>t</w:t>
      </w:r>
      <w:r w:rsidRPr="00664CAA">
        <w:t>redningens gång. Därför bör handikapporganisationerna tillföras 11 miljoner</w:t>
      </w:r>
      <w:r w:rsidR="00C10D9C" w:rsidRPr="00664CAA">
        <w:t xml:space="preserve"> kronor</w:t>
      </w:r>
      <w:r w:rsidRPr="00664CAA">
        <w:t xml:space="preserve"> per år</w:t>
      </w:r>
      <w:r w:rsidR="00B82587" w:rsidRPr="00664CAA">
        <w:t xml:space="preserve"> från 2007</w:t>
      </w:r>
      <w:r w:rsidRPr="00664CAA">
        <w:t xml:space="preserve"> i väntan på </w:t>
      </w:r>
      <w:r w:rsidR="00B82587" w:rsidRPr="00664CAA">
        <w:t xml:space="preserve">att </w:t>
      </w:r>
      <w:r w:rsidRPr="00664CAA">
        <w:t>ett nytt bidragssystem</w:t>
      </w:r>
      <w:r w:rsidR="00B82587" w:rsidRPr="00664CAA">
        <w:t xml:space="preserve"> utarbetas</w:t>
      </w:r>
      <w:r w:rsidRPr="00664CAA">
        <w:t xml:space="preserve">. </w:t>
      </w:r>
    </w:p>
    <w:p w:rsidR="00AC276E" w:rsidRPr="00664CAA" w:rsidRDefault="008F0D35">
      <w:pPr>
        <w:pStyle w:val="Rubrik2"/>
        <w:shd w:val="clear" w:color="000000" w:fill="auto"/>
      </w:pPr>
      <w:r w:rsidRPr="00664CAA">
        <w:t>Handikapporganisationer inom etniska minoriteter</w:t>
      </w:r>
    </w:p>
    <w:p w:rsidR="00AC276E" w:rsidRPr="00664CAA" w:rsidRDefault="00B82587">
      <w:pPr>
        <w:shd w:val="clear" w:color="000000" w:fill="auto"/>
      </w:pPr>
      <w:r w:rsidRPr="00664CAA">
        <w:t>Det finns vissa handikappföreningar som har en dubbel funktion</w:t>
      </w:r>
      <w:r w:rsidR="00C10D9C" w:rsidRPr="00664CAA">
        <w:t>,</w:t>
      </w:r>
      <w:r w:rsidRPr="00664CAA">
        <w:t xml:space="preserve"> t</w:t>
      </w:r>
      <w:r w:rsidR="003A7BF8" w:rsidRPr="00664CAA">
        <w:t>ill exempel</w:t>
      </w:r>
      <w:r w:rsidR="00E218C0" w:rsidRPr="00664CAA">
        <w:t xml:space="preserve"> Sverigefinska </w:t>
      </w:r>
      <w:r w:rsidRPr="00664CAA">
        <w:t>synskadades förening. Sverige har ett åtagande för sina nati</w:t>
      </w:r>
      <w:r w:rsidRPr="00664CAA">
        <w:t>o</w:t>
      </w:r>
      <w:r w:rsidRPr="00664CAA">
        <w:t>nella minoriteter som är</w:t>
      </w:r>
      <w:r w:rsidR="0075033E" w:rsidRPr="00664CAA">
        <w:t xml:space="preserve"> långtgående, men som ibland, på grund av</w:t>
      </w:r>
      <w:r w:rsidRPr="00664CAA">
        <w:t xml:space="preserve"> stelbenta bidragsregler, innebär att föreningarna faller mellan stolarna. Sverigefinnar med synskada finns spridda i hela landet, men utgör inte en så stor grupp att det är möjligt att ha en distriktsorganisation i varje län. Det har inneburit att man förlorat sitt bidrag</w:t>
      </w:r>
      <w:r w:rsidR="00C10D9C" w:rsidRPr="00664CAA">
        <w:t>,</w:t>
      </w:r>
      <w:r w:rsidRPr="00664CAA">
        <w:t xml:space="preserve"> vilket riskerar hela </w:t>
      </w:r>
      <w:r w:rsidR="00A87244" w:rsidRPr="00664CAA">
        <w:t>den</w:t>
      </w:r>
      <w:r w:rsidRPr="00664CAA">
        <w:t xml:space="preserve"> nationella verksamhet</w:t>
      </w:r>
      <w:r w:rsidR="00A87244" w:rsidRPr="00664CAA">
        <w:t>en</w:t>
      </w:r>
      <w:r w:rsidRPr="00664CAA">
        <w:t>. Därför menar vi att Socialstyrelsen bör ges möjlighet att dela ut särskilda medel för handikapporganisationer inom etniska minoritetsgrupper som har svårt att leva upp till samma formella krav på</w:t>
      </w:r>
      <w:r w:rsidR="00C10D9C" w:rsidRPr="00664CAA">
        <w:t xml:space="preserve"> medlemsantal och spridning och så vidare</w:t>
      </w:r>
      <w:r w:rsidRPr="00664CAA">
        <w:t xml:space="preserve"> som resten av handikapporganisationerna. För detta ändamål avsätter vi 3 miljoner kronor per år från 2007.</w:t>
      </w:r>
    </w:p>
    <w:p w:rsidR="00AC276E" w:rsidRPr="00664CAA" w:rsidRDefault="00AC276E">
      <w:pPr>
        <w:pStyle w:val="Rubrik1"/>
        <w:shd w:val="clear" w:color="000000" w:fill="auto"/>
      </w:pPr>
      <w:r w:rsidRPr="00664CAA">
        <w:t>16:7 Bilstöd till handikappade</w:t>
      </w:r>
    </w:p>
    <w:p w:rsidR="00AC276E" w:rsidRPr="00664CAA" w:rsidRDefault="00AC276E">
      <w:pPr>
        <w:shd w:val="clear" w:color="000000" w:fill="auto"/>
      </w:pPr>
      <w:r w:rsidRPr="00664CAA">
        <w:t>För</w:t>
      </w:r>
      <w:r w:rsidR="00B350AE" w:rsidRPr="00664CAA">
        <w:t xml:space="preserve"> personer med vissa funktionshinder</w:t>
      </w:r>
      <w:r w:rsidRPr="00664CAA">
        <w:t xml:space="preserve"> finns det möjlighet att få bilstöd. Under många år var anslaget till bilstöd alltför lågt. Det fick </w:t>
      </w:r>
      <w:r w:rsidR="0069765A" w:rsidRPr="00664CAA">
        <w:t xml:space="preserve">till </w:t>
      </w:r>
      <w:r w:rsidRPr="00664CAA">
        <w:t>följd att pengarna för bilstöd tog slut innan budgetåret v</w:t>
      </w:r>
      <w:r w:rsidR="00B350AE" w:rsidRPr="00664CAA">
        <w:t>ar slut</w:t>
      </w:r>
      <w:r w:rsidR="00C10D9C" w:rsidRPr="00664CAA">
        <w:t>,</w:t>
      </w:r>
      <w:r w:rsidR="00B350AE" w:rsidRPr="00664CAA">
        <w:t xml:space="preserve"> och </w:t>
      </w:r>
      <w:r w:rsidR="00661B64" w:rsidRPr="00664CAA">
        <w:t xml:space="preserve">man </w:t>
      </w:r>
      <w:r w:rsidRPr="00664CAA">
        <w:t>fick då vänta till nästa år innan bilstödet kunde utbetalas. Vänsterpartiet drev i flera budge</w:t>
      </w:r>
      <w:r w:rsidRPr="00664CAA">
        <w:t>t</w:t>
      </w:r>
      <w:r w:rsidRPr="00664CAA">
        <w:t xml:space="preserve">förhandlingar ett krav på att bilstödet skulle ökas och fick efter viss möda gehör för sitt krav. Det är ett steg i rätt riktning. Men även regelverket kring bilstödet behöver reformeras och anpassas efter dagens behov. En sådan regel är </w:t>
      </w:r>
      <w:r w:rsidR="00C04613" w:rsidRPr="00664CAA">
        <w:t xml:space="preserve">till exempel </w:t>
      </w:r>
      <w:r w:rsidRPr="00664CAA">
        <w:t xml:space="preserve">att den som är över 50 år och har lämnat arbetsmarknaden med förtidspension, själv </w:t>
      </w:r>
      <w:r w:rsidR="00AD7B91" w:rsidRPr="00664CAA">
        <w:t xml:space="preserve">måste </w:t>
      </w:r>
      <w:r w:rsidRPr="00664CAA">
        <w:t xml:space="preserve">kunna köra bilen för att få rätt till bilstöd. Det innebär att om den sökande har personlig assistans, saknar körkort och är förtidspensionerad står </w:t>
      </w:r>
      <w:r w:rsidR="00C84E32" w:rsidRPr="00664CAA">
        <w:t xml:space="preserve">denne </w:t>
      </w:r>
      <w:r w:rsidRPr="00664CAA">
        <w:t>utan möjlighet att få bilstöd. Detta är en onödig reglering, eftersom bilstödet och färdtjänsten är två kommunicerande kärl. Det vil</w:t>
      </w:r>
      <w:r w:rsidR="00B350AE" w:rsidRPr="00664CAA">
        <w:t>l säga om fler kvinnor och män med funktionshinder</w:t>
      </w:r>
      <w:r w:rsidRPr="00664CAA">
        <w:t xml:space="preserve"> fick bilstöd skulle kostnaderna för färdtjänsten minska.</w:t>
      </w:r>
    </w:p>
    <w:p w:rsidR="00AC276E" w:rsidRPr="00664CAA" w:rsidRDefault="00AC276E">
      <w:pPr>
        <w:pStyle w:val="Normaltindrag"/>
        <w:shd w:val="clear" w:color="000000" w:fill="auto"/>
      </w:pPr>
      <w:r w:rsidRPr="00664CAA">
        <w:t>Bilstödsutredning</w:t>
      </w:r>
      <w:r w:rsidR="00C10D9C" w:rsidRPr="00664CAA">
        <w:t xml:space="preserve">en har lämnat sitt betänkande, </w:t>
      </w:r>
      <w:r w:rsidRPr="00664CAA">
        <w:t xml:space="preserve">Mobil med bil </w:t>
      </w:r>
      <w:r w:rsidR="00C10D9C" w:rsidRPr="00664CAA">
        <w:t>(</w:t>
      </w:r>
      <w:r w:rsidRPr="00664CAA">
        <w:t>SOU 2005:26</w:t>
      </w:r>
      <w:r w:rsidR="00C10D9C" w:rsidRPr="00664CAA">
        <w:t>)</w:t>
      </w:r>
      <w:r w:rsidRPr="00664CAA">
        <w:t>. Vänsterpartiet är positivt till förslaget om de ökade möjligheter</w:t>
      </w:r>
      <w:r w:rsidR="00C927BC" w:rsidRPr="00664CAA">
        <w:t>na</w:t>
      </w:r>
      <w:r w:rsidRPr="00664CAA">
        <w:t xml:space="preserve"> för barnfamiljer att få bilstöd. I övrigt hade vi önskat att utredningen kunnat medverka till större förändringar. Främst beror väl detta på att utredningen inte fick föreslå något som kunde belasta statsbudgeten. </w:t>
      </w:r>
    </w:p>
    <w:p w:rsidR="00AC276E" w:rsidRPr="00664CAA" w:rsidRDefault="00AC276E">
      <w:pPr>
        <w:pStyle w:val="Normaltindrag"/>
        <w:shd w:val="clear" w:color="000000" w:fill="auto"/>
      </w:pPr>
      <w:r w:rsidRPr="00664CAA">
        <w:t>Vä</w:t>
      </w:r>
      <w:r w:rsidR="00B350AE" w:rsidRPr="00664CAA">
        <w:t>nsterpartiet hade också sett</w:t>
      </w:r>
      <w:r w:rsidRPr="00664CAA">
        <w:t xml:space="preserve"> fram mot ett förslag om att kravet på fö</w:t>
      </w:r>
      <w:r w:rsidRPr="00664CAA">
        <w:t>r</w:t>
      </w:r>
      <w:r w:rsidRPr="00664CAA">
        <w:t xml:space="preserve">värvsarbete slopats. Detta har för många </w:t>
      </w:r>
      <w:r w:rsidR="00B350AE" w:rsidRPr="00664CAA">
        <w:t>personer med funktionshinder</w:t>
      </w:r>
      <w:r w:rsidRPr="00664CAA">
        <w:t xml:space="preserve"> som söker sig ut på arbetsmarknaden blivit ett moment 22. Det kan vara extra svårt att söka arbete och även att få arbete u</w:t>
      </w:r>
      <w:r w:rsidR="00B350AE" w:rsidRPr="00664CAA">
        <w:t>tan bil. Många</w:t>
      </w:r>
      <w:r w:rsidRPr="00664CAA">
        <w:t xml:space="preserve"> har redan idag en svag ställning på arbetsmarknaden och många saknar helt arbete. Därför är det prioriterat att vidta åtgärder so</w:t>
      </w:r>
      <w:r w:rsidR="00B350AE" w:rsidRPr="00664CAA">
        <w:t>m underlättar för kvinnor och män med fun</w:t>
      </w:r>
      <w:r w:rsidR="00B350AE" w:rsidRPr="00664CAA">
        <w:t>k</w:t>
      </w:r>
      <w:r w:rsidR="00B350AE" w:rsidRPr="00664CAA">
        <w:t>tionshinder</w:t>
      </w:r>
      <w:r w:rsidRPr="00664CAA">
        <w:t xml:space="preserve"> </w:t>
      </w:r>
      <w:r w:rsidR="00B350AE" w:rsidRPr="00664CAA">
        <w:t>att komma in</w:t>
      </w:r>
      <w:r w:rsidRPr="00664CAA">
        <w:t xml:space="preserve"> på arbetsmarknaden. Därför bör kravet på förvärv</w:t>
      </w:r>
      <w:r w:rsidRPr="00664CAA">
        <w:t>s</w:t>
      </w:r>
      <w:r w:rsidRPr="00664CAA">
        <w:t xml:space="preserve">arbete för att få bilstöd slopas. </w:t>
      </w:r>
    </w:p>
    <w:p w:rsidR="00AC276E" w:rsidRPr="00664CAA" w:rsidRDefault="00AC276E">
      <w:pPr>
        <w:pStyle w:val="Normaltindrag"/>
        <w:shd w:val="clear" w:color="000000" w:fill="auto"/>
      </w:pPr>
      <w:r w:rsidRPr="00664CAA">
        <w:t>Vi anser inte heller att körkortskravet ska finnas kvar för de grupper som omfattas av det</w:t>
      </w:r>
      <w:r w:rsidR="005B7486" w:rsidRPr="00664CAA">
        <w:t>ta</w:t>
      </w:r>
      <w:r w:rsidRPr="00664CAA">
        <w:t xml:space="preserve"> k</w:t>
      </w:r>
      <w:r w:rsidR="005B7486" w:rsidRPr="00664CAA">
        <w:t>rav</w:t>
      </w:r>
      <w:r w:rsidRPr="00664CAA">
        <w:t xml:space="preserve">. En personlig assistent borde kunna vara den som har körkort och kör bilen. </w:t>
      </w:r>
    </w:p>
    <w:p w:rsidR="00AC276E" w:rsidRPr="00664CAA" w:rsidRDefault="00AC276E">
      <w:pPr>
        <w:pStyle w:val="Normaltindrag"/>
        <w:shd w:val="clear" w:color="000000" w:fill="auto"/>
      </w:pPr>
      <w:r w:rsidRPr="00664CAA">
        <w:t>Vi är skeptiska till att föra över bilstödet som helhet eller som en del till kommunerna. Ska bilstödet, som vi vill, utökas, ska det göras med statliga medel. Det ska vara en del av en samlad socialpolitik och ha sin bas i socia</w:t>
      </w:r>
      <w:r w:rsidRPr="00664CAA">
        <w:t>l</w:t>
      </w:r>
      <w:r w:rsidRPr="00664CAA">
        <w:t>försäkringssystemet</w:t>
      </w:r>
      <w:r w:rsidR="00A36BFE" w:rsidRPr="00664CAA">
        <w:t>. D</w:t>
      </w:r>
      <w:r w:rsidRPr="00664CAA">
        <w:t xml:space="preserve">etta utan att för den skull hindra kommunerna från att också kunna ge ett mobilt stöd som ett eget åtagande. </w:t>
      </w:r>
    </w:p>
    <w:p w:rsidR="00AC276E" w:rsidRPr="00664CAA" w:rsidRDefault="00AC276E">
      <w:pPr>
        <w:pStyle w:val="Normaltindrag"/>
        <w:shd w:val="clear" w:color="000000" w:fill="auto"/>
      </w:pPr>
      <w:r w:rsidRPr="00664CAA">
        <w:t>För att kompensera för de ökade utgifter som ovanstående förändringar kan innebära höjer vi anslaget 16:7 Bilstöd till handi</w:t>
      </w:r>
      <w:r w:rsidR="00B82587" w:rsidRPr="00664CAA">
        <w:t>kappade (</w:t>
      </w:r>
      <w:r w:rsidR="00C10D9C" w:rsidRPr="00664CAA">
        <w:t>utg</w:t>
      </w:r>
      <w:r w:rsidR="00EF3A04" w:rsidRPr="00664CAA">
        <w:t>.</w:t>
      </w:r>
      <w:r w:rsidR="00C10D9C" w:rsidRPr="00664CAA">
        <w:t>omr.</w:t>
      </w:r>
      <w:r w:rsidR="00B82587" w:rsidRPr="00664CAA">
        <w:t xml:space="preserve"> 9) med 20 miljoner</w:t>
      </w:r>
      <w:r w:rsidR="00C10D9C" w:rsidRPr="00664CAA">
        <w:t xml:space="preserve"> kronor</w:t>
      </w:r>
      <w:r w:rsidR="00B82587" w:rsidRPr="00664CAA">
        <w:t xml:space="preserve"> per år från 2007.</w:t>
      </w:r>
    </w:p>
    <w:p w:rsidR="00AC276E" w:rsidRPr="00664CAA" w:rsidRDefault="00AC276E">
      <w:pPr>
        <w:pStyle w:val="Rubrik1"/>
        <w:shd w:val="clear" w:color="000000" w:fill="auto"/>
      </w:pPr>
      <w:r w:rsidRPr="00664CAA">
        <w:t>16:10 Handikappombudsmannen</w:t>
      </w:r>
    </w:p>
    <w:p w:rsidR="00B82587" w:rsidRPr="00664CAA" w:rsidRDefault="00B82587">
      <w:pPr>
        <w:shd w:val="clear" w:color="000000" w:fill="auto"/>
      </w:pPr>
      <w:r w:rsidRPr="00664CAA">
        <w:t>Handikappombudsmannen (HO) har det vidaste uppdraget av ombudsmä</w:t>
      </w:r>
      <w:r w:rsidRPr="00664CAA">
        <w:t>n</w:t>
      </w:r>
      <w:r w:rsidRPr="00664CAA">
        <w:t>nen. HO har ett tydligt mandat att bevaka rättigheter och intressen i hela sa</w:t>
      </w:r>
      <w:r w:rsidRPr="00664CAA">
        <w:t>m</w:t>
      </w:r>
      <w:r w:rsidRPr="00664CAA">
        <w:t>hällslivet. Trots det har HO inte lika stora resurser som de övriga ombud</w:t>
      </w:r>
      <w:r w:rsidRPr="00664CAA">
        <w:t>s</w:t>
      </w:r>
      <w:r w:rsidRPr="00664CAA">
        <w:t>männen. En fråga som inte är löst och som kan få stora ekonomiska kons</w:t>
      </w:r>
      <w:r w:rsidRPr="00664CAA">
        <w:t>e</w:t>
      </w:r>
      <w:r w:rsidRPr="00664CAA">
        <w:t xml:space="preserve">kvenser är hur HO ska finansiera eventuella rättegångskostnader i de fall ombudsmannen förlorar en process. </w:t>
      </w:r>
    </w:p>
    <w:p w:rsidR="00AC276E" w:rsidRPr="00664CAA" w:rsidRDefault="00B82587">
      <w:pPr>
        <w:pStyle w:val="Normaltindrag"/>
        <w:shd w:val="clear" w:color="000000" w:fill="auto"/>
      </w:pPr>
      <w:r w:rsidRPr="00664CAA">
        <w:t>I samband med bildandet av den nya myndigheten Handisam kommer til</w:t>
      </w:r>
      <w:r w:rsidRPr="00664CAA">
        <w:t>l</w:t>
      </w:r>
      <w:r w:rsidRPr="00664CAA">
        <w:t>gänglighetscentret att avskiljas från HO</w:t>
      </w:r>
      <w:r w:rsidR="00C10D9C" w:rsidRPr="00664CAA">
        <w:t>,</w:t>
      </w:r>
      <w:r w:rsidRPr="00664CAA">
        <w:t xml:space="preserve"> vilket innebär att HO </w:t>
      </w:r>
      <w:r w:rsidR="009000A4" w:rsidRPr="00664CAA">
        <w:t xml:space="preserve">ensam </w:t>
      </w:r>
      <w:r w:rsidRPr="00664CAA">
        <w:t xml:space="preserve">måste bära de kostnader som idag bärs gemensamt. </w:t>
      </w:r>
      <w:r w:rsidR="002D038F" w:rsidRPr="00664CAA">
        <w:t>Sammantaget ger detta en gan</w:t>
      </w:r>
      <w:r w:rsidR="002D038F" w:rsidRPr="00664CAA">
        <w:t>s</w:t>
      </w:r>
      <w:r w:rsidR="002D038F" w:rsidRPr="00664CAA">
        <w:t xml:space="preserve">ka mörk bild av </w:t>
      </w:r>
      <w:r w:rsidR="00C10D9C" w:rsidRPr="00664CAA">
        <w:t xml:space="preserve">Handikappombudsmannens </w:t>
      </w:r>
      <w:r w:rsidR="002D038F" w:rsidRPr="00664CAA">
        <w:t xml:space="preserve">ekonomiska förutsättningar. Därför är det särskilt oroväckande att regeringen sänker anslaget till </w:t>
      </w:r>
      <w:r w:rsidR="00C10D9C" w:rsidRPr="00664CAA">
        <w:t>Hand</w:t>
      </w:r>
      <w:r w:rsidR="00C10D9C" w:rsidRPr="00664CAA">
        <w:t>i</w:t>
      </w:r>
      <w:r w:rsidR="00C10D9C" w:rsidRPr="00664CAA">
        <w:t xml:space="preserve">kappombudsmannen </w:t>
      </w:r>
      <w:r w:rsidR="002D038F" w:rsidRPr="00664CAA">
        <w:t>med 3 miljoner</w:t>
      </w:r>
      <w:r w:rsidR="00C10D9C" w:rsidRPr="00664CAA">
        <w:t xml:space="preserve"> kronor</w:t>
      </w:r>
      <w:r w:rsidR="002D038F" w:rsidRPr="00664CAA">
        <w:t>. Vänsterpartiet avvisar sänknin</w:t>
      </w:r>
      <w:r w:rsidR="002D038F" w:rsidRPr="00664CAA">
        <w:t>g</w:t>
      </w:r>
      <w:r w:rsidR="002D038F" w:rsidRPr="00664CAA">
        <w:t xml:space="preserve">en och tillför därmed 3 </w:t>
      </w:r>
      <w:r w:rsidR="00E6100B" w:rsidRPr="00664CAA">
        <w:t>miljoner</w:t>
      </w:r>
      <w:r w:rsidR="00C10D9C" w:rsidRPr="00664CAA">
        <w:t xml:space="preserve"> kronor</w:t>
      </w:r>
      <w:r w:rsidR="00E6100B" w:rsidRPr="00664CAA">
        <w:t xml:space="preserve"> per år från 2007 till H</w:t>
      </w:r>
      <w:r w:rsidR="002D038F" w:rsidRPr="00664CAA">
        <w:t>andikappo</w:t>
      </w:r>
      <w:r w:rsidR="002D038F" w:rsidRPr="00664CAA">
        <w:t>m</w:t>
      </w:r>
      <w:r w:rsidR="002D038F" w:rsidRPr="00664CAA">
        <w:t xml:space="preserve">budsmannen. </w:t>
      </w:r>
    </w:p>
    <w:p w:rsidR="00AC276E" w:rsidRPr="00664CAA" w:rsidRDefault="00AC276E">
      <w:pPr>
        <w:pStyle w:val="Rubrik1"/>
        <w:shd w:val="clear" w:color="000000" w:fill="auto"/>
      </w:pPr>
      <w:r w:rsidRPr="00664CAA">
        <w:t>16:11 Tillgänglighetssatsning</w:t>
      </w:r>
    </w:p>
    <w:p w:rsidR="00AC276E" w:rsidRPr="00664CAA" w:rsidRDefault="00AC276E">
      <w:pPr>
        <w:shd w:val="clear" w:color="000000" w:fill="auto"/>
      </w:pPr>
      <w:r w:rsidRPr="00664CAA">
        <w:t>I den nationella handlingsplanen för handikappolitiken Från patient till me</w:t>
      </w:r>
      <w:r w:rsidRPr="00664CAA">
        <w:t>d</w:t>
      </w:r>
      <w:r w:rsidRPr="00664CAA">
        <w:t>borgare (prop. 1999/2000:79) slås det fast att målet för handikappolitiken ska vara ett samhälle</w:t>
      </w:r>
      <w:r w:rsidR="009E7290" w:rsidRPr="00664CAA">
        <w:t>,</w:t>
      </w:r>
      <w:r w:rsidRPr="00664CAA">
        <w:t xml:space="preserve"> som gör det möjligt för människor med funktionshinder att bli fullt delaktiga i samhällslivet.  Människors lika värde är en grundläggande utgångspunkt i vårt samhälle</w:t>
      </w:r>
      <w:r w:rsidR="00EF3A04" w:rsidRPr="00664CAA">
        <w:t>,</w:t>
      </w:r>
      <w:r w:rsidRPr="00664CAA">
        <w:t xml:space="preserve"> och alla människor har kunskaper, förmågor och erfarenheter som är viktiga för samhället. Därför måste samhället formas på ett sådant sätt att alla kan medverka i utvecklingen och nå full delaktighet. Människor som har funktionshinder utgör givetvis inget undantag i detta avseende. </w:t>
      </w:r>
      <w:r w:rsidR="00D62A00" w:rsidRPr="00664CAA">
        <w:t>Kvinnor och män</w:t>
      </w:r>
      <w:r w:rsidRPr="00664CAA">
        <w:t xml:space="preserve"> med funktionshinder är medborgare med lika rättigheter och skyldigheter som andra medborgare. </w:t>
      </w:r>
    </w:p>
    <w:p w:rsidR="00AC276E" w:rsidRPr="00664CAA" w:rsidRDefault="00AC276E">
      <w:pPr>
        <w:pStyle w:val="Normaltindrag"/>
        <w:shd w:val="clear" w:color="000000" w:fill="auto"/>
      </w:pPr>
      <w:r w:rsidRPr="00664CAA">
        <w:t xml:space="preserve">Vänsterpartiet var med och tog fram den nationella handlingsplanen och vi tycker att den är väldigt bra. Men vi har märkt att själva genomförandet av planen går </w:t>
      </w:r>
      <w:r w:rsidR="00FB569F" w:rsidRPr="00664CAA">
        <w:t>alltför långsamt</w:t>
      </w:r>
      <w:r w:rsidRPr="00664CAA">
        <w:t>. Därför ser vi att det kommer</w:t>
      </w:r>
      <w:r w:rsidR="009E7290" w:rsidRPr="00664CAA">
        <w:t xml:space="preserve"> att</w:t>
      </w:r>
      <w:r w:rsidRPr="00664CAA">
        <w:t xml:space="preserve"> krävas resursfö</w:t>
      </w:r>
      <w:r w:rsidRPr="00664CAA">
        <w:t>r</w:t>
      </w:r>
      <w:r w:rsidRPr="00664CAA">
        <w:t>stärkningar för att målet om att Sverige ska vara tillgängligt till 2010 ska kunna uppnås. Vänsterpartiet för</w:t>
      </w:r>
      <w:r w:rsidR="00DD334D" w:rsidRPr="00664CAA">
        <w:t>e</w:t>
      </w:r>
      <w:r w:rsidRPr="00664CAA">
        <w:t xml:space="preserve">slår därför att det tillförs </w:t>
      </w:r>
      <w:r w:rsidR="00947F19" w:rsidRPr="00664CAA">
        <w:t>750 miljoner</w:t>
      </w:r>
      <w:r w:rsidR="009E7290" w:rsidRPr="00664CAA">
        <w:t xml:space="preserve"> kr</w:t>
      </w:r>
      <w:r w:rsidR="009E7290" w:rsidRPr="00664CAA">
        <w:t>o</w:t>
      </w:r>
      <w:r w:rsidR="009E7290" w:rsidRPr="00664CAA">
        <w:t>nor</w:t>
      </w:r>
      <w:r w:rsidRPr="00664CAA">
        <w:t xml:space="preserve"> </w:t>
      </w:r>
      <w:r w:rsidR="002D038F" w:rsidRPr="00664CAA">
        <w:t xml:space="preserve">per år </w:t>
      </w:r>
      <w:r w:rsidRPr="00664CAA">
        <w:t xml:space="preserve">för detta ändamål </w:t>
      </w:r>
      <w:r w:rsidR="002D038F" w:rsidRPr="00664CAA">
        <w:t xml:space="preserve">från </w:t>
      </w:r>
      <w:r w:rsidRPr="00664CAA">
        <w:t xml:space="preserve">budgetåret 2007. Pengarna bör fördelas av regeringen och gå till olika typer av tillgänglighetssatsningar. Pengar för detta ändamål anslås under </w:t>
      </w:r>
      <w:r w:rsidR="002D038F" w:rsidRPr="00664CAA">
        <w:t xml:space="preserve">ett nytt </w:t>
      </w:r>
      <w:r w:rsidRPr="00664CAA">
        <w:t>anslag</w:t>
      </w:r>
      <w:r w:rsidR="009E7290" w:rsidRPr="00664CAA">
        <w:t>,</w:t>
      </w:r>
      <w:r w:rsidRPr="00664CAA">
        <w:t xml:space="preserve"> 16:11 Tillgänglighetssatsning</w:t>
      </w:r>
      <w:r w:rsidR="002D038F" w:rsidRPr="00664CAA">
        <w:t>.</w:t>
      </w:r>
      <w:r w:rsidRPr="00664CAA">
        <w:t xml:space="preserve"> </w:t>
      </w:r>
    </w:p>
    <w:p w:rsidR="00AC276E" w:rsidRPr="00664CAA" w:rsidRDefault="00AC276E">
      <w:pPr>
        <w:pStyle w:val="Rubrik1"/>
        <w:shd w:val="clear" w:color="000000" w:fill="auto"/>
      </w:pPr>
      <w:r w:rsidRPr="00664CAA">
        <w:t>18:1 Bidrag till utveckling av socialt arbete m</w:t>
      </w:r>
      <w:r w:rsidR="00E82CC9" w:rsidRPr="00664CAA">
        <w:t>.</w:t>
      </w:r>
      <w:r w:rsidRPr="00664CAA">
        <w:t xml:space="preserve">m. </w:t>
      </w:r>
    </w:p>
    <w:p w:rsidR="00331526" w:rsidRPr="00664CAA" w:rsidRDefault="00331526">
      <w:pPr>
        <w:shd w:val="clear" w:color="000000" w:fill="auto"/>
      </w:pPr>
      <w:r w:rsidRPr="00664CAA">
        <w:t>Frågan om mäns våld mot kvinnor behandlas ofta med en provocerande li</w:t>
      </w:r>
      <w:r w:rsidRPr="00664CAA">
        <w:t>k</w:t>
      </w:r>
      <w:r w:rsidRPr="00664CAA">
        <w:t>giltighet. Frivilliga eldsjälar, organiserade i landets ideella kvinno- och tje</w:t>
      </w:r>
      <w:r w:rsidRPr="00664CAA">
        <w:t>j</w:t>
      </w:r>
      <w:r w:rsidRPr="00664CAA">
        <w:t>jourer, förväntas bära ansvaret. Kvinnojourerna, och även på senare tid tje</w:t>
      </w:r>
      <w:r w:rsidRPr="00664CAA">
        <w:t>j</w:t>
      </w:r>
      <w:r w:rsidRPr="00664CAA">
        <w:t xml:space="preserve">jourerna, står i stor utsträckning för de praktiska stödinsatserna till utsatta flickor, kvinnor och barn. Genom kvinnors ideella frivilligarbete i jourerna (det är ytterst få jourer som har råd att anställa personal) hjälper de staten att spara mycket pengar. De gör enorma insatser för samhället och är en fristad för tusentals flickor, kvinnor och barn. I Sverige finns </w:t>
      </w:r>
      <w:r w:rsidR="00031DD8" w:rsidRPr="00664CAA">
        <w:t xml:space="preserve">cirka </w:t>
      </w:r>
      <w:r w:rsidR="00380870" w:rsidRPr="00664CAA">
        <w:t xml:space="preserve">150 </w:t>
      </w:r>
      <w:r w:rsidRPr="00664CAA">
        <w:t>kvinno- eller tjejjour</w:t>
      </w:r>
      <w:r w:rsidR="00380870" w:rsidRPr="00664CAA">
        <w:t>er</w:t>
      </w:r>
      <w:r w:rsidRPr="00664CAA">
        <w:t>. De spelar en central roll när det gäller att synliggöra och beskriva mäns våld mot kvinnor, de sprider kunskap om mäns våld mot kvinnor och dess mekanismer och konsekvenser</w:t>
      </w:r>
      <w:r w:rsidR="009B5C65" w:rsidRPr="00664CAA">
        <w:t xml:space="preserve"> och</w:t>
      </w:r>
      <w:r w:rsidRPr="00664CAA">
        <w:t xml:space="preserve"> de hjälper samhället att utveckla metoder för att hjälpa och stödja kvinnor och barn som utsätts för misshandel och andra övergrepp.</w:t>
      </w:r>
    </w:p>
    <w:p w:rsidR="006A2B7A" w:rsidRPr="00664CAA" w:rsidRDefault="00331526">
      <w:pPr>
        <w:pStyle w:val="Normaltindrag"/>
        <w:shd w:val="clear" w:color="000000" w:fill="auto"/>
      </w:pPr>
      <w:r w:rsidRPr="00664CAA">
        <w:t xml:space="preserve">Vänsterpartiet är stolt över att ha bidragit till att kvinnojourerna tillförts 100 miljoner kronor om året. Kommunerna måste nu ta sitt ansvar för att tillgodose kompetent stöd till samtliga våldsutsatta kvinnor som söker hjälp. </w:t>
      </w:r>
      <w:r w:rsidR="009143ED" w:rsidRPr="00664CAA">
        <w:t xml:space="preserve">De måste utbilda </w:t>
      </w:r>
      <w:r w:rsidRPr="00664CAA">
        <w:t>socialtjänstens personal, men också personal som arbetar med funktionshindrade och äldre. Kunskapen om mäns våld mot kv</w:t>
      </w:r>
      <w:r w:rsidR="0007661D" w:rsidRPr="00664CAA">
        <w:t xml:space="preserve">innor måste förbättras rejält, </w:t>
      </w:r>
      <w:r w:rsidR="009143ED" w:rsidRPr="00664CAA">
        <w:t xml:space="preserve">inte minst gäller </w:t>
      </w:r>
      <w:r w:rsidRPr="00664CAA">
        <w:t>det kunskap för att förbättra stödet till våld</w:t>
      </w:r>
      <w:r w:rsidR="009E7290" w:rsidRPr="00664CAA">
        <w:t>s</w:t>
      </w:r>
      <w:r w:rsidRPr="00664CAA">
        <w:t>utsatta kvinnor med funktionshinder eller pågående missbruk. Det måste också finnas kunskap och metoder för att ge stöd till de flickor och kvinnor, men också pojkar</w:t>
      </w:r>
      <w:r w:rsidR="009E7290" w:rsidRPr="00664CAA">
        <w:t>,</w:t>
      </w:r>
      <w:r w:rsidRPr="00664CAA">
        <w:t xml:space="preserve"> som utsätts för</w:t>
      </w:r>
      <w:r w:rsidR="009E7290" w:rsidRPr="00664CAA">
        <w:t xml:space="preserve"> så kallat</w:t>
      </w:r>
      <w:r w:rsidRPr="00664CAA">
        <w:t xml:space="preserve"> hedersrelaterat våld. Barnperspe</w:t>
      </w:r>
      <w:r w:rsidRPr="00664CAA">
        <w:t>k</w:t>
      </w:r>
      <w:r w:rsidRPr="00664CAA">
        <w:t>tivet måste alltid finnas med</w:t>
      </w:r>
      <w:r w:rsidR="009E7290" w:rsidRPr="00664CAA">
        <w:t>,</w:t>
      </w:r>
      <w:r w:rsidRPr="00664CAA">
        <w:t xml:space="preserve"> och stödet till de barn som bevittnat våld mot </w:t>
      </w:r>
      <w:r w:rsidR="0007661D" w:rsidRPr="00664CAA">
        <w:t xml:space="preserve">sina mödrar </w:t>
      </w:r>
      <w:r w:rsidRPr="00664CAA">
        <w:t>måste förbättras. För att stimulera en kompetensutveckling inom socialtjänsten och bland personal som arbetar med funktionshindrade avsätter vi 55 miljoner</w:t>
      </w:r>
      <w:r w:rsidR="009E7290" w:rsidRPr="00664CAA">
        <w:t xml:space="preserve"> kronor</w:t>
      </w:r>
      <w:r w:rsidRPr="00664CAA">
        <w:t xml:space="preserve"> per år från 2007. </w:t>
      </w:r>
    </w:p>
    <w:p w:rsidR="00331526" w:rsidRPr="00664CAA" w:rsidRDefault="00331526">
      <w:pPr>
        <w:pStyle w:val="Normaltindrag"/>
        <w:shd w:val="clear" w:color="000000" w:fill="auto"/>
      </w:pPr>
      <w:r w:rsidRPr="00664CAA">
        <w:t xml:space="preserve">Även funktionshindrade kvinnor är särskilt utsatta och har särskilda behov av stöd när de utsätts för mäns våld. Det faktum att många kvinnojourer har svårt att ta emot dessa kvinnor är en särskilt försvårande omständighet. Vi utvecklar resonemangen kring detta i </w:t>
      </w:r>
      <w:r w:rsidR="009E7290" w:rsidRPr="00664CAA">
        <w:t xml:space="preserve">Vänsterpartiets </w:t>
      </w:r>
      <w:r w:rsidRPr="00664CAA">
        <w:t xml:space="preserve">riksdagsmotioner om missbruksvård </w:t>
      </w:r>
      <w:r w:rsidR="009E7290" w:rsidRPr="00664CAA">
        <w:t>(2006/07:So416</w:t>
      </w:r>
      <w:r w:rsidR="00B83632" w:rsidRPr="00664CAA">
        <w:t xml:space="preserve">) </w:t>
      </w:r>
      <w:r w:rsidRPr="00664CAA">
        <w:t>respektive handikappolitik</w:t>
      </w:r>
      <w:r w:rsidR="009E7290" w:rsidRPr="00664CAA">
        <w:t xml:space="preserve"> (2006/07:So382</w:t>
      </w:r>
      <w:r w:rsidR="00B83632" w:rsidRPr="00664CAA">
        <w:t>)</w:t>
      </w:r>
      <w:r w:rsidRPr="00664CAA">
        <w:t>. Kvinnojourerna har många gånger ytterst begränsade resurser</w:t>
      </w:r>
      <w:r w:rsidR="009E7290" w:rsidRPr="00664CAA">
        <w:t>,</w:t>
      </w:r>
      <w:r w:rsidRPr="00664CAA">
        <w:t xml:space="preserve"> och därför menar vi att det behöver tillföras medel för att stimulera en tillgänglighetsa</w:t>
      </w:r>
      <w:r w:rsidRPr="00664CAA">
        <w:t>n</w:t>
      </w:r>
      <w:r w:rsidRPr="00664CAA">
        <w:t xml:space="preserve">passning av jourerna. </w:t>
      </w:r>
      <w:r w:rsidR="002C238D" w:rsidRPr="00664CAA">
        <w:t xml:space="preserve">Vi </w:t>
      </w:r>
      <w:r w:rsidRPr="00664CAA">
        <w:t xml:space="preserve">avsätter 10 miljoner per år från 2007. </w:t>
      </w:r>
    </w:p>
    <w:p w:rsidR="00CF4AEE" w:rsidRPr="00664CAA" w:rsidRDefault="00CF4AEE">
      <w:pPr>
        <w:pStyle w:val="Normaltindrag"/>
        <w:shd w:val="clear" w:color="000000" w:fill="auto"/>
      </w:pPr>
      <w:r w:rsidRPr="00664CAA">
        <w:t>Bristen på finansiering och ansvarstagande från kommunerna resulterar i att kvinnojourernas verksamhet begränsas. Situationen för kvinnor som beh</w:t>
      </w:r>
      <w:r w:rsidRPr="00664CAA">
        <w:t>ö</w:t>
      </w:r>
      <w:r w:rsidRPr="00664CAA">
        <w:t xml:space="preserve">ver skydd, akut hjälp, stöd och råd är på flera håll helt ohållbar. Dessutom saknas möjligheter för kvinnor som inte pratar svenska att få adekvat stöd och hjälp i hela landet. Bara Stockholm och Göteborg har jourer med invandrade kvinnor som målgrupp. Några kvinnojourer ger möjlighet till stödkontakt för </w:t>
      </w:r>
      <w:r w:rsidR="009E55FB" w:rsidRPr="00664CAA">
        <w:t xml:space="preserve">synskadade </w:t>
      </w:r>
      <w:r w:rsidRPr="00664CAA">
        <w:t>och döva kvinnor</w:t>
      </w:r>
      <w:r w:rsidR="00E6100B" w:rsidRPr="00664CAA">
        <w:t>,</w:t>
      </w:r>
      <w:r w:rsidRPr="00664CAA">
        <w:t xml:space="preserve"> men få jourer har handikappsanpassade läge</w:t>
      </w:r>
      <w:r w:rsidRPr="00664CAA">
        <w:t>n</w:t>
      </w:r>
      <w:r w:rsidRPr="00664CAA">
        <w:t>heter</w:t>
      </w:r>
      <w:r w:rsidR="009E7290" w:rsidRPr="00664CAA">
        <w:t>,</w:t>
      </w:r>
      <w:r w:rsidRPr="00664CAA">
        <w:t xml:space="preserve"> vilket gör kvinnor</w:t>
      </w:r>
      <w:r w:rsidR="00D62A00" w:rsidRPr="00664CAA">
        <w:t xml:space="preserve"> med funktionshinder</w:t>
      </w:r>
      <w:r w:rsidRPr="00664CAA">
        <w:t>, liksom äldre kvinnor, extra utsatta. Våldsutsatta kvinnor som missbrukar och/eller är psykiskt sjuka kommer också i kläm. Lesbiska kvinnor känner sig inte alltid välkomna till kvinnojourerna</w:t>
      </w:r>
      <w:r w:rsidR="009E7290" w:rsidRPr="00664CAA">
        <w:t>,</w:t>
      </w:r>
      <w:r w:rsidRPr="00664CAA">
        <w:t xml:space="preserve"> och det kan vara svårt att erbjuda trygghet om man inte tä</w:t>
      </w:r>
      <w:r w:rsidRPr="00664CAA">
        <w:t>n</w:t>
      </w:r>
      <w:r w:rsidRPr="00664CAA">
        <w:t>ker på att ”väninnan” som kommer till jouren egentligen är förövaren.</w:t>
      </w:r>
    </w:p>
    <w:p w:rsidR="007F42BC" w:rsidRPr="00664CAA" w:rsidRDefault="00CF4AEE">
      <w:pPr>
        <w:pStyle w:val="Normaltindrag"/>
        <w:shd w:val="clear" w:color="000000" w:fill="auto"/>
      </w:pPr>
      <w:r w:rsidRPr="00664CAA">
        <w:t>Vi menar att staten bör ta ett särskilt ansvar för de mest utsatta kvinnorna. Regeringen bör återkomma med ett handlingsprogram för inrättande av r</w:t>
      </w:r>
      <w:r w:rsidRPr="00664CAA">
        <w:t>e</w:t>
      </w:r>
      <w:r w:rsidRPr="00664CAA">
        <w:t xml:space="preserve">sursjourer som har kompetens att ta emot missbrukande </w:t>
      </w:r>
      <w:r w:rsidR="00CE318F" w:rsidRPr="00664CAA">
        <w:t>respektive</w:t>
      </w:r>
      <w:r w:rsidRPr="00664CAA">
        <w:t xml:space="preserve"> psykiskt </w:t>
      </w:r>
      <w:r w:rsidR="00CE318F" w:rsidRPr="00664CAA">
        <w:t>funktionshindrade</w:t>
      </w:r>
      <w:r w:rsidRPr="00664CAA">
        <w:t xml:space="preserve"> kvinnor. </w:t>
      </w:r>
      <w:r w:rsidR="00105251" w:rsidRPr="00664CAA">
        <w:t xml:space="preserve">För att stödja en satsning på resursjourer avsätter </w:t>
      </w:r>
      <w:r w:rsidR="009E7290" w:rsidRPr="00664CAA">
        <w:t xml:space="preserve">Vänsterpartiet </w:t>
      </w:r>
      <w:r w:rsidR="00105251" w:rsidRPr="00664CAA">
        <w:t xml:space="preserve">20 miljoner </w:t>
      </w:r>
      <w:r w:rsidR="009E7290" w:rsidRPr="00664CAA">
        <w:t xml:space="preserve">kronor </w:t>
      </w:r>
      <w:r w:rsidR="00105251" w:rsidRPr="00664CAA">
        <w:t>per år från 2007.</w:t>
      </w:r>
    </w:p>
    <w:p w:rsidR="00105251" w:rsidRPr="00664CAA" w:rsidRDefault="00105251">
      <w:pPr>
        <w:pStyle w:val="Rubrik2"/>
        <w:shd w:val="clear" w:color="000000" w:fill="auto"/>
      </w:pPr>
      <w:r w:rsidRPr="00664CAA">
        <w:t>Nationellt resurscentrum mot pros</w:t>
      </w:r>
      <w:r w:rsidR="00700491" w:rsidRPr="00664CAA">
        <w:t>t</w:t>
      </w:r>
      <w:r w:rsidRPr="00664CAA">
        <w:t>itution</w:t>
      </w:r>
    </w:p>
    <w:p w:rsidR="00105251" w:rsidRPr="00664CAA" w:rsidRDefault="00105251">
      <w:pPr>
        <w:shd w:val="clear" w:color="000000" w:fill="auto"/>
      </w:pPr>
      <w:r w:rsidRPr="00664CAA">
        <w:t>Vänsterpartiet ser förbudet mot köp av sexuella tjänster som ett avgörande verktyg för att bekämpa prostitutionen utan att skuldbelägga den som befinner sig i prostitution. Men parallellt med kriminaliseringen av prostitutionsköpare måste staten ta sitt ansvar för människor i prostitution och institutionalisera adekvat stöd och hjälp för</w:t>
      </w:r>
      <w:r w:rsidR="009E7290" w:rsidRPr="00664CAA">
        <w:t xml:space="preserve"> dem</w:t>
      </w:r>
      <w:r w:rsidRPr="00664CAA">
        <w:t xml:space="preserve"> att ta sig ur prostitutionen. Olika källor visar att våld är nära förknippat med prostitution. Enligt en norsk studie (Renland 2002) utsätts kvinnor i prostitution för kraftigt våld från köpare i form av våldtäkt, fysisk misshandel och/eller rån minst en gång i veckan. Kvinnorna har en förhållandevis hög tröskel för vad som definieras som våld och därför är våldet ofta underrapporterat (Skilbrei 1998). Prostitutionsgrupperna i Malmö och Göteborg och </w:t>
      </w:r>
      <w:r w:rsidR="009E7290" w:rsidRPr="00664CAA">
        <w:t xml:space="preserve">Prostitutionscentrum </w:t>
      </w:r>
      <w:r w:rsidRPr="00664CAA">
        <w:t xml:space="preserve">i Stockholm uppger också att mäns våld mot kvinnor i prostitution är vanligt förkommande och menar att kvinnorna är vana vid våld i sin vardag. </w:t>
      </w:r>
    </w:p>
    <w:p w:rsidR="00105251" w:rsidRPr="00664CAA" w:rsidRDefault="00105251">
      <w:pPr>
        <w:pStyle w:val="Normaltindrag"/>
        <w:shd w:val="clear" w:color="000000" w:fill="auto"/>
      </w:pPr>
      <w:r w:rsidRPr="00664CAA">
        <w:t>För att kvinnor som vill sluta att prostituera sig inte ska mötas av oförståe</w:t>
      </w:r>
      <w:r w:rsidRPr="00664CAA">
        <w:t>l</w:t>
      </w:r>
      <w:r w:rsidRPr="00664CAA">
        <w:t>se eller fördomar är det avgörande att insatserna nu stärks. I lagen finns i</w:t>
      </w:r>
      <w:r w:rsidRPr="00664CAA">
        <w:t>n</w:t>
      </w:r>
      <w:r w:rsidRPr="00664CAA">
        <w:t>skrivet att resurser ska sättas in för att stödja och hjälpa dessa kvinnor. Vän</w:t>
      </w:r>
      <w:r w:rsidRPr="00664CAA">
        <w:t>s</w:t>
      </w:r>
      <w:r w:rsidRPr="00664CAA">
        <w:t>terpartiet anser att stöd och resurser till prostituerade bör institutionaliseras för att hjälpa människor, oavsett etniskt ursprung, till ett liv utanför prostit</w:t>
      </w:r>
      <w:r w:rsidRPr="00664CAA">
        <w:t>u</w:t>
      </w:r>
      <w:r w:rsidRPr="00664CAA">
        <w:t>tionen.</w:t>
      </w:r>
    </w:p>
    <w:p w:rsidR="00105251" w:rsidRPr="00664CAA" w:rsidRDefault="00105251">
      <w:pPr>
        <w:pStyle w:val="Normaltindrag"/>
        <w:shd w:val="clear" w:color="000000" w:fill="auto"/>
      </w:pPr>
      <w:r w:rsidRPr="00664CAA">
        <w:t xml:space="preserve">I Stockholm, Göteborg och Malmö finns verksamheter </w:t>
      </w:r>
      <w:r w:rsidR="001D7F29" w:rsidRPr="00664CAA">
        <w:t>speciellt riktade t</w:t>
      </w:r>
      <w:r w:rsidR="009E7290" w:rsidRPr="00664CAA">
        <w:t>ill</w:t>
      </w:r>
      <w:r w:rsidR="001D7F29" w:rsidRPr="00664CAA">
        <w:t xml:space="preserve"> </w:t>
      </w:r>
      <w:r w:rsidRPr="00664CAA">
        <w:t>kvinnor i prostitution som vill ha stöd att förändra sin livssituation. I Stoc</w:t>
      </w:r>
      <w:r w:rsidRPr="00664CAA">
        <w:t>k</w:t>
      </w:r>
      <w:r w:rsidRPr="00664CAA">
        <w:t>holm anger man att antalet kvinnor som söker deras hjälp att komma ur pr</w:t>
      </w:r>
      <w:r w:rsidRPr="00664CAA">
        <w:t>o</w:t>
      </w:r>
      <w:r w:rsidRPr="00664CAA">
        <w:t>stitution ständigt ökar men att resurserna är små. På mindre orter finns sällan möjlighet eller underlag för prostitutionsgrupper eller liknande verksamheter. Även för de ideella organisationer som kommer i kontakt med prostituerade kvinnor kan det vara svårt att upprätthålla kompetens och beredskap att b</w:t>
      </w:r>
      <w:r w:rsidRPr="00664CAA">
        <w:t>e</w:t>
      </w:r>
      <w:r w:rsidRPr="00664CAA">
        <w:t xml:space="preserve">möta och arbeta med frågorna. Behoven är många och stora och måste ges en varaktig och kontinuerlig finansiering. </w:t>
      </w:r>
    </w:p>
    <w:p w:rsidR="00977A00" w:rsidRPr="00664CAA" w:rsidRDefault="00105251">
      <w:pPr>
        <w:pStyle w:val="Normaltindrag"/>
        <w:shd w:val="clear" w:color="000000" w:fill="auto"/>
      </w:pPr>
      <w:r w:rsidRPr="00664CAA">
        <w:t>Parallellt med kriminaliseringen av köparna behövs det fler och samlade kraftåtgärder för att minska prostitutionen. Riksdagen bör därför begära att regeringen tillsätter en utredning om inrättandet av ett nationellt resurscen</w:t>
      </w:r>
      <w:r w:rsidRPr="00664CAA">
        <w:t>t</w:t>
      </w:r>
      <w:r w:rsidRPr="00664CAA">
        <w:t>rum mot prostitution, som ska ha i uppgift att ta emot och stötta de</w:t>
      </w:r>
      <w:r w:rsidR="009E7290" w:rsidRPr="00664CAA">
        <w:t>m</w:t>
      </w:r>
      <w:r w:rsidRPr="00664CAA">
        <w:t xml:space="preserve"> som söker vägar ut ur prostitutionen. Detta centrum, som ska ha specialistkomp</w:t>
      </w:r>
      <w:r w:rsidRPr="00664CAA">
        <w:t>e</w:t>
      </w:r>
      <w:r w:rsidRPr="00664CAA">
        <w:t>tens på området, bör även arbeta med stöd och information gentemot instit</w:t>
      </w:r>
      <w:r w:rsidRPr="00664CAA">
        <w:t>u</w:t>
      </w:r>
      <w:r w:rsidRPr="00664CAA">
        <w:t>tioner och yrkesgrupper som i sin verksamhet möter människor i prostitution. Det bör även samverka med berörda myndigheter och organisationer. Utre</w:t>
      </w:r>
      <w:r w:rsidRPr="00664CAA">
        <w:t>d</w:t>
      </w:r>
      <w:r w:rsidRPr="00664CAA">
        <w:t>ningen bör även beakta vilka riktade anslag som krävs till kommunerna för att stödja de</w:t>
      </w:r>
      <w:r w:rsidR="00DC0ABC" w:rsidRPr="00664CAA">
        <w:t>m</w:t>
      </w:r>
      <w:r w:rsidRPr="00664CAA">
        <w:t xml:space="preserve"> som vill ta sig ur prostitutionen. </w:t>
      </w:r>
      <w:r w:rsidR="008545E3" w:rsidRPr="00664CAA">
        <w:t xml:space="preserve">För att finansiera ett nationellt resurscentrum mot prostitution avsätter </w:t>
      </w:r>
      <w:r w:rsidR="009E7290" w:rsidRPr="00664CAA">
        <w:t xml:space="preserve">Vänsterpartiet </w:t>
      </w:r>
      <w:r w:rsidR="008545E3" w:rsidRPr="00664CAA">
        <w:t>7 miljoner kronor per år från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4CAA">
        <w:trPr>
          <w:cantSplit/>
        </w:trPr>
        <w:tc>
          <w:tcPr>
            <w:tcW w:w="3046" w:type="dxa"/>
          </w:tcPr>
          <w:p w:rsidR="00985FB0" w:rsidRPr="00664CAA" w:rsidRDefault="00985FB0">
            <w:pPr>
              <w:pStyle w:val="UnderskriftDatum"/>
              <w:shd w:val="clear" w:color="000000" w:fill="auto"/>
              <w:spacing w:before="240"/>
            </w:pPr>
            <w:r w:rsidRPr="00664CAA">
              <w:t>Stockholm den 30 oktober 2006</w:t>
            </w:r>
          </w:p>
        </w:tc>
        <w:tc>
          <w:tcPr>
            <w:tcW w:w="3047" w:type="dxa"/>
          </w:tcPr>
          <w:p w:rsidR="00985FB0" w:rsidRPr="00664CAA" w:rsidRDefault="00985FB0">
            <w:pPr>
              <w:pStyle w:val="Underskrifter"/>
              <w:shd w:val="clear" w:color="000000" w:fill="auto"/>
              <w:spacing w:before="240"/>
            </w:pPr>
          </w:p>
        </w:tc>
      </w:tr>
      <w:tr w:rsidR="00000000" w:rsidRPr="00664CAA">
        <w:trPr>
          <w:cantSplit/>
        </w:trPr>
        <w:tc>
          <w:tcPr>
            <w:tcW w:w="3046" w:type="dxa"/>
          </w:tcPr>
          <w:p w:rsidR="00985FB0" w:rsidRPr="00664CAA" w:rsidRDefault="00985FB0">
            <w:pPr>
              <w:pStyle w:val="Underskrifter"/>
              <w:shd w:val="clear" w:color="000000" w:fill="auto"/>
            </w:pPr>
            <w:r w:rsidRPr="00664CAA">
              <w:t>Lars Ohly (v)</w:t>
            </w:r>
          </w:p>
        </w:tc>
        <w:tc>
          <w:tcPr>
            <w:tcW w:w="3046" w:type="dxa"/>
          </w:tcPr>
          <w:p w:rsidR="00985FB0" w:rsidRPr="00664CAA" w:rsidRDefault="00985FB0">
            <w:pPr>
              <w:pStyle w:val="Underskrifter"/>
              <w:shd w:val="clear" w:color="000000" w:fill="auto"/>
            </w:pPr>
          </w:p>
        </w:tc>
      </w:tr>
      <w:tr w:rsidR="00000000" w:rsidRPr="00664CAA">
        <w:trPr>
          <w:cantSplit/>
        </w:trPr>
        <w:tc>
          <w:tcPr>
            <w:tcW w:w="3046" w:type="dxa"/>
          </w:tcPr>
          <w:p w:rsidR="00985FB0" w:rsidRPr="00664CAA" w:rsidRDefault="00985FB0">
            <w:pPr>
              <w:pStyle w:val="Underskrifter"/>
              <w:shd w:val="clear" w:color="000000" w:fill="auto"/>
            </w:pPr>
            <w:r w:rsidRPr="00664CAA">
              <w:t>Marie Engström (v)</w:t>
            </w:r>
          </w:p>
        </w:tc>
        <w:tc>
          <w:tcPr>
            <w:tcW w:w="3046" w:type="dxa"/>
          </w:tcPr>
          <w:p w:rsidR="00985FB0" w:rsidRPr="00664CAA" w:rsidRDefault="00985FB0">
            <w:pPr>
              <w:pStyle w:val="Underskrifter"/>
              <w:shd w:val="clear" w:color="000000" w:fill="auto"/>
            </w:pPr>
            <w:r w:rsidRPr="00664CAA">
              <w:t>Wiwi-Anne Johansson (v)</w:t>
            </w:r>
          </w:p>
        </w:tc>
      </w:tr>
      <w:tr w:rsidR="00000000" w:rsidRPr="00664CAA">
        <w:trPr>
          <w:cantSplit/>
        </w:trPr>
        <w:tc>
          <w:tcPr>
            <w:tcW w:w="3046" w:type="dxa"/>
          </w:tcPr>
          <w:p w:rsidR="00985FB0" w:rsidRPr="00664CAA" w:rsidRDefault="00985FB0">
            <w:pPr>
              <w:pStyle w:val="Underskrifter"/>
              <w:shd w:val="clear" w:color="000000" w:fill="auto"/>
            </w:pPr>
            <w:r w:rsidRPr="00664CAA">
              <w:t>Peter Pedersen (v)</w:t>
            </w:r>
          </w:p>
        </w:tc>
        <w:tc>
          <w:tcPr>
            <w:tcW w:w="3046" w:type="dxa"/>
          </w:tcPr>
          <w:p w:rsidR="00985FB0" w:rsidRPr="00664CAA" w:rsidRDefault="00985FB0">
            <w:pPr>
              <w:pStyle w:val="Underskrifter"/>
              <w:shd w:val="clear" w:color="000000" w:fill="auto"/>
            </w:pPr>
            <w:r w:rsidRPr="00664CAA">
              <w:t>Kent Persson (v)</w:t>
            </w:r>
          </w:p>
        </w:tc>
      </w:tr>
      <w:tr w:rsidR="00000000" w:rsidRPr="00664CAA">
        <w:trPr>
          <w:cantSplit/>
        </w:trPr>
        <w:tc>
          <w:tcPr>
            <w:tcW w:w="3046" w:type="dxa"/>
          </w:tcPr>
          <w:p w:rsidR="00985FB0" w:rsidRPr="00664CAA" w:rsidRDefault="00985FB0">
            <w:pPr>
              <w:pStyle w:val="Underskrifter"/>
              <w:shd w:val="clear" w:color="000000" w:fill="auto"/>
            </w:pPr>
            <w:r w:rsidRPr="00664CAA">
              <w:t>Alice Åström (v)</w:t>
            </w:r>
          </w:p>
        </w:tc>
        <w:tc>
          <w:tcPr>
            <w:tcW w:w="3046" w:type="dxa"/>
          </w:tcPr>
          <w:p w:rsidR="00985FB0" w:rsidRPr="00664CAA" w:rsidRDefault="00985FB0">
            <w:pPr>
              <w:pStyle w:val="Underskrifter"/>
              <w:shd w:val="clear" w:color="000000" w:fill="auto"/>
            </w:pPr>
            <w:r w:rsidRPr="00664CAA">
              <w:t>Elina Linna (v)</w:t>
            </w:r>
          </w:p>
        </w:tc>
      </w:tr>
    </w:tbl>
    <w:p w:rsidR="00105251" w:rsidRPr="00664CAA" w:rsidRDefault="00105251">
      <w:pPr>
        <w:pStyle w:val="Normaltindrag"/>
        <w:shd w:val="clear" w:color="000000" w:fill="auto"/>
      </w:pPr>
    </w:p>
    <w:sectPr w:rsidR="00105251" w:rsidRPr="00664CAA" w:rsidSect="009E72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FB0" w:rsidRPr="00664CAA" w:rsidRDefault="00985FB0">
      <w:r w:rsidRPr="00664CAA">
        <w:separator/>
      </w:r>
    </w:p>
  </w:endnote>
  <w:endnote w:type="continuationSeparator" w:id="0">
    <w:p w:rsidR="00985FB0" w:rsidRPr="00664CAA" w:rsidRDefault="00985FB0">
      <w:r w:rsidRPr="00664C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290" w:rsidRPr="00664CAA" w:rsidRDefault="00664CAA" w:rsidP="009E7290">
    <w:pPr>
      <w:pStyle w:val="Sidfot"/>
    </w:pPr>
    <w:r w:rsidRPr="00664C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387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90" w:rsidRDefault="00985FB0">
                          <w:pPr>
                            <w:pStyle w:val="NormalS5sidnrV"/>
                          </w:pPr>
                          <w:r>
                            <w:fldChar w:fldCharType="begin"/>
                          </w:r>
                          <w:r w:rsidR="009E729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290" w:rsidRDefault="00985FB0">
                    <w:pPr>
                      <w:pStyle w:val="NormalS5sidnrV"/>
                    </w:pPr>
                    <w:r>
                      <w:fldChar w:fldCharType="begin"/>
                    </w:r>
                    <w:r w:rsidR="009E729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290" w:rsidRPr="00664CAA" w:rsidRDefault="00664CAA" w:rsidP="009E7290">
    <w:pPr>
      <w:pStyle w:val="Sidfot"/>
    </w:pPr>
    <w:r w:rsidRPr="00664C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817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90" w:rsidRDefault="00985FB0">
                          <w:pPr>
                            <w:pStyle w:val="NormalS5sidnrH"/>
                            <w:ind w:right="0"/>
                          </w:pPr>
                          <w:r>
                            <w:fldChar w:fldCharType="begin"/>
                          </w:r>
                          <w:r w:rsidR="009E7290">
                            <w:instrText xml:space="preserve"> PAGE *\charformat</w:instrText>
                          </w:r>
                          <w:r>
                            <w:fldChar w:fldCharType="separate"/>
                          </w:r>
                          <w:r w:rsidR="00681C74">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290" w:rsidRDefault="00985FB0">
                    <w:pPr>
                      <w:pStyle w:val="NormalS5sidnrH"/>
                      <w:ind w:right="0"/>
                    </w:pPr>
                    <w:r>
                      <w:fldChar w:fldCharType="begin"/>
                    </w:r>
                    <w:r w:rsidR="009E7290">
                      <w:instrText xml:space="preserve"> PAGE *\charformat</w:instrText>
                    </w:r>
                    <w:r>
                      <w:fldChar w:fldCharType="separate"/>
                    </w:r>
                    <w:r w:rsidR="00681C74">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290" w:rsidRPr="00664CAA" w:rsidRDefault="00664CAA" w:rsidP="009E7290">
    <w:pPr>
      <w:pStyle w:val="Sidfot"/>
    </w:pPr>
    <w:r w:rsidRPr="00664C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113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90" w:rsidRDefault="00985FB0">
                          <w:pPr>
                            <w:pStyle w:val="NormalS5sidnrH"/>
                            <w:ind w:right="0"/>
                          </w:pPr>
                          <w:r>
                            <w:fldChar w:fldCharType="begin"/>
                          </w:r>
                          <w:r w:rsidR="009E729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290" w:rsidRDefault="00985FB0">
                    <w:pPr>
                      <w:pStyle w:val="NormalS5sidnrH"/>
                      <w:ind w:right="0"/>
                    </w:pPr>
                    <w:r>
                      <w:fldChar w:fldCharType="begin"/>
                    </w:r>
                    <w:r w:rsidR="009E729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FB0" w:rsidRPr="00664CAA" w:rsidRDefault="00985FB0">
      <w:r w:rsidRPr="00664CAA">
        <w:separator/>
      </w:r>
    </w:p>
  </w:footnote>
  <w:footnote w:type="continuationSeparator" w:id="0">
    <w:p w:rsidR="00985FB0" w:rsidRPr="00664CAA" w:rsidRDefault="00985FB0">
      <w:r w:rsidRPr="00664C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290" w:rsidRPr="00664CAA" w:rsidRDefault="00664CAA" w:rsidP="009E7290">
    <w:pPr>
      <w:pStyle w:val="Sidhuvud"/>
    </w:pPr>
    <w:r w:rsidRPr="00664C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677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90" w:rsidRDefault="00985FB0">
                          <w:pPr>
                            <w:pStyle w:val="KantRubrikS5V"/>
                          </w:pPr>
                          <w:r>
                            <w:fldChar w:fldCharType="begin"/>
                          </w:r>
                          <w:r w:rsidR="009E7290">
                            <w:instrText xml:space="preserve"> DOCPROPERTY "YearUser" *\charformat </w:instrText>
                          </w:r>
                          <w:r>
                            <w:fldChar w:fldCharType="separate"/>
                          </w:r>
                          <w:r w:rsidR="0069173D">
                            <w:t>2006/07</w:t>
                          </w:r>
                          <w:r>
                            <w:fldChar w:fldCharType="end"/>
                          </w:r>
                          <w:r w:rsidR="009E7290">
                            <w:t>:</w:t>
                          </w:r>
                          <w:r>
                            <w:fldChar w:fldCharType="begin"/>
                          </w:r>
                          <w:r w:rsidR="009E7290">
                            <w:instrText xml:space="preserve"> DOCPROPERTY "Motionsnummer" *\charformat </w:instrText>
                          </w:r>
                          <w:r>
                            <w:fldChar w:fldCharType="separate"/>
                          </w:r>
                          <w:r w:rsidR="0069173D">
                            <w:t>So439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290" w:rsidRDefault="00985FB0">
                    <w:pPr>
                      <w:pStyle w:val="KantRubrikS5V"/>
                    </w:pPr>
                    <w:r>
                      <w:fldChar w:fldCharType="begin"/>
                    </w:r>
                    <w:r w:rsidR="009E7290">
                      <w:instrText xml:space="preserve"> DOCPROPERTY "YearUser" *\charformat </w:instrText>
                    </w:r>
                    <w:r>
                      <w:fldChar w:fldCharType="separate"/>
                    </w:r>
                    <w:r w:rsidR="0069173D">
                      <w:t>2006/07</w:t>
                    </w:r>
                    <w:r>
                      <w:fldChar w:fldCharType="end"/>
                    </w:r>
                    <w:r w:rsidR="009E7290">
                      <w:t>:</w:t>
                    </w:r>
                    <w:r>
                      <w:fldChar w:fldCharType="begin"/>
                    </w:r>
                    <w:r w:rsidR="009E7290">
                      <w:instrText xml:space="preserve"> DOCPROPERTY "Motionsnummer" *\charformat </w:instrText>
                    </w:r>
                    <w:r>
                      <w:fldChar w:fldCharType="separate"/>
                    </w:r>
                    <w:r w:rsidR="0069173D">
                      <w:t>So439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290" w:rsidRPr="00664CAA" w:rsidRDefault="00664CAA" w:rsidP="009E7290">
    <w:pPr>
      <w:pStyle w:val="Sidhuvud"/>
    </w:pPr>
    <w:r w:rsidRPr="00664C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1628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90" w:rsidRDefault="00985FB0">
                          <w:pPr>
                            <w:pStyle w:val="KantRubrikS5H"/>
                            <w:ind w:right="0"/>
                          </w:pPr>
                          <w:r>
                            <w:fldChar w:fldCharType="begin"/>
                          </w:r>
                          <w:r w:rsidR="009E7290">
                            <w:instrText xml:space="preserve"> DOCPROPERTY "YearUser" *\charformat </w:instrText>
                          </w:r>
                          <w:r>
                            <w:fldChar w:fldCharType="separate"/>
                          </w:r>
                          <w:r w:rsidR="0069173D">
                            <w:t>2006/07</w:t>
                          </w:r>
                          <w:r>
                            <w:fldChar w:fldCharType="end"/>
                          </w:r>
                          <w:r w:rsidR="009E7290">
                            <w:t>:</w:t>
                          </w:r>
                          <w:r>
                            <w:fldChar w:fldCharType="begin"/>
                          </w:r>
                          <w:r w:rsidR="009E7290">
                            <w:instrText xml:space="preserve"> DOCPROPERTY "Motionsnummer" *\charformat </w:instrText>
                          </w:r>
                          <w:r>
                            <w:fldChar w:fldCharType="separate"/>
                          </w:r>
                          <w:r w:rsidR="0069173D">
                            <w:t>So439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290" w:rsidRDefault="00985FB0">
                    <w:pPr>
                      <w:pStyle w:val="KantRubrikS5H"/>
                      <w:ind w:right="0"/>
                    </w:pPr>
                    <w:r>
                      <w:fldChar w:fldCharType="begin"/>
                    </w:r>
                    <w:r w:rsidR="009E7290">
                      <w:instrText xml:space="preserve"> DOCPROPERTY "YearUser" *\charformat </w:instrText>
                    </w:r>
                    <w:r>
                      <w:fldChar w:fldCharType="separate"/>
                    </w:r>
                    <w:r w:rsidR="0069173D">
                      <w:t>2006/07</w:t>
                    </w:r>
                    <w:r>
                      <w:fldChar w:fldCharType="end"/>
                    </w:r>
                    <w:r w:rsidR="009E7290">
                      <w:t>:</w:t>
                    </w:r>
                    <w:r>
                      <w:fldChar w:fldCharType="begin"/>
                    </w:r>
                    <w:r w:rsidR="009E7290">
                      <w:instrText xml:space="preserve"> DOCPROPERTY "Motionsnummer" *\charformat </w:instrText>
                    </w:r>
                    <w:r>
                      <w:fldChar w:fldCharType="separate"/>
                    </w:r>
                    <w:r w:rsidR="0069173D">
                      <w:t>So439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FB0" w:rsidRPr="00664CAA" w:rsidRDefault="00985FB0">
    <w:pPr>
      <w:pStyle w:val="FSHNormal"/>
      <w:tabs>
        <w:tab w:val="right" w:pos="5840"/>
      </w:tabs>
    </w:pPr>
    <w:r w:rsidRPr="00664CAA">
      <w:br/>
    </w:r>
    <w:r w:rsidRPr="00664CAA">
      <w:fldChar w:fldCharType="begin" w:fldLock="1"/>
    </w:r>
    <w:r w:rsidRPr="00664CAA">
      <w:instrText xml:space="preserve"> DOCPROPERTY</w:instrText>
    </w:r>
    <w:r w:rsidRPr="00664CAA">
      <w:rPr>
        <w:sz w:val="18"/>
      </w:rPr>
      <w:instrText xml:space="preserve"> "YearUser" *\charformat </w:instrText>
    </w:r>
    <w:r w:rsidRPr="00664CAA">
      <w:fldChar w:fldCharType="separate"/>
    </w:r>
    <w:r w:rsidRPr="00664CAA">
      <w:t>2006/07</w:t>
    </w:r>
    <w:r w:rsidRPr="00664CAA">
      <w:fldChar w:fldCharType="end"/>
    </w:r>
    <w:r w:rsidRPr="00664CAA">
      <w:t xml:space="preserve"> </w:t>
    </w:r>
    <w:r w:rsidRPr="00664CAA">
      <w:tab/>
      <w:t xml:space="preserve">mnr: </w:t>
    </w:r>
    <w:r w:rsidRPr="00664CAA">
      <w:fldChar w:fldCharType="begin" w:fldLock="1"/>
    </w:r>
    <w:r w:rsidRPr="00664CAA">
      <w:instrText xml:space="preserve"> DOCPROPERTY</w:instrText>
    </w:r>
    <w:r w:rsidRPr="00664CAA">
      <w:rPr>
        <w:sz w:val="18"/>
      </w:rPr>
      <w:instrText xml:space="preserve"> "Motionsnummer" *\charformat </w:instrText>
    </w:r>
    <w:r w:rsidRPr="00664CAA">
      <w:fldChar w:fldCharType="separate"/>
    </w:r>
    <w:r w:rsidRPr="00664CAA">
      <w:t>So439</w:t>
    </w:r>
    <w:r w:rsidRPr="00664CAA">
      <w:fldChar w:fldCharType="end"/>
    </w:r>
    <w:r w:rsidRPr="00664CAA">
      <w:br/>
    </w:r>
    <w:r w:rsidRPr="00664CAA">
      <w:fldChar w:fldCharType="begin" w:fldLock="1"/>
    </w:r>
    <w:r w:rsidRPr="00664CAA">
      <w:instrText xml:space="preserve"> DOCPROPERTY</w:instrText>
    </w:r>
    <w:r w:rsidRPr="00664CAA">
      <w:rPr>
        <w:sz w:val="18"/>
      </w:rPr>
      <w:instrText xml:space="preserve"> "Samling" *\charformat </w:instrText>
    </w:r>
    <w:r w:rsidRPr="00664CAA">
      <w:fldChar w:fldCharType="end"/>
    </w:r>
    <w:r w:rsidRPr="00664CAA">
      <w:tab/>
      <w:t xml:space="preserve">pnr: </w:t>
    </w:r>
    <w:r w:rsidRPr="00664CAA">
      <w:fldChar w:fldCharType="begin" w:fldLock="1"/>
    </w:r>
    <w:r w:rsidRPr="00664CAA">
      <w:instrText xml:space="preserve"> DOCPROPERTY</w:instrText>
    </w:r>
    <w:r w:rsidRPr="00664CAA">
      <w:rPr>
        <w:sz w:val="18"/>
      </w:rPr>
      <w:instrText xml:space="preserve"> "Partinummer" *\charformat </w:instrText>
    </w:r>
    <w:r w:rsidRPr="00664CAA">
      <w:fldChar w:fldCharType="separate"/>
    </w:r>
    <w:r w:rsidRPr="00664CAA">
      <w:t>v422</w:t>
    </w:r>
    <w:r w:rsidRPr="00664CAA">
      <w:fldChar w:fldCharType="end"/>
    </w:r>
  </w:p>
  <w:p w:rsidR="00985FB0" w:rsidRPr="00664CAA" w:rsidRDefault="00985FB0">
    <w:pPr>
      <w:pStyle w:val="FSHRub1"/>
    </w:pPr>
    <w:r w:rsidRPr="00664CAA">
      <w:t>Motion till riksdagen</w:t>
    </w:r>
    <w:r w:rsidRPr="00664CAA">
      <w:br/>
    </w:r>
    <w:r w:rsidRPr="00664CAA">
      <w:fldChar w:fldCharType="begin" w:fldLock="1"/>
    </w:r>
    <w:r w:rsidRPr="00664CAA">
      <w:instrText xml:space="preserve"> DOCPROPERTY "YearUser" *\charformat </w:instrText>
    </w:r>
    <w:r w:rsidRPr="00664CAA">
      <w:fldChar w:fldCharType="separate"/>
    </w:r>
    <w:r w:rsidRPr="00664CAA">
      <w:t>2006/07</w:t>
    </w:r>
    <w:r w:rsidRPr="00664CAA">
      <w:fldChar w:fldCharType="end"/>
    </w:r>
    <w:r w:rsidRPr="00664CAA">
      <w:t>:</w:t>
    </w:r>
    <w:r w:rsidRPr="00664CAA">
      <w:fldChar w:fldCharType="begin" w:fldLock="1"/>
    </w:r>
    <w:r w:rsidRPr="00664CAA">
      <w:instrText xml:space="preserve"> DOCPROPERTY "Motionsnummer" *\charformat </w:instrText>
    </w:r>
    <w:r w:rsidRPr="00664CAA">
      <w:fldChar w:fldCharType="separate"/>
    </w:r>
    <w:r w:rsidRPr="00664CAA">
      <w:t>So439</w:t>
    </w:r>
    <w:r w:rsidRPr="00664CAA">
      <w:fldChar w:fldCharType="end"/>
    </w:r>
  </w:p>
  <w:p w:rsidR="00985FB0" w:rsidRPr="00664CAA" w:rsidRDefault="00985FB0">
    <w:pPr>
      <w:pStyle w:val="FSHNormalS5"/>
    </w:pPr>
    <w:r w:rsidRPr="00664CAA">
      <w:fldChar w:fldCharType="begin" w:fldLock="1"/>
    </w:r>
    <w:r w:rsidRPr="00664CAA">
      <w:instrText xml:space="preserve"> DOCPROPERTY "MotionarText" *\charformat </w:instrText>
    </w:r>
    <w:r w:rsidRPr="00664CAA">
      <w:fldChar w:fldCharType="separate"/>
    </w:r>
    <w:r w:rsidRPr="00664CAA">
      <w:t>av Lars Ohly m.fl. (v)</w:t>
    </w:r>
    <w:r w:rsidRPr="00664CAA">
      <w:fldChar w:fldCharType="end"/>
    </w:r>
    <w:r w:rsidRPr="00664CAA">
      <w:br/>
    </w:r>
    <w:r w:rsidRPr="00664CAA">
      <w:fldChar w:fldCharType="begin" w:fldLock="1"/>
    </w:r>
    <w:r w:rsidRPr="00664CAA">
      <w:instrText xml:space="preserve"> DOCPROPERTY "SvarFrasKort" *\charformat </w:instrText>
    </w:r>
    <w:r w:rsidRPr="00664CAA">
      <w:fldChar w:fldCharType="end"/>
    </w:r>
  </w:p>
  <w:p w:rsidR="00985FB0" w:rsidRPr="00664CAA" w:rsidRDefault="00985FB0">
    <w:pPr>
      <w:pStyle w:val="FSHTitel"/>
    </w:pPr>
    <w:r w:rsidRPr="00664CAA">
      <w:fldChar w:fldCharType="begin" w:fldLock="1"/>
    </w:r>
    <w:r w:rsidRPr="00664CAA">
      <w:instrText xml:space="preserve"> DOCPROPERTY</w:instrText>
    </w:r>
    <w:r w:rsidRPr="00664CAA">
      <w:rPr>
        <w:sz w:val="18"/>
      </w:rPr>
      <w:instrText xml:space="preserve"> "RubrikSvar" *\charformat </w:instrText>
    </w:r>
    <w:r w:rsidRPr="00664CAA">
      <w:fldChar w:fldCharType="separate"/>
    </w:r>
    <w:r w:rsidRPr="00664CAA">
      <w:t>Utgiftsområde 9 Hälsovård, sjukvård och social omsorg</w:t>
    </w:r>
    <w:r w:rsidRPr="00664CAA">
      <w:fldChar w:fldCharType="end"/>
    </w:r>
  </w:p>
  <w:p w:rsidR="00985FB0" w:rsidRPr="00664CAA" w:rsidRDefault="00985FB0">
    <w:pPr>
      <w:pStyle w:val="Normal00"/>
    </w:pPr>
  </w:p>
  <w:p w:rsidR="009E7290" w:rsidRPr="00664CAA" w:rsidRDefault="009E72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914C7E76">
      <w:start w:val="1"/>
      <w:numFmt w:val="decimal"/>
      <w:lvlText w:val="%1."/>
      <w:lvlJc w:val="left"/>
      <w:pPr>
        <w:tabs>
          <w:tab w:val="num" w:pos="340"/>
        </w:tabs>
        <w:ind w:left="340" w:hanging="340"/>
      </w:pPr>
    </w:lvl>
    <w:lvl w:ilvl="1" w:tplc="F7C60AEC" w:tentative="1">
      <w:start w:val="1"/>
      <w:numFmt w:val="lowerLetter"/>
      <w:lvlText w:val="%2."/>
      <w:lvlJc w:val="left"/>
      <w:pPr>
        <w:tabs>
          <w:tab w:val="num" w:pos="1440"/>
        </w:tabs>
        <w:ind w:left="1440" w:hanging="360"/>
      </w:pPr>
    </w:lvl>
    <w:lvl w:ilvl="2" w:tplc="6FD22492" w:tentative="1">
      <w:start w:val="1"/>
      <w:numFmt w:val="lowerRoman"/>
      <w:lvlText w:val="%3."/>
      <w:lvlJc w:val="right"/>
      <w:pPr>
        <w:tabs>
          <w:tab w:val="num" w:pos="2160"/>
        </w:tabs>
        <w:ind w:left="2160" w:hanging="180"/>
      </w:pPr>
    </w:lvl>
    <w:lvl w:ilvl="3" w:tplc="76A4EB60" w:tentative="1">
      <w:start w:val="1"/>
      <w:numFmt w:val="decimal"/>
      <w:lvlText w:val="%4."/>
      <w:lvlJc w:val="left"/>
      <w:pPr>
        <w:tabs>
          <w:tab w:val="num" w:pos="2880"/>
        </w:tabs>
        <w:ind w:left="2880" w:hanging="360"/>
      </w:pPr>
    </w:lvl>
    <w:lvl w:ilvl="4" w:tplc="5D560580" w:tentative="1">
      <w:start w:val="1"/>
      <w:numFmt w:val="lowerLetter"/>
      <w:lvlText w:val="%5."/>
      <w:lvlJc w:val="left"/>
      <w:pPr>
        <w:tabs>
          <w:tab w:val="num" w:pos="3600"/>
        </w:tabs>
        <w:ind w:left="3600" w:hanging="360"/>
      </w:pPr>
    </w:lvl>
    <w:lvl w:ilvl="5" w:tplc="6FD48D54" w:tentative="1">
      <w:start w:val="1"/>
      <w:numFmt w:val="lowerRoman"/>
      <w:lvlText w:val="%6."/>
      <w:lvlJc w:val="right"/>
      <w:pPr>
        <w:tabs>
          <w:tab w:val="num" w:pos="4320"/>
        </w:tabs>
        <w:ind w:left="4320" w:hanging="180"/>
      </w:pPr>
    </w:lvl>
    <w:lvl w:ilvl="6" w:tplc="7698456C" w:tentative="1">
      <w:start w:val="1"/>
      <w:numFmt w:val="decimal"/>
      <w:lvlText w:val="%7."/>
      <w:lvlJc w:val="left"/>
      <w:pPr>
        <w:tabs>
          <w:tab w:val="num" w:pos="5040"/>
        </w:tabs>
        <w:ind w:left="5040" w:hanging="360"/>
      </w:pPr>
    </w:lvl>
    <w:lvl w:ilvl="7" w:tplc="CB504550" w:tentative="1">
      <w:start w:val="1"/>
      <w:numFmt w:val="lowerLetter"/>
      <w:lvlText w:val="%8."/>
      <w:lvlJc w:val="left"/>
      <w:pPr>
        <w:tabs>
          <w:tab w:val="num" w:pos="5760"/>
        </w:tabs>
        <w:ind w:left="5760" w:hanging="360"/>
      </w:pPr>
    </w:lvl>
    <w:lvl w:ilvl="8" w:tplc="5E58E2CE" w:tentative="1">
      <w:start w:val="1"/>
      <w:numFmt w:val="lowerRoman"/>
      <w:lvlText w:val="%9."/>
      <w:lvlJc w:val="right"/>
      <w:pPr>
        <w:tabs>
          <w:tab w:val="num" w:pos="6480"/>
        </w:tabs>
        <w:ind w:left="6480" w:hanging="180"/>
      </w:pPr>
    </w:lvl>
  </w:abstractNum>
  <w:num w:numId="1" w16cid:durableId="1190221342">
    <w:abstractNumId w:val="13"/>
  </w:num>
  <w:num w:numId="2" w16cid:durableId="270548602">
    <w:abstractNumId w:val="10"/>
  </w:num>
  <w:num w:numId="3" w16cid:durableId="246622789">
    <w:abstractNumId w:val="11"/>
  </w:num>
  <w:num w:numId="4" w16cid:durableId="1700231871">
    <w:abstractNumId w:val="12"/>
  </w:num>
  <w:num w:numId="5" w16cid:durableId="1127046760">
    <w:abstractNumId w:val="8"/>
  </w:num>
  <w:num w:numId="6" w16cid:durableId="384529693">
    <w:abstractNumId w:val="3"/>
  </w:num>
  <w:num w:numId="7" w16cid:durableId="1036272077">
    <w:abstractNumId w:val="2"/>
  </w:num>
  <w:num w:numId="8" w16cid:durableId="266275107">
    <w:abstractNumId w:val="1"/>
  </w:num>
  <w:num w:numId="9" w16cid:durableId="1096750233">
    <w:abstractNumId w:val="0"/>
  </w:num>
  <w:num w:numId="10" w16cid:durableId="1577857416">
    <w:abstractNumId w:val="9"/>
  </w:num>
  <w:num w:numId="11" w16cid:durableId="1956711254">
    <w:abstractNumId w:val="7"/>
  </w:num>
  <w:num w:numId="12" w16cid:durableId="158663590">
    <w:abstractNumId w:val="6"/>
  </w:num>
  <w:num w:numId="13" w16cid:durableId="722676433">
    <w:abstractNumId w:val="5"/>
  </w:num>
  <w:num w:numId="14" w16cid:durableId="1554460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1A2565D-4D2F-4887-9B1D-3D7BE825DA8C},{494960E9-BA36-4AC1-BBDB-126FB51B6387},{93F71F64-B3B2-464F-BCC5-C49DA1B8F0E4},{B0181D35-2F7D-4D23-BD15-5E0324552287},{CBCE2632-605E-484A-97AC-47C334EA7100},{7E0BF71E-CD03-4DBF-9F51-3B5B798F2741},{8B923F15-4996-4696-A089-6A5BE8BF8E1B}"/>
  </w:docVars>
  <w:rsids>
    <w:rsidRoot w:val="00664CAA"/>
    <w:rsid w:val="00002742"/>
    <w:rsid w:val="00004B4D"/>
    <w:rsid w:val="000220F8"/>
    <w:rsid w:val="00031DD8"/>
    <w:rsid w:val="00034058"/>
    <w:rsid w:val="00040D14"/>
    <w:rsid w:val="0004381F"/>
    <w:rsid w:val="00064BC3"/>
    <w:rsid w:val="00066474"/>
    <w:rsid w:val="000665E6"/>
    <w:rsid w:val="00066775"/>
    <w:rsid w:val="00072FB9"/>
    <w:rsid w:val="0007598F"/>
    <w:rsid w:val="0007661D"/>
    <w:rsid w:val="00080CDA"/>
    <w:rsid w:val="000855D6"/>
    <w:rsid w:val="000B2040"/>
    <w:rsid w:val="000C028B"/>
    <w:rsid w:val="000C50F9"/>
    <w:rsid w:val="000D0747"/>
    <w:rsid w:val="000E2298"/>
    <w:rsid w:val="000E3EBA"/>
    <w:rsid w:val="000E431D"/>
    <w:rsid w:val="000E48DA"/>
    <w:rsid w:val="000E5207"/>
    <w:rsid w:val="000F5ADD"/>
    <w:rsid w:val="00100531"/>
    <w:rsid w:val="00100F5B"/>
    <w:rsid w:val="00103163"/>
    <w:rsid w:val="0010382E"/>
    <w:rsid w:val="00105251"/>
    <w:rsid w:val="00120B5D"/>
    <w:rsid w:val="00126CEC"/>
    <w:rsid w:val="00166D90"/>
    <w:rsid w:val="00170803"/>
    <w:rsid w:val="00177CC2"/>
    <w:rsid w:val="00185D45"/>
    <w:rsid w:val="0019171D"/>
    <w:rsid w:val="001921C4"/>
    <w:rsid w:val="001923A4"/>
    <w:rsid w:val="001A25D5"/>
    <w:rsid w:val="001A2624"/>
    <w:rsid w:val="001A2A2B"/>
    <w:rsid w:val="001A6049"/>
    <w:rsid w:val="001B28CC"/>
    <w:rsid w:val="001C6D99"/>
    <w:rsid w:val="001D7F29"/>
    <w:rsid w:val="001E0043"/>
    <w:rsid w:val="00201DFB"/>
    <w:rsid w:val="00204A63"/>
    <w:rsid w:val="00212FF1"/>
    <w:rsid w:val="00230193"/>
    <w:rsid w:val="002351B0"/>
    <w:rsid w:val="00241E8D"/>
    <w:rsid w:val="00244D0B"/>
    <w:rsid w:val="0025068A"/>
    <w:rsid w:val="002536A1"/>
    <w:rsid w:val="002818D3"/>
    <w:rsid w:val="00281985"/>
    <w:rsid w:val="002911A7"/>
    <w:rsid w:val="00293E2B"/>
    <w:rsid w:val="002943C8"/>
    <w:rsid w:val="002953E1"/>
    <w:rsid w:val="00295E6D"/>
    <w:rsid w:val="00296C85"/>
    <w:rsid w:val="002A2A6B"/>
    <w:rsid w:val="002C2373"/>
    <w:rsid w:val="002C238D"/>
    <w:rsid w:val="002D038F"/>
    <w:rsid w:val="002D11A8"/>
    <w:rsid w:val="002E2CD2"/>
    <w:rsid w:val="002E3F80"/>
    <w:rsid w:val="002E7E38"/>
    <w:rsid w:val="00301045"/>
    <w:rsid w:val="0031120E"/>
    <w:rsid w:val="00314F87"/>
    <w:rsid w:val="0032051D"/>
    <w:rsid w:val="003303B5"/>
    <w:rsid w:val="00331526"/>
    <w:rsid w:val="00333DE4"/>
    <w:rsid w:val="003366E9"/>
    <w:rsid w:val="00342691"/>
    <w:rsid w:val="00342FB4"/>
    <w:rsid w:val="0036065A"/>
    <w:rsid w:val="00360AFB"/>
    <w:rsid w:val="00380870"/>
    <w:rsid w:val="003866EC"/>
    <w:rsid w:val="003879BD"/>
    <w:rsid w:val="00391AF5"/>
    <w:rsid w:val="00393151"/>
    <w:rsid w:val="00394C1C"/>
    <w:rsid w:val="003A0860"/>
    <w:rsid w:val="003A1BC7"/>
    <w:rsid w:val="003A7BF8"/>
    <w:rsid w:val="003B418B"/>
    <w:rsid w:val="003F100A"/>
    <w:rsid w:val="00422AE2"/>
    <w:rsid w:val="00441D0C"/>
    <w:rsid w:val="00445271"/>
    <w:rsid w:val="00447A04"/>
    <w:rsid w:val="004527C3"/>
    <w:rsid w:val="0046136F"/>
    <w:rsid w:val="0047722B"/>
    <w:rsid w:val="00487F7A"/>
    <w:rsid w:val="00490A90"/>
    <w:rsid w:val="004936DA"/>
    <w:rsid w:val="00496F76"/>
    <w:rsid w:val="004971B2"/>
    <w:rsid w:val="004A0504"/>
    <w:rsid w:val="004A5B4F"/>
    <w:rsid w:val="004B190A"/>
    <w:rsid w:val="004B5278"/>
    <w:rsid w:val="004D12A1"/>
    <w:rsid w:val="004D6DBF"/>
    <w:rsid w:val="004E38D9"/>
    <w:rsid w:val="004F5298"/>
    <w:rsid w:val="005000F2"/>
    <w:rsid w:val="0050340C"/>
    <w:rsid w:val="0050719D"/>
    <w:rsid w:val="00520956"/>
    <w:rsid w:val="00531020"/>
    <w:rsid w:val="005322B0"/>
    <w:rsid w:val="00543793"/>
    <w:rsid w:val="00545150"/>
    <w:rsid w:val="00545421"/>
    <w:rsid w:val="0055072A"/>
    <w:rsid w:val="005525A5"/>
    <w:rsid w:val="005544CE"/>
    <w:rsid w:val="005601E7"/>
    <w:rsid w:val="005700A4"/>
    <w:rsid w:val="0058731A"/>
    <w:rsid w:val="00594503"/>
    <w:rsid w:val="005B145B"/>
    <w:rsid w:val="005B7486"/>
    <w:rsid w:val="005D0C83"/>
    <w:rsid w:val="005D264A"/>
    <w:rsid w:val="005D3F50"/>
    <w:rsid w:val="005D6165"/>
    <w:rsid w:val="005E1D03"/>
    <w:rsid w:val="00600F29"/>
    <w:rsid w:val="00601C6D"/>
    <w:rsid w:val="00603CD4"/>
    <w:rsid w:val="0060588E"/>
    <w:rsid w:val="00605F89"/>
    <w:rsid w:val="00612BB3"/>
    <w:rsid w:val="00622B69"/>
    <w:rsid w:val="006346C1"/>
    <w:rsid w:val="00653DD0"/>
    <w:rsid w:val="00661B64"/>
    <w:rsid w:val="00664CAA"/>
    <w:rsid w:val="00681C74"/>
    <w:rsid w:val="00683FD5"/>
    <w:rsid w:val="00686BAB"/>
    <w:rsid w:val="0069173D"/>
    <w:rsid w:val="0069765A"/>
    <w:rsid w:val="006A2B7A"/>
    <w:rsid w:val="006B26F1"/>
    <w:rsid w:val="006B6262"/>
    <w:rsid w:val="006D4D27"/>
    <w:rsid w:val="00700491"/>
    <w:rsid w:val="007047CC"/>
    <w:rsid w:val="007150E6"/>
    <w:rsid w:val="00727C6F"/>
    <w:rsid w:val="007330C2"/>
    <w:rsid w:val="0073554D"/>
    <w:rsid w:val="00737D73"/>
    <w:rsid w:val="00740D6D"/>
    <w:rsid w:val="00743F76"/>
    <w:rsid w:val="007479B5"/>
    <w:rsid w:val="0075033E"/>
    <w:rsid w:val="0076027F"/>
    <w:rsid w:val="00770030"/>
    <w:rsid w:val="00774959"/>
    <w:rsid w:val="007779ED"/>
    <w:rsid w:val="007852B2"/>
    <w:rsid w:val="007907C2"/>
    <w:rsid w:val="00794149"/>
    <w:rsid w:val="007B57BD"/>
    <w:rsid w:val="007B67A7"/>
    <w:rsid w:val="007C33E8"/>
    <w:rsid w:val="007C6092"/>
    <w:rsid w:val="007D4EEE"/>
    <w:rsid w:val="007E119E"/>
    <w:rsid w:val="007F42BC"/>
    <w:rsid w:val="008001DB"/>
    <w:rsid w:val="0080333B"/>
    <w:rsid w:val="00805C11"/>
    <w:rsid w:val="00823C56"/>
    <w:rsid w:val="00846903"/>
    <w:rsid w:val="008545E3"/>
    <w:rsid w:val="008650C6"/>
    <w:rsid w:val="00892A71"/>
    <w:rsid w:val="008A2292"/>
    <w:rsid w:val="008B0112"/>
    <w:rsid w:val="008C6C26"/>
    <w:rsid w:val="008F0A96"/>
    <w:rsid w:val="008F0D35"/>
    <w:rsid w:val="008F1C53"/>
    <w:rsid w:val="009000A4"/>
    <w:rsid w:val="009004E3"/>
    <w:rsid w:val="009062A0"/>
    <w:rsid w:val="009143ED"/>
    <w:rsid w:val="00916476"/>
    <w:rsid w:val="00923AE3"/>
    <w:rsid w:val="00932949"/>
    <w:rsid w:val="009451E7"/>
    <w:rsid w:val="00947F19"/>
    <w:rsid w:val="00956E7F"/>
    <w:rsid w:val="00970D4F"/>
    <w:rsid w:val="00971D70"/>
    <w:rsid w:val="00977A00"/>
    <w:rsid w:val="00985FB0"/>
    <w:rsid w:val="009955B3"/>
    <w:rsid w:val="00997CC8"/>
    <w:rsid w:val="009A4377"/>
    <w:rsid w:val="009A4490"/>
    <w:rsid w:val="009A6043"/>
    <w:rsid w:val="009B5C65"/>
    <w:rsid w:val="009D0673"/>
    <w:rsid w:val="009E3A2C"/>
    <w:rsid w:val="009E55FB"/>
    <w:rsid w:val="009E7290"/>
    <w:rsid w:val="00A053C6"/>
    <w:rsid w:val="00A055B3"/>
    <w:rsid w:val="00A15D71"/>
    <w:rsid w:val="00A21BC5"/>
    <w:rsid w:val="00A249EF"/>
    <w:rsid w:val="00A36BFE"/>
    <w:rsid w:val="00A65047"/>
    <w:rsid w:val="00A736FF"/>
    <w:rsid w:val="00A74591"/>
    <w:rsid w:val="00A87244"/>
    <w:rsid w:val="00A90D6C"/>
    <w:rsid w:val="00A91C54"/>
    <w:rsid w:val="00AA1434"/>
    <w:rsid w:val="00AB5000"/>
    <w:rsid w:val="00AB5957"/>
    <w:rsid w:val="00AC276E"/>
    <w:rsid w:val="00AC4310"/>
    <w:rsid w:val="00AC63D9"/>
    <w:rsid w:val="00AD7B91"/>
    <w:rsid w:val="00AE2EF8"/>
    <w:rsid w:val="00AF1BFE"/>
    <w:rsid w:val="00AF5881"/>
    <w:rsid w:val="00B13BF0"/>
    <w:rsid w:val="00B30312"/>
    <w:rsid w:val="00B312E4"/>
    <w:rsid w:val="00B33C81"/>
    <w:rsid w:val="00B34666"/>
    <w:rsid w:val="00B350AE"/>
    <w:rsid w:val="00B45A7A"/>
    <w:rsid w:val="00B54231"/>
    <w:rsid w:val="00B67E5B"/>
    <w:rsid w:val="00B73BB2"/>
    <w:rsid w:val="00B82587"/>
    <w:rsid w:val="00B83632"/>
    <w:rsid w:val="00BA45F2"/>
    <w:rsid w:val="00BA4894"/>
    <w:rsid w:val="00BA6BE0"/>
    <w:rsid w:val="00BB1E46"/>
    <w:rsid w:val="00BB6D75"/>
    <w:rsid w:val="00BD43A8"/>
    <w:rsid w:val="00C04613"/>
    <w:rsid w:val="00C10D9C"/>
    <w:rsid w:val="00C1195B"/>
    <w:rsid w:val="00C1285C"/>
    <w:rsid w:val="00C15980"/>
    <w:rsid w:val="00C16795"/>
    <w:rsid w:val="00C16C06"/>
    <w:rsid w:val="00C2406C"/>
    <w:rsid w:val="00C27B7D"/>
    <w:rsid w:val="00C31E47"/>
    <w:rsid w:val="00C32A06"/>
    <w:rsid w:val="00C44394"/>
    <w:rsid w:val="00C533BA"/>
    <w:rsid w:val="00C60AD5"/>
    <w:rsid w:val="00C77C45"/>
    <w:rsid w:val="00C818D0"/>
    <w:rsid w:val="00C84E32"/>
    <w:rsid w:val="00C902E9"/>
    <w:rsid w:val="00C92208"/>
    <w:rsid w:val="00C927BC"/>
    <w:rsid w:val="00CA4862"/>
    <w:rsid w:val="00CB5B24"/>
    <w:rsid w:val="00CC302D"/>
    <w:rsid w:val="00CC7070"/>
    <w:rsid w:val="00CD4B2B"/>
    <w:rsid w:val="00CE3037"/>
    <w:rsid w:val="00CE318F"/>
    <w:rsid w:val="00CE38D7"/>
    <w:rsid w:val="00CF4AEE"/>
    <w:rsid w:val="00CF7A43"/>
    <w:rsid w:val="00D01775"/>
    <w:rsid w:val="00D1174F"/>
    <w:rsid w:val="00D1289C"/>
    <w:rsid w:val="00D43253"/>
    <w:rsid w:val="00D44527"/>
    <w:rsid w:val="00D51C38"/>
    <w:rsid w:val="00D52681"/>
    <w:rsid w:val="00D53D04"/>
    <w:rsid w:val="00D55EF7"/>
    <w:rsid w:val="00D6182A"/>
    <w:rsid w:val="00D62A00"/>
    <w:rsid w:val="00D674FA"/>
    <w:rsid w:val="00D76A7F"/>
    <w:rsid w:val="00DB1AE2"/>
    <w:rsid w:val="00DC0ABC"/>
    <w:rsid w:val="00DC0DF0"/>
    <w:rsid w:val="00DC6C70"/>
    <w:rsid w:val="00DC7F5F"/>
    <w:rsid w:val="00DD334D"/>
    <w:rsid w:val="00DE6EDA"/>
    <w:rsid w:val="00DF2751"/>
    <w:rsid w:val="00DF5ACD"/>
    <w:rsid w:val="00E218C0"/>
    <w:rsid w:val="00E22893"/>
    <w:rsid w:val="00E349C2"/>
    <w:rsid w:val="00E360DE"/>
    <w:rsid w:val="00E426DE"/>
    <w:rsid w:val="00E5074A"/>
    <w:rsid w:val="00E521CB"/>
    <w:rsid w:val="00E6100B"/>
    <w:rsid w:val="00E728F6"/>
    <w:rsid w:val="00E75D28"/>
    <w:rsid w:val="00E82CC9"/>
    <w:rsid w:val="00E84F25"/>
    <w:rsid w:val="00EA1E4B"/>
    <w:rsid w:val="00EC007B"/>
    <w:rsid w:val="00EC042D"/>
    <w:rsid w:val="00EF3A04"/>
    <w:rsid w:val="00F21B30"/>
    <w:rsid w:val="00F25706"/>
    <w:rsid w:val="00F273EA"/>
    <w:rsid w:val="00F42CB9"/>
    <w:rsid w:val="00F43737"/>
    <w:rsid w:val="00F73E9E"/>
    <w:rsid w:val="00F87D14"/>
    <w:rsid w:val="00FA3374"/>
    <w:rsid w:val="00FB2435"/>
    <w:rsid w:val="00FB569F"/>
    <w:rsid w:val="00FB6490"/>
    <w:rsid w:val="00FB7C54"/>
    <w:rsid w:val="00FC53D4"/>
    <w:rsid w:val="00FC7246"/>
    <w:rsid w:val="00FC7E79"/>
    <w:rsid w:val="00FD2531"/>
    <w:rsid w:val="00FD3FFE"/>
    <w:rsid w:val="00FE296A"/>
    <w:rsid w:val="00FE2BF3"/>
    <w:rsid w:val="00FF77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2E9274-9980-447B-9906-8BDEE223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Enkeltabell1">
    <w:name w:val="Table Simple 1"/>
    <w:basedOn w:val="Normaltabell"/>
    <w:rsid w:val="000E229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rsid w:val="000E229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sid w:val="0091647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9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5118</Words>
  <Characters>29379</Characters>
  <Application>Microsoft Office Word</Application>
  <DocSecurity>4</DocSecurity>
  <Lines>599</Lines>
  <Paragraphs>216</Paragraphs>
  <ScaleCrop>false</ScaleCrop>
  <HeadingPairs>
    <vt:vector size="2" baseType="variant">
      <vt:variant>
        <vt:lpstr>Rubrik</vt:lpstr>
      </vt:variant>
      <vt:variant>
        <vt:i4>1</vt:i4>
      </vt:variant>
    </vt:vector>
  </HeadingPairs>
  <TitlesOfParts>
    <vt:vector size="1" baseType="lpstr">
      <vt:lpstr>v422</vt:lpstr>
    </vt:vector>
  </TitlesOfParts>
  <Company>Riksdagen</Company>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v422</dc:title>
  <dc:subject>v422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2007-02-05T08:34:00Z</cp:lastPrinted>
  <dcterms:created xsi:type="dcterms:W3CDTF">2025-12-17T01:48:00Z</dcterms:created>
  <dcterms:modified xsi:type="dcterms:W3CDTF">2025-12-17T01:48:00Z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20062007000000000118000004220080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20062007000000000118000004220080</vt:lpwstr>
  </property>
  <property fmtid="{D5CDD505-2E9C-101B-9397-08002B2CF9AE}" pid="50" name="nummer">
    <vt:lpwstr>439</vt:lpwstr>
  </property>
  <property fmtid="{D5CDD505-2E9C-101B-9397-08002B2CF9AE}" pid="51" name="utskottsbeteckning">
    <vt:lpwstr>So</vt:lpwstr>
  </property>
  <property fmtid="{D5CDD505-2E9C-101B-9397-08002B2CF9AE}" pid="52" name="GlobalUID">
    <vt:lpwstr>{7D0D678F-E972-4453-A33D-81C7361F4F5D}</vt:lpwstr>
  </property>
  <property fmtid="{D5CDD505-2E9C-101B-9397-08002B2CF9AE}" pid="53" name="Överföringar">
    <vt:i4>0</vt:i4>
  </property>
  <property fmtid="{D5CDD505-2E9C-101B-9397-08002B2CF9AE}" pid="54" name="Checksum">
    <vt:lpwstr>*1010555187919*</vt:lpwstr>
  </property>
  <property fmtid="{D5CDD505-2E9C-101B-9397-08002B2CF9AE}" pid="55" name="urixOrigin">
    <vt:lpwstr>070306 12:20:11.387</vt:lpwstr>
  </property>
  <property fmtid="{D5CDD505-2E9C-101B-9397-08002B2CF9AE}" pid="56" name="skuggnummer">
    <vt:lpwstr>1943</vt:lpwstr>
  </property>
  <property fmtid="{D5CDD505-2E9C-101B-9397-08002B2CF9AE}" pid="57" name="urixVersion">
    <vt:lpwstr>3.1.4.1</vt:lpwstr>
  </property>
  <property fmtid="{D5CDD505-2E9C-101B-9397-08002B2CF9AE}" pid="58" name="urixGuid">
    <vt:lpwstr>{AB54B180-695B-423B-BCF9-D7F6D6C5DA94}</vt:lpwstr>
  </property>
</Properties>
</file>