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C22614" w:rsidRPr="001F367B">
        <w:tblPrEx>
          <w:tblCellMar>
            <w:top w:w="0" w:type="dxa"/>
            <w:bottom w:w="0" w:type="dxa"/>
          </w:tblCellMar>
        </w:tblPrEx>
        <w:tc>
          <w:tcPr>
            <w:tcW w:w="2268" w:type="dxa"/>
          </w:tcPr>
          <w:p w:rsidR="00C22614" w:rsidRPr="001F367B" w:rsidRDefault="00C22614">
            <w:pPr>
              <w:framePr w:w="4400" w:h="1644" w:wrap="notBeside" w:vAnchor="page" w:hAnchor="page" w:x="6573" w:y="721"/>
              <w:rPr>
                <w:rFonts w:ascii="TradeGothic" w:hAnsi="TradeGothic"/>
                <w:i/>
                <w:sz w:val="18"/>
              </w:rPr>
            </w:pPr>
          </w:p>
        </w:tc>
        <w:tc>
          <w:tcPr>
            <w:tcW w:w="2347" w:type="dxa"/>
            <w:gridSpan w:val="2"/>
          </w:tcPr>
          <w:p w:rsidR="00C22614" w:rsidRPr="001F367B" w:rsidRDefault="00C22614">
            <w:pPr>
              <w:framePr w:w="4400" w:h="1644" w:wrap="notBeside" w:vAnchor="page" w:hAnchor="page" w:x="6573" w:y="721"/>
              <w:rPr>
                <w:rFonts w:ascii="TradeGothic" w:hAnsi="TradeGothic"/>
                <w:i/>
                <w:sz w:val="18"/>
              </w:rPr>
            </w:pPr>
          </w:p>
        </w:tc>
      </w:tr>
      <w:tr w:rsidR="00B938D5" w:rsidRPr="001F367B">
        <w:tblPrEx>
          <w:tblCellMar>
            <w:top w:w="0" w:type="dxa"/>
            <w:bottom w:w="0" w:type="dxa"/>
          </w:tblCellMar>
        </w:tblPrEx>
        <w:tc>
          <w:tcPr>
            <w:tcW w:w="4615" w:type="dxa"/>
            <w:gridSpan w:val="3"/>
          </w:tcPr>
          <w:p w:rsidR="00B938D5" w:rsidRPr="001F367B" w:rsidRDefault="00B938D5">
            <w:pPr>
              <w:framePr w:w="4400" w:h="1644" w:wrap="notBeside" w:vAnchor="page" w:hAnchor="page" w:x="6573" w:y="721"/>
              <w:rPr>
                <w:rFonts w:ascii="TradeGothic" w:hAnsi="TradeGothic"/>
                <w:b/>
                <w:sz w:val="22"/>
              </w:rPr>
            </w:pPr>
            <w:r w:rsidRPr="001F367B">
              <w:rPr>
                <w:rFonts w:ascii="TradeGothic" w:hAnsi="TradeGothic"/>
                <w:b/>
                <w:sz w:val="22"/>
              </w:rPr>
              <w:t>Rådspromemoria</w:t>
            </w:r>
          </w:p>
        </w:tc>
      </w:tr>
      <w:tr w:rsidR="00C22614" w:rsidRPr="001F367B">
        <w:tblPrEx>
          <w:tblCellMar>
            <w:top w:w="0" w:type="dxa"/>
            <w:bottom w:w="0" w:type="dxa"/>
          </w:tblCellMar>
        </w:tblPrEx>
        <w:tc>
          <w:tcPr>
            <w:tcW w:w="3402" w:type="dxa"/>
            <w:gridSpan w:val="2"/>
          </w:tcPr>
          <w:p w:rsidR="00C22614" w:rsidRPr="001F367B" w:rsidRDefault="00C22614">
            <w:pPr>
              <w:framePr w:w="4400" w:h="1644" w:wrap="notBeside" w:vAnchor="page" w:hAnchor="page" w:x="6573" w:y="721"/>
            </w:pPr>
          </w:p>
        </w:tc>
        <w:tc>
          <w:tcPr>
            <w:tcW w:w="1213" w:type="dxa"/>
          </w:tcPr>
          <w:p w:rsidR="00C22614" w:rsidRPr="001F367B" w:rsidRDefault="00C22614">
            <w:pPr>
              <w:framePr w:w="4400" w:h="1644" w:wrap="notBeside" w:vAnchor="page" w:hAnchor="page" w:x="6573" w:y="721"/>
            </w:pPr>
          </w:p>
        </w:tc>
      </w:tr>
      <w:tr w:rsidR="00C22614" w:rsidRPr="001F367B">
        <w:tblPrEx>
          <w:tblCellMar>
            <w:top w:w="0" w:type="dxa"/>
            <w:bottom w:w="0" w:type="dxa"/>
          </w:tblCellMar>
        </w:tblPrEx>
        <w:tc>
          <w:tcPr>
            <w:tcW w:w="2268" w:type="dxa"/>
          </w:tcPr>
          <w:p w:rsidR="00C22614" w:rsidRPr="001F367B" w:rsidRDefault="00B938D5">
            <w:pPr>
              <w:framePr w:w="4400" w:h="1644" w:wrap="notBeside" w:vAnchor="page" w:hAnchor="page" w:x="6573" w:y="721"/>
            </w:pPr>
            <w:r w:rsidRPr="001F367B">
              <w:t>2007-0</w:t>
            </w:r>
            <w:r w:rsidR="00496FF3" w:rsidRPr="001F367B">
              <w:t>2-01</w:t>
            </w:r>
          </w:p>
        </w:tc>
        <w:tc>
          <w:tcPr>
            <w:tcW w:w="2347" w:type="dxa"/>
            <w:gridSpan w:val="2"/>
          </w:tcPr>
          <w:p w:rsidR="00C22614" w:rsidRPr="001F367B" w:rsidRDefault="00C22614">
            <w:pPr>
              <w:framePr w:w="4400" w:h="1644" w:wrap="notBeside" w:vAnchor="page" w:hAnchor="page" w:x="6573" w:y="721"/>
            </w:pPr>
          </w:p>
        </w:tc>
      </w:tr>
      <w:tr w:rsidR="00C22614" w:rsidRPr="001F367B">
        <w:tblPrEx>
          <w:tblCellMar>
            <w:top w:w="0" w:type="dxa"/>
            <w:bottom w:w="0" w:type="dxa"/>
          </w:tblCellMar>
        </w:tblPrEx>
        <w:tc>
          <w:tcPr>
            <w:tcW w:w="2268" w:type="dxa"/>
          </w:tcPr>
          <w:p w:rsidR="00C22614" w:rsidRPr="001F367B" w:rsidRDefault="00C22614">
            <w:pPr>
              <w:framePr w:w="4400" w:h="1644" w:wrap="notBeside" w:vAnchor="page" w:hAnchor="page" w:x="6573" w:y="721"/>
            </w:pPr>
          </w:p>
        </w:tc>
        <w:tc>
          <w:tcPr>
            <w:tcW w:w="2347" w:type="dxa"/>
            <w:gridSpan w:val="2"/>
          </w:tcPr>
          <w:p w:rsidR="00C22614" w:rsidRPr="001F367B" w:rsidRDefault="00C2261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C22614" w:rsidRPr="001F367B">
        <w:tblPrEx>
          <w:tblCellMar>
            <w:top w:w="0" w:type="dxa"/>
            <w:bottom w:w="0" w:type="dxa"/>
          </w:tblCellMar>
        </w:tblPrEx>
        <w:trPr>
          <w:trHeight w:val="284"/>
        </w:trPr>
        <w:tc>
          <w:tcPr>
            <w:tcW w:w="4911" w:type="dxa"/>
          </w:tcPr>
          <w:p w:rsidR="00C22614" w:rsidRPr="001F367B" w:rsidRDefault="00B938D5">
            <w:pPr>
              <w:pStyle w:val="Avsndare"/>
              <w:framePr w:h="2483" w:wrap="notBeside" w:x="1504"/>
              <w:rPr>
                <w:b/>
                <w:i w:val="0"/>
                <w:sz w:val="22"/>
              </w:rPr>
            </w:pPr>
            <w:r w:rsidRPr="001F367B">
              <w:rPr>
                <w:b/>
                <w:i w:val="0"/>
                <w:sz w:val="22"/>
              </w:rPr>
              <w:t>Justitiedepartementet</w:t>
            </w:r>
          </w:p>
        </w:tc>
      </w:tr>
      <w:tr w:rsidR="00C22614" w:rsidRPr="001F367B">
        <w:tblPrEx>
          <w:tblCellMar>
            <w:top w:w="0" w:type="dxa"/>
            <w:bottom w:w="0" w:type="dxa"/>
          </w:tblCellMar>
        </w:tblPrEx>
        <w:trPr>
          <w:trHeight w:val="284"/>
        </w:trPr>
        <w:tc>
          <w:tcPr>
            <w:tcW w:w="4911" w:type="dxa"/>
          </w:tcPr>
          <w:p w:rsidR="00C22614" w:rsidRPr="001F367B" w:rsidRDefault="00C22614">
            <w:pPr>
              <w:pStyle w:val="Avsndare"/>
              <w:framePr w:h="2483" w:wrap="notBeside" w:x="1504"/>
              <w:rPr>
                <w:bCs/>
                <w:iCs/>
              </w:rPr>
            </w:pPr>
          </w:p>
        </w:tc>
      </w:tr>
      <w:tr w:rsidR="00C22614" w:rsidRPr="001F367B">
        <w:tblPrEx>
          <w:tblCellMar>
            <w:top w:w="0" w:type="dxa"/>
            <w:bottom w:w="0" w:type="dxa"/>
          </w:tblCellMar>
        </w:tblPrEx>
        <w:trPr>
          <w:trHeight w:val="284"/>
        </w:trPr>
        <w:tc>
          <w:tcPr>
            <w:tcW w:w="4911" w:type="dxa"/>
          </w:tcPr>
          <w:p w:rsidR="00C22614" w:rsidRPr="001F367B" w:rsidRDefault="00B938D5">
            <w:pPr>
              <w:pStyle w:val="Avsndare"/>
              <w:framePr w:h="2483" w:wrap="notBeside" w:x="1504"/>
              <w:rPr>
                <w:bCs/>
                <w:iCs/>
              </w:rPr>
            </w:pPr>
            <w:r w:rsidRPr="001F367B">
              <w:rPr>
                <w:bCs/>
                <w:iCs/>
              </w:rPr>
              <w:t>Straffrättsenheten</w:t>
            </w:r>
          </w:p>
        </w:tc>
      </w:tr>
      <w:tr w:rsidR="00C22614" w:rsidRPr="001F367B">
        <w:tblPrEx>
          <w:tblCellMar>
            <w:top w:w="0" w:type="dxa"/>
            <w:bottom w:w="0" w:type="dxa"/>
          </w:tblCellMar>
        </w:tblPrEx>
        <w:trPr>
          <w:trHeight w:val="284"/>
        </w:trPr>
        <w:tc>
          <w:tcPr>
            <w:tcW w:w="4911" w:type="dxa"/>
          </w:tcPr>
          <w:p w:rsidR="00C22614" w:rsidRPr="001F367B" w:rsidRDefault="00C22614">
            <w:pPr>
              <w:pStyle w:val="Avsndare"/>
              <w:framePr w:h="2483" w:wrap="notBeside" w:x="1504"/>
              <w:rPr>
                <w:bCs/>
                <w:iCs/>
              </w:rPr>
            </w:pPr>
          </w:p>
        </w:tc>
      </w:tr>
      <w:tr w:rsidR="00C22614" w:rsidRPr="001F367B">
        <w:tblPrEx>
          <w:tblCellMar>
            <w:top w:w="0" w:type="dxa"/>
            <w:bottom w:w="0" w:type="dxa"/>
          </w:tblCellMar>
        </w:tblPrEx>
        <w:trPr>
          <w:trHeight w:val="284"/>
        </w:trPr>
        <w:tc>
          <w:tcPr>
            <w:tcW w:w="4911" w:type="dxa"/>
          </w:tcPr>
          <w:p w:rsidR="00C22614" w:rsidRPr="001F367B" w:rsidRDefault="00C22614">
            <w:pPr>
              <w:pStyle w:val="Avsndare"/>
              <w:framePr w:h="2483" w:wrap="notBeside" w:x="1504"/>
              <w:rPr>
                <w:bCs/>
                <w:iCs/>
              </w:rPr>
            </w:pPr>
          </w:p>
        </w:tc>
      </w:tr>
      <w:tr w:rsidR="00C22614" w:rsidRPr="001F367B">
        <w:tblPrEx>
          <w:tblCellMar>
            <w:top w:w="0" w:type="dxa"/>
            <w:bottom w:w="0" w:type="dxa"/>
          </w:tblCellMar>
        </w:tblPrEx>
        <w:trPr>
          <w:trHeight w:val="284"/>
        </w:trPr>
        <w:tc>
          <w:tcPr>
            <w:tcW w:w="4911" w:type="dxa"/>
          </w:tcPr>
          <w:p w:rsidR="00C22614" w:rsidRPr="001F367B" w:rsidRDefault="00C22614">
            <w:pPr>
              <w:pStyle w:val="Avsndare"/>
              <w:framePr w:h="2483" w:wrap="notBeside" w:x="1504"/>
              <w:rPr>
                <w:bCs/>
                <w:iCs/>
              </w:rPr>
            </w:pPr>
          </w:p>
        </w:tc>
      </w:tr>
      <w:tr w:rsidR="00C22614" w:rsidRPr="001F367B">
        <w:tblPrEx>
          <w:tblCellMar>
            <w:top w:w="0" w:type="dxa"/>
            <w:bottom w:w="0" w:type="dxa"/>
          </w:tblCellMar>
        </w:tblPrEx>
        <w:trPr>
          <w:trHeight w:val="284"/>
        </w:trPr>
        <w:tc>
          <w:tcPr>
            <w:tcW w:w="4911" w:type="dxa"/>
          </w:tcPr>
          <w:p w:rsidR="00C22614" w:rsidRPr="001F367B" w:rsidRDefault="00C22614">
            <w:pPr>
              <w:pStyle w:val="Avsndare"/>
              <w:framePr w:h="2483" w:wrap="notBeside" w:x="1504"/>
              <w:rPr>
                <w:bCs/>
                <w:iCs/>
              </w:rPr>
            </w:pPr>
          </w:p>
        </w:tc>
      </w:tr>
      <w:tr w:rsidR="00C22614" w:rsidRPr="001F367B">
        <w:tblPrEx>
          <w:tblCellMar>
            <w:top w:w="0" w:type="dxa"/>
            <w:bottom w:w="0" w:type="dxa"/>
          </w:tblCellMar>
        </w:tblPrEx>
        <w:trPr>
          <w:trHeight w:val="284"/>
        </w:trPr>
        <w:tc>
          <w:tcPr>
            <w:tcW w:w="4911" w:type="dxa"/>
          </w:tcPr>
          <w:p w:rsidR="00C22614" w:rsidRPr="001F367B" w:rsidRDefault="00C22614">
            <w:pPr>
              <w:pStyle w:val="Avsndare"/>
              <w:framePr w:h="2483" w:wrap="notBeside" w:x="1504"/>
              <w:rPr>
                <w:bCs/>
                <w:iCs/>
              </w:rPr>
            </w:pPr>
          </w:p>
        </w:tc>
      </w:tr>
      <w:tr w:rsidR="00C22614" w:rsidRPr="001F367B">
        <w:tblPrEx>
          <w:tblCellMar>
            <w:top w:w="0" w:type="dxa"/>
            <w:bottom w:w="0" w:type="dxa"/>
          </w:tblCellMar>
        </w:tblPrEx>
        <w:trPr>
          <w:trHeight w:val="284"/>
        </w:trPr>
        <w:tc>
          <w:tcPr>
            <w:tcW w:w="4911" w:type="dxa"/>
          </w:tcPr>
          <w:p w:rsidR="00C22614" w:rsidRPr="001F367B" w:rsidRDefault="00C22614">
            <w:pPr>
              <w:pStyle w:val="Avsndare"/>
              <w:framePr w:h="2483" w:wrap="notBeside" w:x="1504"/>
              <w:rPr>
                <w:bCs/>
                <w:iCs/>
              </w:rPr>
            </w:pPr>
          </w:p>
        </w:tc>
      </w:tr>
    </w:tbl>
    <w:p w:rsidR="00C22614" w:rsidRPr="001F367B" w:rsidRDefault="00C22614">
      <w:pPr>
        <w:framePr w:w="4400" w:h="2523" w:wrap="notBeside" w:vAnchor="page" w:hAnchor="page" w:x="6453" w:y="2445"/>
        <w:ind w:left="142"/>
        <w:rPr>
          <w:b/>
        </w:rPr>
      </w:pPr>
    </w:p>
    <w:p w:rsidR="00B938D5" w:rsidRPr="001F367B" w:rsidRDefault="00B938D5">
      <w:pPr>
        <w:pStyle w:val="RKrubrik"/>
        <w:pBdr>
          <w:bottom w:val="single" w:sz="6" w:space="1" w:color="auto"/>
        </w:pBdr>
      </w:pPr>
      <w:bookmarkStart w:id="0" w:name="bRubrik"/>
      <w:bookmarkEnd w:id="0"/>
      <w:r w:rsidRPr="001F367B">
        <w:t>Rådets möte (</w:t>
      </w:r>
      <w:r w:rsidR="00120285" w:rsidRPr="001F367B">
        <w:t>rättsliga och inrikes frågor</w:t>
      </w:r>
      <w:r w:rsidRPr="001F367B">
        <w:t xml:space="preserve">) den </w:t>
      </w:r>
      <w:r w:rsidR="006A33A7" w:rsidRPr="001F367B">
        <w:t>15 februari 2007</w:t>
      </w:r>
    </w:p>
    <w:p w:rsidR="00B938D5" w:rsidRPr="001F367B" w:rsidRDefault="00B938D5">
      <w:pPr>
        <w:pStyle w:val="RKnormal"/>
      </w:pPr>
    </w:p>
    <w:p w:rsidR="00B938D5" w:rsidRPr="001F367B" w:rsidRDefault="00120285">
      <w:pPr>
        <w:pStyle w:val="RKnormal"/>
        <w:rPr>
          <w:b/>
        </w:rPr>
      </w:pPr>
      <w:r w:rsidRPr="001F367B">
        <w:rPr>
          <w:b/>
        </w:rPr>
        <w:t>Dagordningspunkt</w:t>
      </w:r>
      <w:r w:rsidR="00B67A1B" w:rsidRPr="001F367B">
        <w:rPr>
          <w:b/>
        </w:rPr>
        <w:t xml:space="preserve"> 7</w:t>
      </w:r>
    </w:p>
    <w:p w:rsidR="00B938D5" w:rsidRPr="001F367B" w:rsidRDefault="00B938D5">
      <w:pPr>
        <w:pStyle w:val="RKnormal"/>
      </w:pPr>
    </w:p>
    <w:p w:rsidR="00B938D5" w:rsidRPr="001F367B" w:rsidRDefault="00B938D5">
      <w:pPr>
        <w:pStyle w:val="RKnormal"/>
      </w:pPr>
      <w:r w:rsidRPr="001F367B">
        <w:rPr>
          <w:b/>
        </w:rPr>
        <w:t>Förslag till rådets rambeslut om bekämpande av rasism och främlingsfientlighet</w:t>
      </w:r>
    </w:p>
    <w:p w:rsidR="00B938D5" w:rsidRPr="001F367B" w:rsidRDefault="00B938D5">
      <w:pPr>
        <w:pStyle w:val="RKnormal"/>
      </w:pPr>
    </w:p>
    <w:p w:rsidR="00B938D5" w:rsidRPr="001F367B" w:rsidRDefault="00B938D5">
      <w:pPr>
        <w:pStyle w:val="RKnormal"/>
      </w:pPr>
      <w:r w:rsidRPr="001F367B">
        <w:t xml:space="preserve">Dokument: </w:t>
      </w:r>
      <w:r w:rsidR="00120285" w:rsidRPr="001F367B">
        <w:t xml:space="preserve">5118/07 </w:t>
      </w:r>
      <w:r w:rsidRPr="001F367B">
        <w:t>DROIPEN 1</w:t>
      </w:r>
      <w:r w:rsidR="00120285" w:rsidRPr="001F367B">
        <w:t xml:space="preserve"> (bifogas)</w:t>
      </w:r>
    </w:p>
    <w:p w:rsidR="00B938D5" w:rsidRPr="001F367B" w:rsidRDefault="00B938D5">
      <w:pPr>
        <w:pStyle w:val="RKnormal"/>
      </w:pPr>
    </w:p>
    <w:p w:rsidR="00364C6D" w:rsidRPr="001F367B" w:rsidRDefault="00364C6D" w:rsidP="00364C6D">
      <w:pPr>
        <w:pStyle w:val="RKnormal"/>
      </w:pPr>
      <w:r w:rsidRPr="001F367B">
        <w:t>Tidigare dokument: 7275/05 DROIPEN 13, 7280/03 DROIPEN 14, 5976/05 DROIPEN 9, 8994/05 DROIPEN 24 och Fakta-PM Ju-dep 2001/2002:FPM45</w:t>
      </w:r>
    </w:p>
    <w:p w:rsidR="00364C6D" w:rsidRPr="001F367B" w:rsidRDefault="00364C6D" w:rsidP="00364C6D">
      <w:pPr>
        <w:pStyle w:val="RKnormal"/>
      </w:pPr>
    </w:p>
    <w:p w:rsidR="00364C6D" w:rsidRPr="001F367B" w:rsidRDefault="00364C6D" w:rsidP="00364C6D">
      <w:pPr>
        <w:pStyle w:val="RKnormal"/>
      </w:pPr>
      <w:r w:rsidRPr="001F367B">
        <w:t>Tidigare behandlad vid samråd med EU-nämnden: den 21 februari 2003,  den 21 februari 2005 och den 27 maj 2005</w:t>
      </w:r>
    </w:p>
    <w:p w:rsidR="00364C6D" w:rsidRPr="001F367B" w:rsidRDefault="00364C6D" w:rsidP="00364C6D">
      <w:pPr>
        <w:pStyle w:val="RKrubrik"/>
        <w:rPr>
          <w:sz w:val="24"/>
        </w:rPr>
      </w:pPr>
      <w:r w:rsidRPr="001F367B">
        <w:rPr>
          <w:sz w:val="24"/>
        </w:rPr>
        <w:t>Bakgrund</w:t>
      </w:r>
    </w:p>
    <w:p w:rsidR="00364C6D" w:rsidRPr="001F367B" w:rsidRDefault="00364C6D" w:rsidP="00364C6D">
      <w:pPr>
        <w:pStyle w:val="RKnormal"/>
      </w:pPr>
      <w:r w:rsidRPr="001F367B">
        <w:t>Kommissionen lade 2001 fram ett förslag till rambeslut om bekämpande av rasism och främlingsfientlighet. Syftet är att tillnärma medlemsstate</w:t>
      </w:r>
      <w:r w:rsidRPr="001F367B">
        <w:t>r</w:t>
      </w:r>
      <w:r w:rsidRPr="001F367B">
        <w:t>nas la</w:t>
      </w:r>
      <w:r w:rsidRPr="001F367B">
        <w:t>g</w:t>
      </w:r>
      <w:r w:rsidRPr="001F367B">
        <w:t xml:space="preserve">stiftning när det gäller rasistiska och främlingsfientliga gärningar. </w:t>
      </w:r>
    </w:p>
    <w:p w:rsidR="00917D88" w:rsidRPr="001F367B" w:rsidRDefault="00917D88" w:rsidP="00364C6D">
      <w:pPr>
        <w:pStyle w:val="RKnormal"/>
      </w:pPr>
    </w:p>
    <w:p w:rsidR="00917D88" w:rsidRPr="001F367B" w:rsidRDefault="00364C6D" w:rsidP="00364C6D">
      <w:pPr>
        <w:pStyle w:val="RKnormal"/>
      </w:pPr>
      <w:r w:rsidRPr="001F367B">
        <w:t>Rambeslutet diskuterade</w:t>
      </w:r>
      <w:r w:rsidR="00BD01C4" w:rsidRPr="001F367B">
        <w:t>s</w:t>
      </w:r>
      <w:r w:rsidRPr="001F367B">
        <w:t xml:space="preserve"> på RIF-rådet </w:t>
      </w:r>
      <w:r w:rsidR="00917D88" w:rsidRPr="001F367B">
        <w:t>i juni 2005</w:t>
      </w:r>
      <w:r w:rsidRPr="001F367B">
        <w:t xml:space="preserve">. </w:t>
      </w:r>
      <w:r w:rsidR="00917D88" w:rsidRPr="001F367B">
        <w:t>Någon politisk överenskommelse nåddes då inte</w:t>
      </w:r>
      <w:r w:rsidR="00BD01C4" w:rsidRPr="001F367B">
        <w:t xml:space="preserve"> och förhandlingarna låg</w:t>
      </w:r>
      <w:r w:rsidR="00917D88" w:rsidRPr="001F367B">
        <w:t xml:space="preserve"> därefter nere. I november 2006 höll DE och KOM ett seminarium om rambeslutet med representanter från de flesta medlemsstater närvarande. Rambeslutet </w:t>
      </w:r>
      <w:r w:rsidR="00BD01C4" w:rsidRPr="001F367B">
        <w:t>har sedan diskuterats</w:t>
      </w:r>
      <w:r w:rsidR="00917D88" w:rsidRPr="001F367B">
        <w:t xml:space="preserve"> i</w:t>
      </w:r>
      <w:r w:rsidRPr="001F367B">
        <w:t xml:space="preserve"> Artikel-36-kommittén </w:t>
      </w:r>
      <w:r w:rsidR="00917D88" w:rsidRPr="001F367B">
        <w:t>den 25-26 januari 2007.</w:t>
      </w:r>
    </w:p>
    <w:p w:rsidR="00917D88" w:rsidRPr="001F367B" w:rsidRDefault="00917D88" w:rsidP="00364C6D">
      <w:pPr>
        <w:pStyle w:val="RKnormal"/>
      </w:pPr>
    </w:p>
    <w:p w:rsidR="00364C6D" w:rsidRPr="001F367B" w:rsidRDefault="004E1D7A" w:rsidP="00364C6D">
      <w:pPr>
        <w:pStyle w:val="RKnormal"/>
      </w:pPr>
      <w:r w:rsidRPr="001F367B">
        <w:t xml:space="preserve">Det är för närvarande oklart om rambeslutet kommer upp till behandling vid RIF-rådet den 15 februari. </w:t>
      </w:r>
      <w:r w:rsidR="00C16ACE" w:rsidRPr="001F367B">
        <w:t xml:space="preserve">Om det tas upp är avsikten </w:t>
      </w:r>
      <w:r w:rsidR="00932727" w:rsidRPr="001F367B">
        <w:t xml:space="preserve">sannolikt </w:t>
      </w:r>
      <w:r w:rsidR="00C16ACE" w:rsidRPr="001F367B">
        <w:t>att nå en politisk överenskommelse om rambeslutet i dess helhet.</w:t>
      </w:r>
    </w:p>
    <w:p w:rsidR="00364C6D" w:rsidRPr="001F367B" w:rsidRDefault="00364C6D" w:rsidP="00364C6D">
      <w:pPr>
        <w:pStyle w:val="RKrubrik"/>
        <w:rPr>
          <w:sz w:val="24"/>
        </w:rPr>
      </w:pPr>
      <w:r w:rsidRPr="001F367B">
        <w:rPr>
          <w:sz w:val="24"/>
        </w:rPr>
        <w:t>Rättslig grund och beslutsförfarande</w:t>
      </w:r>
    </w:p>
    <w:p w:rsidR="00364C6D" w:rsidRPr="001F367B" w:rsidRDefault="00364C6D" w:rsidP="00364C6D">
      <w:r w:rsidRPr="001F367B">
        <w:t>Artiklarna 29, 31.e och 34.2.b i Fördraget om Europeiska unionen. Rådet fattar beslut med enhällighet efter att ha hört Europaparlamentet.</w:t>
      </w:r>
    </w:p>
    <w:p w:rsidR="00364C6D" w:rsidRPr="001F367B" w:rsidRDefault="00364C6D" w:rsidP="00364C6D">
      <w:pPr>
        <w:pStyle w:val="RKrubrik"/>
        <w:rPr>
          <w:i/>
          <w:iCs/>
          <w:sz w:val="24"/>
        </w:rPr>
      </w:pPr>
      <w:r w:rsidRPr="001F367B">
        <w:rPr>
          <w:i/>
          <w:iCs/>
          <w:sz w:val="24"/>
        </w:rPr>
        <w:lastRenderedPageBreak/>
        <w:t>Svensk ståndpunkt</w:t>
      </w:r>
    </w:p>
    <w:p w:rsidR="00364C6D" w:rsidRPr="001F367B" w:rsidRDefault="00364C6D" w:rsidP="00364C6D">
      <w:pPr>
        <w:pStyle w:val="RKnormal"/>
        <w:rPr>
          <w:sz w:val="16"/>
        </w:rPr>
      </w:pPr>
    </w:p>
    <w:p w:rsidR="00364C6D" w:rsidRPr="001F367B" w:rsidRDefault="00364C6D" w:rsidP="00364C6D">
      <w:pPr>
        <w:pStyle w:val="RKnormal"/>
      </w:pPr>
      <w:r w:rsidRPr="001F367B">
        <w:t>Det är av yttersta vikt att rasistiska och främlingsfientliga yttringar b</w:t>
      </w:r>
      <w:r w:rsidRPr="001F367B">
        <w:t>e</w:t>
      </w:r>
      <w:r w:rsidRPr="001F367B">
        <w:t>kämpas. En ny EU-gemensam minimistandard för lagstiftning mot rasi</w:t>
      </w:r>
      <w:r w:rsidRPr="001F367B">
        <w:t>s</w:t>
      </w:r>
      <w:r w:rsidRPr="001F367B">
        <w:t>tiska och främlingsfientliga brott kan bidra till att åstadkomma ett effe</w:t>
      </w:r>
      <w:r w:rsidRPr="001F367B">
        <w:t>k</w:t>
      </w:r>
      <w:r w:rsidRPr="001F367B">
        <w:t>tivt sa</w:t>
      </w:r>
      <w:r w:rsidRPr="001F367B">
        <w:t>m</w:t>
      </w:r>
      <w:r w:rsidRPr="001F367B">
        <w:t xml:space="preserve">arbete mot sådana brott. </w:t>
      </w:r>
    </w:p>
    <w:p w:rsidR="00364C6D" w:rsidRPr="001F367B" w:rsidRDefault="00364C6D" w:rsidP="00364C6D">
      <w:pPr>
        <w:pStyle w:val="RKnormal"/>
        <w:rPr>
          <w:sz w:val="16"/>
        </w:rPr>
      </w:pPr>
    </w:p>
    <w:p w:rsidR="00364C6D" w:rsidRPr="001F367B" w:rsidRDefault="00364C6D" w:rsidP="00364C6D">
      <w:pPr>
        <w:pStyle w:val="RKnormal"/>
      </w:pPr>
      <w:r w:rsidRPr="001F367B">
        <w:t xml:space="preserve">Förslaget till rambeslut, DROIPEN </w:t>
      </w:r>
      <w:r w:rsidR="00F55B73" w:rsidRPr="001F367B">
        <w:t>1</w:t>
      </w:r>
      <w:r w:rsidRPr="001F367B">
        <w:t>, innehåller välmotiverade r</w:t>
      </w:r>
      <w:r w:rsidRPr="001F367B">
        <w:t>e</w:t>
      </w:r>
      <w:r w:rsidRPr="001F367B">
        <w:t>gleringar och innebär i huvudsak en rimlig balans mellan behovet av krimin</w:t>
      </w:r>
      <w:r w:rsidRPr="001F367B">
        <w:t>a</w:t>
      </w:r>
      <w:r w:rsidRPr="001F367B">
        <w:t>lisering och hänsyn till yttrandefriheten. Det har under tidigare förhan</w:t>
      </w:r>
      <w:r w:rsidRPr="001F367B">
        <w:t>d</w:t>
      </w:r>
      <w:r w:rsidRPr="001F367B">
        <w:t>lingar fått ett utförande som väl tillgodoser de särskilda önskemål som bland andra Sverige gett uttryck för när det gäller hänsyn till konstit</w:t>
      </w:r>
      <w:r w:rsidRPr="001F367B">
        <w:t>u</w:t>
      </w:r>
      <w:r w:rsidRPr="001F367B">
        <w:t>tionella regler på tryck- och yttra</w:t>
      </w:r>
      <w:r w:rsidRPr="001F367B">
        <w:t>n</w:t>
      </w:r>
      <w:r w:rsidRPr="001F367B">
        <w:t xml:space="preserve">defrihetens områden. </w:t>
      </w:r>
    </w:p>
    <w:p w:rsidR="00364C6D" w:rsidRPr="001F367B" w:rsidRDefault="00364C6D" w:rsidP="00364C6D">
      <w:pPr>
        <w:pStyle w:val="RKnormal"/>
      </w:pPr>
    </w:p>
    <w:p w:rsidR="00364C6D" w:rsidRPr="001F367B" w:rsidRDefault="00364C6D" w:rsidP="00364C6D">
      <w:pPr>
        <w:pStyle w:val="RKnormal"/>
      </w:pPr>
      <w:r w:rsidRPr="001F367B">
        <w:t>E</w:t>
      </w:r>
      <w:r w:rsidR="00F55B73" w:rsidRPr="001F367B">
        <w:t>n bestämmelse om rättslig hjälp, artikel 8.2, måste</w:t>
      </w:r>
      <w:r w:rsidR="00BD01C4" w:rsidRPr="001F367B">
        <w:t xml:space="preserve"> dock lyftas ut ur rambeslutet för att Sverige skall kunna godta rambeslutet.</w:t>
      </w:r>
    </w:p>
    <w:p w:rsidR="00364C6D" w:rsidRPr="001F367B" w:rsidRDefault="00364C6D" w:rsidP="00364C6D">
      <w:pPr>
        <w:pStyle w:val="RKnormal"/>
        <w:rPr>
          <w:sz w:val="16"/>
        </w:rPr>
      </w:pPr>
    </w:p>
    <w:p w:rsidR="00364C6D" w:rsidRPr="001F367B" w:rsidRDefault="00364C6D" w:rsidP="00364C6D">
      <w:pPr>
        <w:pStyle w:val="RKnormal"/>
      </w:pPr>
      <w:r w:rsidRPr="001F367B">
        <w:t>Sverige har en parlamentarisk gransknings</w:t>
      </w:r>
      <w:r w:rsidRPr="001F367B">
        <w:softHyphen/>
        <w:t xml:space="preserve">reservation avseende förslaget. </w:t>
      </w:r>
    </w:p>
    <w:p w:rsidR="00364C6D" w:rsidRPr="001F367B" w:rsidRDefault="00364C6D" w:rsidP="00364C6D">
      <w:pPr>
        <w:pStyle w:val="RKrubrik"/>
        <w:rPr>
          <w:sz w:val="24"/>
        </w:rPr>
      </w:pPr>
      <w:r w:rsidRPr="001F367B">
        <w:rPr>
          <w:sz w:val="24"/>
        </w:rPr>
        <w:t>Europaparlamentets inställning</w:t>
      </w:r>
    </w:p>
    <w:p w:rsidR="00364C6D" w:rsidRPr="001F367B" w:rsidRDefault="00364C6D" w:rsidP="00364C6D">
      <w:pPr>
        <w:pStyle w:val="RKnormal"/>
      </w:pPr>
      <w:r w:rsidRPr="001F367B">
        <w:t>Europaparlamentet har avgett yttrande över kommissionens förslag. Pa</w:t>
      </w:r>
      <w:r w:rsidRPr="001F367B">
        <w:t>r</w:t>
      </w:r>
      <w:r w:rsidRPr="001F367B">
        <w:t xml:space="preserve">lamentets bedömning av kommissionens förslag är positiv. </w:t>
      </w:r>
    </w:p>
    <w:p w:rsidR="00364C6D" w:rsidRPr="001F367B" w:rsidRDefault="00364C6D" w:rsidP="00364C6D">
      <w:pPr>
        <w:pStyle w:val="RKrubrik"/>
      </w:pPr>
      <w:r w:rsidRPr="001F367B">
        <w:t>Förslaget</w:t>
      </w:r>
    </w:p>
    <w:p w:rsidR="00364C6D" w:rsidRPr="001F367B" w:rsidRDefault="00364C6D" w:rsidP="00364C6D">
      <w:pPr>
        <w:pStyle w:val="RKnormal"/>
      </w:pPr>
      <w:r w:rsidRPr="001F367B">
        <w:t xml:space="preserve">I </w:t>
      </w:r>
      <w:r w:rsidRPr="001F367B">
        <w:rPr>
          <w:i/>
          <w:iCs/>
        </w:rPr>
        <w:t>artikel 1.1</w:t>
      </w:r>
      <w:r w:rsidRPr="001F367B">
        <w:t xml:space="preserve"> åläggs medlemsstaterna att se till att vissa rasistiska och frä</w:t>
      </w:r>
      <w:r w:rsidRPr="001F367B">
        <w:t>m</w:t>
      </w:r>
      <w:r w:rsidRPr="001F367B">
        <w:t>lingsfientliga gärningar är straffbara när de begås avsiktligt, nämligen fö</w:t>
      </w:r>
      <w:r w:rsidRPr="001F367B">
        <w:t>l</w:t>
      </w:r>
      <w:r w:rsidRPr="001F367B">
        <w:t>jande gärningar.</w:t>
      </w:r>
    </w:p>
    <w:p w:rsidR="00364C6D" w:rsidRPr="001F367B" w:rsidRDefault="00364C6D" w:rsidP="00364C6D">
      <w:pPr>
        <w:pStyle w:val="RKnormal"/>
      </w:pPr>
      <w:r w:rsidRPr="001F367B">
        <w:t>– Offentlig uppmaning till våld eller hat riktat mot en grupp av personer eller medlem av en sådan grupp utpekad med åber</w:t>
      </w:r>
      <w:r w:rsidRPr="001F367B">
        <w:t>o</w:t>
      </w:r>
      <w:r w:rsidRPr="001F367B">
        <w:t xml:space="preserve">pande av ras, hudfärg, trosåskådning, härstamning, nationellt eller etniskt ursprung (punkten a). </w:t>
      </w:r>
    </w:p>
    <w:p w:rsidR="00364C6D" w:rsidRPr="001F367B" w:rsidRDefault="00364C6D" w:rsidP="00364C6D">
      <w:pPr>
        <w:pStyle w:val="RKnormal"/>
      </w:pPr>
      <w:r w:rsidRPr="001F367B">
        <w:t xml:space="preserve">– En nyss nämnd handling genom offentlig spridning eller distribution av skrifter, bilder eller annat material (punkten b). </w:t>
      </w:r>
    </w:p>
    <w:p w:rsidR="00364C6D" w:rsidRPr="001F367B" w:rsidRDefault="00364C6D" w:rsidP="00364C6D">
      <w:pPr>
        <w:pStyle w:val="RKnormal"/>
      </w:pPr>
      <w:r w:rsidRPr="001F367B">
        <w:t>– Offentligt urskuldande, förnekande eller flagrant förringande av brott som folkmord, brott mot mänskligheten och krigsförbrytelser enligt d</w:t>
      </w:r>
      <w:r w:rsidRPr="001F367B">
        <w:t>e</w:t>
      </w:r>
      <w:r w:rsidRPr="001F367B">
        <w:t>finiti</w:t>
      </w:r>
      <w:r w:rsidRPr="001F367B">
        <w:t>o</w:t>
      </w:r>
      <w:r w:rsidRPr="001F367B">
        <w:t>nen i artiklarna 6, 7 och 8 i Internationella brottmålsdomstolens stadga, vi</w:t>
      </w:r>
      <w:r w:rsidRPr="001F367B">
        <w:t>l</w:t>
      </w:r>
      <w:r w:rsidRPr="001F367B">
        <w:t>ket riktar sig mot en grupp av personer eller en medlem av en sådan grupp utpekad med åberopande av ras, hudfärg, trosåskådning, härstamning, nationellt eller etniskt ursprung (pun</w:t>
      </w:r>
      <w:r w:rsidRPr="001F367B">
        <w:t>k</w:t>
      </w:r>
      <w:r w:rsidRPr="001F367B">
        <w:t xml:space="preserve">ten c). </w:t>
      </w:r>
    </w:p>
    <w:p w:rsidR="00364C6D" w:rsidRPr="001F367B" w:rsidRDefault="00364C6D" w:rsidP="00364C6D">
      <w:pPr>
        <w:pStyle w:val="RKnormal"/>
      </w:pPr>
      <w:r w:rsidRPr="001F367B">
        <w:t>– Offentligt urskuldande, förnekande eller flagrant förringande av de brott som def</w:t>
      </w:r>
      <w:r w:rsidRPr="001F367B">
        <w:t>i</w:t>
      </w:r>
      <w:r w:rsidRPr="001F367B">
        <w:t>nieras i artikel 6 i Internationella militärtribunalens stadga, riktat mot en grupp av personer eller en medlem av en sådan grupp utp</w:t>
      </w:r>
      <w:r w:rsidRPr="001F367B">
        <w:t>e</w:t>
      </w:r>
      <w:r w:rsidRPr="001F367B">
        <w:t>kad med åberopande av ras, hudfärg, trosåskådning, härstamning, nati</w:t>
      </w:r>
      <w:r w:rsidRPr="001F367B">
        <w:t>o</w:t>
      </w:r>
      <w:r w:rsidRPr="001F367B">
        <w:t>nellt eller e</w:t>
      </w:r>
      <w:r w:rsidRPr="001F367B">
        <w:t>t</w:t>
      </w:r>
      <w:r w:rsidRPr="001F367B">
        <w:t xml:space="preserve">niskt ursprung (punkten d). </w:t>
      </w:r>
    </w:p>
    <w:p w:rsidR="00364C6D" w:rsidRPr="001F367B" w:rsidRDefault="00364C6D" w:rsidP="00364C6D">
      <w:pPr>
        <w:pStyle w:val="RKnormal"/>
      </w:pPr>
      <w:r w:rsidRPr="001F367B">
        <w:t xml:space="preserve">Enligt </w:t>
      </w:r>
      <w:r w:rsidRPr="001F367B">
        <w:rPr>
          <w:i/>
          <w:iCs/>
        </w:rPr>
        <w:t>artikel 1.2</w:t>
      </w:r>
      <w:r w:rsidRPr="001F367B">
        <w:t xml:space="preserve"> får en medlemsstat uttala att den endast straffbelägger urskuldande, förnekande eller flagrant förringande av brott som anges i artikel 1.1 c och d om sådant brott har blivit fastslaget som hist</w:t>
      </w:r>
      <w:r w:rsidRPr="001F367B">
        <w:t>o</w:t>
      </w:r>
      <w:r w:rsidRPr="001F367B">
        <w:t>riska fakta genom slutligt beslut av en internationell do</w:t>
      </w:r>
      <w:r w:rsidRPr="001F367B">
        <w:t>m</w:t>
      </w:r>
      <w:r w:rsidRPr="001F367B">
        <w:t>stol.</w:t>
      </w:r>
    </w:p>
    <w:p w:rsidR="00364C6D" w:rsidRPr="001F367B" w:rsidRDefault="00364C6D" w:rsidP="00364C6D">
      <w:pPr>
        <w:pStyle w:val="RKnormal"/>
      </w:pPr>
      <w:r w:rsidRPr="001F367B">
        <w:t xml:space="preserve">Enligt </w:t>
      </w:r>
      <w:r w:rsidRPr="001F367B">
        <w:rPr>
          <w:i/>
          <w:iCs/>
        </w:rPr>
        <w:t>artikel 1.3</w:t>
      </w:r>
      <w:r w:rsidRPr="001F367B">
        <w:t xml:space="preserve"> skall artikel 1.2 så småningom ses över.</w:t>
      </w:r>
    </w:p>
    <w:p w:rsidR="00364C6D" w:rsidRPr="001F367B" w:rsidRDefault="00364C6D" w:rsidP="00364C6D">
      <w:pPr>
        <w:pStyle w:val="RKnormal"/>
        <w:rPr>
          <w:sz w:val="16"/>
        </w:rPr>
      </w:pPr>
    </w:p>
    <w:p w:rsidR="00364C6D" w:rsidRPr="001F367B" w:rsidRDefault="00364C6D" w:rsidP="00364C6D">
      <w:pPr>
        <w:pStyle w:val="RKnormal"/>
      </w:pPr>
      <w:r w:rsidRPr="001F367B">
        <w:t xml:space="preserve">Enligt </w:t>
      </w:r>
      <w:r w:rsidRPr="001F367B">
        <w:rPr>
          <w:i/>
          <w:iCs/>
        </w:rPr>
        <w:t>artikel 2</w:t>
      </w:r>
      <w:r w:rsidRPr="001F367B">
        <w:t xml:space="preserve"> skall anstiftan och medhjälp till att begå de handlingar som anges i artikel 1 i princip vara straffbart. I </w:t>
      </w:r>
      <w:r w:rsidRPr="001F367B">
        <w:rPr>
          <w:i/>
          <w:iCs/>
        </w:rPr>
        <w:t>artikel 3</w:t>
      </w:r>
      <w:r w:rsidRPr="001F367B">
        <w:t xml:space="preserve"> finns bestämme</w:t>
      </w:r>
      <w:r w:rsidRPr="001F367B">
        <w:t>l</w:t>
      </w:r>
      <w:r w:rsidRPr="001F367B">
        <w:t>ser om påföljder för fysiska personer som bl.a. innebär att handlingarna skall b</w:t>
      </w:r>
      <w:r w:rsidRPr="001F367B">
        <w:t>e</w:t>
      </w:r>
      <w:r w:rsidRPr="001F367B">
        <w:t xml:space="preserve">läggas med ett maximistraff som minst uppgår till mellan ett och tre års fängelse. I </w:t>
      </w:r>
      <w:r w:rsidRPr="001F367B">
        <w:rPr>
          <w:i/>
          <w:iCs/>
        </w:rPr>
        <w:t>artikel 4</w:t>
      </w:r>
      <w:r w:rsidRPr="001F367B">
        <w:t xml:space="preserve"> anges att rasistiska och främlingsfientliga m</w:t>
      </w:r>
      <w:r w:rsidRPr="001F367B">
        <w:t>o</w:t>
      </w:r>
      <w:r w:rsidRPr="001F367B">
        <w:t>tiv skall beaktas som fö</w:t>
      </w:r>
      <w:r w:rsidRPr="001F367B">
        <w:t>r</w:t>
      </w:r>
      <w:r w:rsidRPr="001F367B">
        <w:t>svårande omständigheter vid andra brot</w:t>
      </w:r>
      <w:r w:rsidR="00CA735B" w:rsidRPr="001F367B">
        <w:t>t än de som avses i rambeslutet</w:t>
      </w:r>
      <w:r w:rsidRPr="001F367B">
        <w:t xml:space="preserve">. Enligt </w:t>
      </w:r>
      <w:r w:rsidRPr="001F367B">
        <w:rPr>
          <w:i/>
          <w:iCs/>
        </w:rPr>
        <w:t>artiklarna 5 och 6</w:t>
      </w:r>
      <w:r w:rsidRPr="001F367B">
        <w:t xml:space="preserve"> skall juridiska personer kunna hållas ansvariga för brott enligt rambesl</w:t>
      </w:r>
      <w:r w:rsidRPr="001F367B">
        <w:t>u</w:t>
      </w:r>
      <w:r w:rsidRPr="001F367B">
        <w:t xml:space="preserve">tet och ådömas i vart fall administrativa avgifter eller böter. </w:t>
      </w:r>
      <w:r w:rsidRPr="001F367B">
        <w:rPr>
          <w:i/>
          <w:iCs/>
        </w:rPr>
        <w:t xml:space="preserve">Artikel 7.1 </w:t>
      </w:r>
      <w:r w:rsidRPr="001F367B">
        <w:t>innebär att rambeslutet inte påverkar skyldigheten att respektera grun</w:t>
      </w:r>
      <w:r w:rsidRPr="001F367B">
        <w:t>d</w:t>
      </w:r>
      <w:r w:rsidRPr="001F367B">
        <w:t>läggande rättigheter och rättsprinciper som följer av art</w:t>
      </w:r>
      <w:r w:rsidRPr="001F367B">
        <w:t>i</w:t>
      </w:r>
      <w:r w:rsidRPr="001F367B">
        <w:t xml:space="preserve">kel 6 i fördraget om Europeiska unionen. </w:t>
      </w:r>
      <w:r w:rsidRPr="001F367B">
        <w:rPr>
          <w:i/>
          <w:iCs/>
        </w:rPr>
        <w:t>Artikel 7.2</w:t>
      </w:r>
      <w:r w:rsidRPr="001F367B">
        <w:t xml:space="preserve"> innebär bl.a. att konstitutionella re</w:t>
      </w:r>
      <w:r w:rsidRPr="001F367B">
        <w:t>g</w:t>
      </w:r>
      <w:r w:rsidRPr="001F367B">
        <w:t xml:space="preserve">ler om tryck- och yttrandefrihet skall ha företräde framför rambeslutet. Enligt </w:t>
      </w:r>
      <w:r w:rsidRPr="001F367B">
        <w:rPr>
          <w:i/>
          <w:iCs/>
        </w:rPr>
        <w:t>artikel 8.1</w:t>
      </w:r>
      <w:r w:rsidRPr="001F367B">
        <w:t xml:space="preserve"> kan medlemsstaterna välja att </w:t>
      </w:r>
      <w:r w:rsidR="007278C3" w:rsidRPr="001F367B">
        <w:t>begränsa det straffbara området</w:t>
      </w:r>
      <w:r w:rsidR="0022074E" w:rsidRPr="001F367B">
        <w:t xml:space="preserve"> utom såvitt avser bl.a.</w:t>
      </w:r>
      <w:r w:rsidRPr="001F367B">
        <w:t xml:space="preserve"> handlin</w:t>
      </w:r>
      <w:r w:rsidRPr="001F367B">
        <w:t>g</w:t>
      </w:r>
      <w:r w:rsidRPr="001F367B">
        <w:t>a</w:t>
      </w:r>
      <w:r w:rsidR="00CA735B" w:rsidRPr="001F367B">
        <w:t>r som är hotfulla, otillbörliga</w:t>
      </w:r>
      <w:r w:rsidR="0022074E" w:rsidRPr="001F367B">
        <w:t xml:space="preserve"> eller</w:t>
      </w:r>
      <w:r w:rsidR="00CA735B" w:rsidRPr="001F367B">
        <w:t xml:space="preserve"> </w:t>
      </w:r>
      <w:r w:rsidRPr="001F367B">
        <w:t xml:space="preserve">kränkande. Enligt </w:t>
      </w:r>
      <w:r w:rsidRPr="001F367B">
        <w:rPr>
          <w:i/>
          <w:iCs/>
        </w:rPr>
        <w:t xml:space="preserve">artikel 8.2 </w:t>
      </w:r>
      <w:r w:rsidRPr="001F367B">
        <w:t>begränsas möjli</w:t>
      </w:r>
      <w:r w:rsidRPr="001F367B">
        <w:t>g</w:t>
      </w:r>
      <w:r w:rsidRPr="001F367B">
        <w:t xml:space="preserve">heterna för en medlemsstat att enligt principen om dubbel straffbarhet vägra att ge rättslig hjälp till en annan medlemsstat. Artikel 8 skall enligt </w:t>
      </w:r>
      <w:r w:rsidRPr="001F367B">
        <w:rPr>
          <w:i/>
          <w:iCs/>
        </w:rPr>
        <w:t xml:space="preserve">artikel 8.3 </w:t>
      </w:r>
      <w:r w:rsidRPr="001F367B">
        <w:t xml:space="preserve">så småningom ses över. Enligt </w:t>
      </w:r>
      <w:r w:rsidRPr="001F367B">
        <w:rPr>
          <w:i/>
          <w:iCs/>
        </w:rPr>
        <w:t xml:space="preserve">artikel 9 </w:t>
      </w:r>
      <w:r w:rsidRPr="001F367B">
        <w:t>skall utre</w:t>
      </w:r>
      <w:r w:rsidRPr="001F367B">
        <w:t>d</w:t>
      </w:r>
      <w:r w:rsidRPr="001F367B">
        <w:t>ningar av eller åtal för brotten i rambeslutet inte vara beroende av en a</w:t>
      </w:r>
      <w:r w:rsidRPr="001F367B">
        <w:t>n</w:t>
      </w:r>
      <w:r w:rsidRPr="001F367B">
        <w:t>mälan eller anklagelse från brottsoffret, åtminstone inte i de mest allvarliga fallen där gärnin</w:t>
      </w:r>
      <w:r w:rsidRPr="001F367B">
        <w:t>g</w:t>
      </w:r>
      <w:r w:rsidRPr="001F367B">
        <w:t>arna har begåtts på medlems</w:t>
      </w:r>
      <w:r w:rsidRPr="001F367B">
        <w:softHyphen/>
        <w:t xml:space="preserve">statens territorium. I </w:t>
      </w:r>
      <w:r w:rsidRPr="001F367B">
        <w:rPr>
          <w:i/>
          <w:iCs/>
        </w:rPr>
        <w:t xml:space="preserve">artikel 10 </w:t>
      </w:r>
      <w:r w:rsidRPr="001F367B">
        <w:t>finns regler om i vilka situationer en medlemsstat är skyldig att fastställa sin beh</w:t>
      </w:r>
      <w:r w:rsidRPr="001F367B">
        <w:t>ö</w:t>
      </w:r>
      <w:r w:rsidRPr="001F367B">
        <w:t xml:space="preserve">righet i fråga om gärningarna i artikel 1 och 2. </w:t>
      </w:r>
      <w:r w:rsidRPr="001F367B">
        <w:rPr>
          <w:i/>
          <w:iCs/>
        </w:rPr>
        <w:t xml:space="preserve">Artikel 11 </w:t>
      </w:r>
      <w:r w:rsidRPr="001F367B">
        <w:t>innehåller g</w:t>
      </w:r>
      <w:r w:rsidRPr="001F367B">
        <w:t>e</w:t>
      </w:r>
      <w:r w:rsidRPr="001F367B">
        <w:t>nomförande</w:t>
      </w:r>
      <w:r w:rsidRPr="001F367B">
        <w:softHyphen/>
        <w:t xml:space="preserve">bestämmelser. I </w:t>
      </w:r>
      <w:r w:rsidRPr="001F367B">
        <w:rPr>
          <w:i/>
          <w:iCs/>
        </w:rPr>
        <w:t xml:space="preserve">artikel 12 </w:t>
      </w:r>
      <w:r w:rsidRPr="001F367B">
        <w:t>anges att en g</w:t>
      </w:r>
      <w:r w:rsidRPr="001F367B">
        <w:t>e</w:t>
      </w:r>
      <w:r w:rsidRPr="001F367B">
        <w:t xml:space="preserve">mensam åtgärd från 1996 (96/443/RIF) skall upphävas. </w:t>
      </w:r>
      <w:r w:rsidRPr="001F367B">
        <w:rPr>
          <w:i/>
          <w:iCs/>
        </w:rPr>
        <w:t xml:space="preserve">Artikel 13 </w:t>
      </w:r>
      <w:r w:rsidRPr="001F367B">
        <w:t>handlar om rambeslutets ti</w:t>
      </w:r>
      <w:r w:rsidRPr="001F367B">
        <w:t>l</w:t>
      </w:r>
      <w:r w:rsidRPr="001F367B">
        <w:t xml:space="preserve">lämpning på Gibraltar. Enligt </w:t>
      </w:r>
      <w:r w:rsidRPr="001F367B">
        <w:rPr>
          <w:i/>
          <w:iCs/>
        </w:rPr>
        <w:t xml:space="preserve">artikel 14 </w:t>
      </w:r>
      <w:r w:rsidRPr="001F367B">
        <w:t>skall rambeslutet träda i kraft samma dag som det offentliggörs i Europeiska Unionens officiella ti</w:t>
      </w:r>
      <w:r w:rsidRPr="001F367B">
        <w:t>d</w:t>
      </w:r>
      <w:r w:rsidRPr="001F367B">
        <w:t>ning.</w:t>
      </w:r>
    </w:p>
    <w:p w:rsidR="00364C6D" w:rsidRPr="001F367B" w:rsidRDefault="00364C6D" w:rsidP="00364C6D">
      <w:pPr>
        <w:pStyle w:val="RKrubrik"/>
        <w:rPr>
          <w:i/>
          <w:iCs/>
          <w:sz w:val="24"/>
        </w:rPr>
      </w:pPr>
      <w:r w:rsidRPr="001F367B">
        <w:rPr>
          <w:i/>
          <w:iCs/>
          <w:sz w:val="24"/>
        </w:rPr>
        <w:t>Gällande svenska regler och förslagets effekter på dessa</w:t>
      </w:r>
    </w:p>
    <w:p w:rsidR="00364C6D" w:rsidRPr="001F367B" w:rsidRDefault="00364C6D" w:rsidP="00364C6D">
      <w:pPr>
        <w:rPr>
          <w:i/>
          <w:iCs/>
        </w:rPr>
      </w:pPr>
      <w:r w:rsidRPr="001F367B">
        <w:rPr>
          <w:i/>
          <w:iCs/>
        </w:rPr>
        <w:t xml:space="preserve">Handlingar som skall anses utgöra brott (artikel 1 </w:t>
      </w:r>
      <w:r w:rsidR="00A314AE" w:rsidRPr="001F367B">
        <w:rPr>
          <w:i/>
          <w:iCs/>
        </w:rPr>
        <w:t>jfr</w:t>
      </w:r>
      <w:r w:rsidRPr="001F367B">
        <w:rPr>
          <w:i/>
          <w:iCs/>
        </w:rPr>
        <w:t xml:space="preserve"> artiklarna 7 och  8.1) </w:t>
      </w:r>
    </w:p>
    <w:p w:rsidR="00364C6D" w:rsidRPr="001F367B" w:rsidRDefault="00364C6D" w:rsidP="00364C6D">
      <w:pPr>
        <w:rPr>
          <w:i/>
          <w:iCs/>
          <w:sz w:val="16"/>
        </w:rPr>
      </w:pPr>
    </w:p>
    <w:p w:rsidR="00364C6D" w:rsidRPr="001F367B" w:rsidRDefault="00364C6D" w:rsidP="00364C6D">
      <w:pPr>
        <w:pStyle w:val="RKnormal"/>
      </w:pPr>
      <w:r w:rsidRPr="001F367B">
        <w:t>Att i uttalande eller i annat meddelande som sprids hota eller uttrycka missaktning för folkgrupp eller annan sådan grupp av personer med a</w:t>
      </w:r>
      <w:r w:rsidRPr="001F367B">
        <w:t>n</w:t>
      </w:r>
      <w:r w:rsidRPr="001F367B">
        <w:t>spelning på ras, hudfärg, nationellt eller etniskt ursprung eller trosb</w:t>
      </w:r>
      <w:r w:rsidRPr="001F367B">
        <w:t>e</w:t>
      </w:r>
      <w:r w:rsidRPr="001F367B">
        <w:t xml:space="preserve">kännelse är i svensk rätt straffbelagt som </w:t>
      </w:r>
      <w:r w:rsidRPr="001F367B">
        <w:rPr>
          <w:i/>
          <w:iCs/>
        </w:rPr>
        <w:t>hets mot folkgrupp</w:t>
      </w:r>
      <w:r w:rsidRPr="001F367B">
        <w:t xml:space="preserve"> (16 kap. 8 § brottsbalken). Att muntligen eller skriftligen uppmana eller annars fö</w:t>
      </w:r>
      <w:r w:rsidRPr="001F367B">
        <w:t>r</w:t>
      </w:r>
      <w:r w:rsidRPr="001F367B">
        <w:t xml:space="preserve">leda till brottslig gärning är straffbart som </w:t>
      </w:r>
      <w:r w:rsidRPr="001F367B">
        <w:rPr>
          <w:i/>
          <w:iCs/>
        </w:rPr>
        <w:t>uppvigling</w:t>
      </w:r>
      <w:r w:rsidRPr="001F367B">
        <w:t xml:space="preserve"> (16 kap. 5 § brott</w:t>
      </w:r>
      <w:r w:rsidRPr="001F367B">
        <w:t>s</w:t>
      </w:r>
      <w:r w:rsidRPr="001F367B">
        <w:t xml:space="preserve">balken). Att hota med brottslig gärning på sätt som är ägnat att framkalla allvarlig fruktan för egen eller annans säkerhet är straffbelagt som </w:t>
      </w:r>
      <w:r w:rsidRPr="001F367B">
        <w:rPr>
          <w:i/>
          <w:iCs/>
        </w:rPr>
        <w:t xml:space="preserve">olaga hot </w:t>
      </w:r>
      <w:r w:rsidRPr="001F367B">
        <w:t>(4 kap. 5 § brott</w:t>
      </w:r>
      <w:r w:rsidRPr="001F367B">
        <w:t>s</w:t>
      </w:r>
      <w:r w:rsidRPr="001F367B">
        <w:t xml:space="preserve">balken). </w:t>
      </w:r>
    </w:p>
    <w:p w:rsidR="00364C6D" w:rsidRPr="001F367B" w:rsidRDefault="00364C6D" w:rsidP="00364C6D"/>
    <w:p w:rsidR="00364C6D" w:rsidRPr="001F367B" w:rsidRDefault="00364C6D" w:rsidP="00364C6D">
      <w:pPr>
        <w:pStyle w:val="RKnormal"/>
      </w:pPr>
      <w:r w:rsidRPr="001F367B">
        <w:t>De nämnda brotten är straffbelagda även som tryck</w:t>
      </w:r>
      <w:r w:rsidRPr="001F367B">
        <w:softHyphen/>
        <w:t>frihets- och yttrand</w:t>
      </w:r>
      <w:r w:rsidRPr="001F367B">
        <w:t>e</w:t>
      </w:r>
      <w:r w:rsidRPr="001F367B">
        <w:t>fr</w:t>
      </w:r>
      <w:r w:rsidRPr="001F367B">
        <w:t>i</w:t>
      </w:r>
      <w:r w:rsidRPr="001F367B">
        <w:t>hetsbrott (7 kap. 4 § tryckfrihets</w:t>
      </w:r>
      <w:r w:rsidRPr="001F367B">
        <w:softHyphen/>
        <w:t>förordningen respektive 5 kap. 1 § yttra</w:t>
      </w:r>
      <w:r w:rsidRPr="001F367B">
        <w:t>n</w:t>
      </w:r>
      <w:r w:rsidRPr="001F367B">
        <w:t xml:space="preserve">defrihetsgrundlagen). </w:t>
      </w:r>
    </w:p>
    <w:p w:rsidR="00364C6D" w:rsidRPr="001F367B" w:rsidRDefault="00364C6D" w:rsidP="00364C6D">
      <w:pPr>
        <w:pStyle w:val="RKnormal"/>
      </w:pPr>
    </w:p>
    <w:p w:rsidR="00364C6D" w:rsidRPr="001F367B" w:rsidRDefault="00364C6D" w:rsidP="00364C6D">
      <w:pPr>
        <w:pStyle w:val="RKnormal"/>
      </w:pPr>
      <w:r w:rsidRPr="001F367B">
        <w:t>För straffansvar enligt rambeslutet fordras enligt artikel 1 att det är fråga om offentliga handlingar som riktas mot en grupp av personer eller en medlem av en sådan grupp som utpekas med åberopande av ras, hudfärg, trosåskå</w:t>
      </w:r>
      <w:r w:rsidRPr="001F367B">
        <w:t>d</w:t>
      </w:r>
      <w:r w:rsidRPr="001F367B">
        <w:t xml:space="preserve">ning, härstamning, nationellt eller etniskt ursprung. Artikel 8.1 innebär att medlemsstaterna kan begränsa det straffbara området </w:t>
      </w:r>
      <w:r w:rsidR="007278C3" w:rsidRPr="001F367B">
        <w:t>på olika sätt, utom såvitt avser bl.a.</w:t>
      </w:r>
      <w:r w:rsidRPr="001F367B">
        <w:t xml:space="preserve"> handlingar som kan sägas innefatta uppmaning till våld eller hat eller </w:t>
      </w:r>
      <w:r w:rsidR="007278C3" w:rsidRPr="001F367B">
        <w:t xml:space="preserve">handlingar som är hotfulla, </w:t>
      </w:r>
      <w:r w:rsidRPr="001F367B">
        <w:t>otillbörliga</w:t>
      </w:r>
      <w:r w:rsidR="007278C3" w:rsidRPr="001F367B">
        <w:t xml:space="preserve"> eller </w:t>
      </w:r>
      <w:r w:rsidRPr="001F367B">
        <w:t xml:space="preserve">kränkande. Dessa </w:t>
      </w:r>
      <w:r w:rsidR="007278C3" w:rsidRPr="001F367B">
        <w:t>möjligheter till undantag</w:t>
      </w:r>
      <w:r w:rsidRPr="001F367B">
        <w:t xml:space="preserve"> har tillkommit i syfte att dels precisera det straffbara området, dels uppnå en rimlig balans mellan behovet av kriminalisering och hänsyn till yttrandefriheten. Dessa möjligheter att begränsa det straffbara området skall så småningom ses över enligt art</w:t>
      </w:r>
      <w:r w:rsidRPr="001F367B">
        <w:t>i</w:t>
      </w:r>
      <w:r w:rsidRPr="001F367B">
        <w:t xml:space="preserve">kel 8.3.  </w:t>
      </w:r>
    </w:p>
    <w:p w:rsidR="00364C6D" w:rsidRPr="001F367B" w:rsidRDefault="00364C6D" w:rsidP="00364C6D">
      <w:pPr>
        <w:pStyle w:val="RKnormal"/>
        <w:rPr>
          <w:sz w:val="16"/>
        </w:rPr>
      </w:pPr>
    </w:p>
    <w:p w:rsidR="00364C6D" w:rsidRPr="001F367B" w:rsidRDefault="00364C6D" w:rsidP="00364C6D">
      <w:pPr>
        <w:pStyle w:val="RKnormal"/>
      </w:pPr>
      <w:r w:rsidRPr="001F367B">
        <w:t>De grupper av personer som särskilt anges i artikel 1 och som skall o</w:t>
      </w:r>
      <w:r w:rsidRPr="001F367B">
        <w:t>m</w:t>
      </w:r>
      <w:r w:rsidRPr="001F367B">
        <w:t>fattas av skyddet överensstämmer i princip med de kategorier av grupper som b</w:t>
      </w:r>
      <w:r w:rsidRPr="001F367B">
        <w:t>e</w:t>
      </w:r>
      <w:r w:rsidRPr="001F367B">
        <w:t>reds skydd genom straffbestämmelserna om hets mot folkgrupp. Ordet ”hä</w:t>
      </w:r>
      <w:r w:rsidRPr="001F367B">
        <w:t>r</w:t>
      </w:r>
      <w:r w:rsidRPr="001F367B">
        <w:t>stamning” återfinns dock inte i den svenska lagtexten men förklaras i ingresskäl 5 a så att det tar sikte på personer eller grupper som härstammar från just de grupper som i övrigt nämns i artikeln. Ordvalet bör därför go</w:t>
      </w:r>
      <w:r w:rsidRPr="001F367B">
        <w:t>d</w:t>
      </w:r>
      <w:r w:rsidRPr="001F367B">
        <w:t xml:space="preserve">tas.    </w:t>
      </w:r>
    </w:p>
    <w:p w:rsidR="00364C6D" w:rsidRPr="001F367B" w:rsidRDefault="00364C6D" w:rsidP="00364C6D">
      <w:pPr>
        <w:rPr>
          <w:sz w:val="16"/>
        </w:rPr>
      </w:pPr>
    </w:p>
    <w:p w:rsidR="00364C6D" w:rsidRPr="001F367B" w:rsidRDefault="00364C6D" w:rsidP="00364C6D">
      <w:pPr>
        <w:pStyle w:val="RKnormal"/>
      </w:pPr>
      <w:r w:rsidRPr="001F367B">
        <w:t>De handlingar som omfattas av rambeslutet torde i de flesta fall omfattas av bestämmelserna om hets mot folkgrupp och i andra fall av bestämme</w:t>
      </w:r>
      <w:r w:rsidRPr="001F367B">
        <w:t>l</w:t>
      </w:r>
      <w:r w:rsidRPr="001F367B">
        <w:t>serna om uppvigling. Bestämmelserna om hets mot folkgrupp tar i och för sig sikte på ett skydd för gruppen som sådan och inte på enskilda i</w:t>
      </w:r>
      <w:r w:rsidRPr="001F367B">
        <w:t>n</w:t>
      </w:r>
      <w:r w:rsidRPr="001F367B">
        <w:t>divider i gruppen. Med tanke på att rambeslutet endast omfattar offentl</w:t>
      </w:r>
      <w:r w:rsidRPr="001F367B">
        <w:t>i</w:t>
      </w:r>
      <w:r w:rsidRPr="001F367B">
        <w:t>ga uttalanden to</w:t>
      </w:r>
      <w:r w:rsidRPr="001F367B">
        <w:t>r</w:t>
      </w:r>
      <w:r w:rsidRPr="001F367B">
        <w:t>de dock omständigheterna många gånger vara sådana att bestämmelserna ändå är tillämpliga. Det kan dock tänkas situationer där reglerna om olaga hot i stället är tillämpliga. När det särskilt gäller utt</w:t>
      </w:r>
      <w:r w:rsidRPr="001F367B">
        <w:t>a</w:t>
      </w:r>
      <w:r w:rsidRPr="001F367B">
        <w:t>landen som innebär urskuldande, förnekande eller förringande av exe</w:t>
      </w:r>
      <w:r w:rsidRPr="001F367B">
        <w:t>m</w:t>
      </w:r>
      <w:r w:rsidRPr="001F367B">
        <w:t>pelvis Föri</w:t>
      </w:r>
      <w:r w:rsidRPr="001F367B">
        <w:t>n</w:t>
      </w:r>
      <w:r w:rsidRPr="001F367B">
        <w:t>telsen kan sådana uttalanden, i de fall medlemsstaterna är skyldiga att kriminalisera dessa, redan i dag lagföras som hets mot fol</w:t>
      </w:r>
      <w:r w:rsidRPr="001F367B">
        <w:t>k</w:t>
      </w:r>
      <w:r w:rsidRPr="001F367B">
        <w:t>grupp. Detta är fallet när uttalandet kan sägas inn</w:t>
      </w:r>
      <w:r w:rsidRPr="001F367B">
        <w:t>e</w:t>
      </w:r>
      <w:r w:rsidRPr="001F367B">
        <w:t xml:space="preserve">bära ett hot eller ett uttryck för missaktning för folkgruppen i fråga. </w:t>
      </w:r>
    </w:p>
    <w:p w:rsidR="00364C6D" w:rsidRPr="001F367B" w:rsidRDefault="00364C6D" w:rsidP="00364C6D"/>
    <w:p w:rsidR="00364C6D" w:rsidRPr="001F367B" w:rsidRDefault="00364C6D" w:rsidP="00364C6D">
      <w:pPr>
        <w:pStyle w:val="RKnormal"/>
      </w:pPr>
      <w:r w:rsidRPr="001F367B">
        <w:t>Artikel 7 medför att eventuella problem mellan ansvaret enligt artikel 1 och det särskilda svenska ensamansvaret för tryckfrihets- och yttrand</w:t>
      </w:r>
      <w:r w:rsidRPr="001F367B">
        <w:t>e</w:t>
      </w:r>
      <w:r w:rsidRPr="001F367B">
        <w:t>frihet</w:t>
      </w:r>
      <w:r w:rsidRPr="001F367B">
        <w:t>s</w:t>
      </w:r>
      <w:r w:rsidRPr="001F367B">
        <w:t xml:space="preserve">brott undviks, se närmare under artikel 2. </w:t>
      </w:r>
    </w:p>
    <w:p w:rsidR="00364C6D" w:rsidRPr="001F367B" w:rsidRDefault="00364C6D" w:rsidP="00364C6D"/>
    <w:p w:rsidR="00364C6D" w:rsidRPr="001F367B" w:rsidRDefault="00364C6D" w:rsidP="00364C6D">
      <w:pPr>
        <w:pStyle w:val="RKnormal"/>
      </w:pPr>
      <w:r w:rsidRPr="001F367B">
        <w:t>Genom de nu behandlade svenska straffbestämmelserna täcks kriminal</w:t>
      </w:r>
      <w:r w:rsidRPr="001F367B">
        <w:t>i</w:t>
      </w:r>
      <w:r w:rsidRPr="001F367B">
        <w:t xml:space="preserve">seringsåtagandena i rambeslutet. </w:t>
      </w:r>
    </w:p>
    <w:p w:rsidR="00364C6D" w:rsidRPr="001F367B" w:rsidRDefault="00364C6D" w:rsidP="00364C6D"/>
    <w:p w:rsidR="00364C6D" w:rsidRPr="001F367B" w:rsidRDefault="00364C6D" w:rsidP="00364C6D">
      <w:pPr>
        <w:pStyle w:val="RKnormal"/>
        <w:rPr>
          <w:i/>
          <w:iCs/>
        </w:rPr>
      </w:pPr>
      <w:r w:rsidRPr="001F367B">
        <w:rPr>
          <w:i/>
          <w:iCs/>
        </w:rPr>
        <w:t xml:space="preserve">Anstiftan och medhjälp (artikel 2, </w:t>
      </w:r>
      <w:r w:rsidR="00A314AE" w:rsidRPr="001F367B">
        <w:rPr>
          <w:i/>
          <w:iCs/>
        </w:rPr>
        <w:t>jfr</w:t>
      </w:r>
      <w:r w:rsidRPr="001F367B">
        <w:rPr>
          <w:i/>
          <w:iCs/>
        </w:rPr>
        <w:t xml:space="preserve"> artikel 7) </w:t>
      </w:r>
    </w:p>
    <w:p w:rsidR="00364C6D" w:rsidRPr="001F367B" w:rsidRDefault="00364C6D" w:rsidP="00364C6D"/>
    <w:p w:rsidR="00364C6D" w:rsidRPr="001F367B" w:rsidRDefault="00364C6D" w:rsidP="00364C6D">
      <w:pPr>
        <w:pStyle w:val="RKnormal"/>
      </w:pPr>
      <w:r w:rsidRPr="001F367B">
        <w:t>Anstiftan och medhjälp till brott är generellt straffbelagt när det gäller brottsbalksbrotten (23 kap. 4 § brottsbalken). Beträffande de tryck- och yttrandefrihetsbrott som kan komma i fråga gäller särskilda och exklus</w:t>
      </w:r>
      <w:r w:rsidRPr="001F367B">
        <w:t>i</w:t>
      </w:r>
      <w:r w:rsidRPr="001F367B">
        <w:t>va ansvarsregler. Dessa innebär att endast en person bär det straffrättsliga ansvaret, i första hand en ansvarig utgivare (8 kap. tryckfrihetsföror</w:t>
      </w:r>
      <w:r w:rsidRPr="001F367B">
        <w:t>d</w:t>
      </w:r>
      <w:r w:rsidRPr="001F367B">
        <w:t>ningen respektive 6 kap. yttrandefrihets</w:t>
      </w:r>
      <w:r w:rsidRPr="001F367B">
        <w:softHyphen/>
        <w:t>grundlagen). Artikel 7 innebär att vår ansvarsreglering på grundlagsområdet inte påverkas av rambesl</w:t>
      </w:r>
      <w:r w:rsidRPr="001F367B">
        <w:t>u</w:t>
      </w:r>
      <w:r w:rsidRPr="001F367B">
        <w:t>tets bestämmelser om anstiftan och me</w:t>
      </w:r>
      <w:r w:rsidRPr="001F367B">
        <w:t>d</w:t>
      </w:r>
      <w:r w:rsidRPr="001F367B">
        <w:t xml:space="preserve">hjälp.  </w:t>
      </w:r>
    </w:p>
    <w:p w:rsidR="00364C6D" w:rsidRPr="001F367B" w:rsidRDefault="00364C6D" w:rsidP="00364C6D"/>
    <w:p w:rsidR="00364C6D" w:rsidRPr="001F367B" w:rsidRDefault="00364C6D" w:rsidP="00364C6D">
      <w:pPr>
        <w:pStyle w:val="RKnormal"/>
        <w:rPr>
          <w:i/>
          <w:iCs/>
        </w:rPr>
      </w:pPr>
      <w:r w:rsidRPr="001F367B">
        <w:rPr>
          <w:i/>
          <w:iCs/>
        </w:rPr>
        <w:t xml:space="preserve">Påföljder (artikel 3) </w:t>
      </w:r>
    </w:p>
    <w:p w:rsidR="00364C6D" w:rsidRPr="001F367B" w:rsidRDefault="00364C6D" w:rsidP="00364C6D"/>
    <w:p w:rsidR="00364C6D" w:rsidRPr="001F367B" w:rsidRDefault="00364C6D" w:rsidP="00364C6D">
      <w:pPr>
        <w:pStyle w:val="RKnormal"/>
      </w:pPr>
      <w:r w:rsidRPr="001F367B">
        <w:t>För hets mot folkgrupp är stadgat fängelse i högst två år eller, om bro</w:t>
      </w:r>
      <w:r w:rsidRPr="001F367B">
        <w:t>t</w:t>
      </w:r>
      <w:r w:rsidRPr="001F367B">
        <w:t>tet är ringa, böter. För grova fall av hets mot folkgrupp är straffskalan fän</w:t>
      </w:r>
      <w:r w:rsidRPr="001F367B">
        <w:t>g</w:t>
      </w:r>
      <w:r w:rsidRPr="001F367B">
        <w:t>else i lägst sex månader och högst fyra år. Straffskalan för uppvigling är böter eller fängelse högst sex månader eller, om brottet är grovt, fän</w:t>
      </w:r>
      <w:r w:rsidRPr="001F367B">
        <w:t>g</w:t>
      </w:r>
      <w:r w:rsidRPr="001F367B">
        <w:t xml:space="preserve">else högst fyra år. För olaga hot är stadgat böter eller fängelse högst ett år eller, om brottet är grovt, fängelse sex månader och högst fyra år. </w:t>
      </w:r>
    </w:p>
    <w:p w:rsidR="00364C6D" w:rsidRPr="001F367B" w:rsidRDefault="00364C6D" w:rsidP="00364C6D"/>
    <w:p w:rsidR="00364C6D" w:rsidRPr="001F367B" w:rsidRDefault="00364C6D" w:rsidP="00364C6D">
      <w:pPr>
        <w:pStyle w:val="RKnormal"/>
      </w:pPr>
      <w:r w:rsidRPr="001F367B">
        <w:t>Den svenska regleringen tillgodoser rambeslutets krav på ett lägsta ma</w:t>
      </w:r>
      <w:r w:rsidRPr="001F367B">
        <w:t>x</w:t>
      </w:r>
      <w:r w:rsidRPr="001F367B">
        <w:t>im</w:t>
      </w:r>
      <w:r w:rsidRPr="001F367B">
        <w:t>i</w:t>
      </w:r>
      <w:r w:rsidRPr="001F367B">
        <w:t xml:space="preserve">straff på mellan ett och tre års fängelse.  </w:t>
      </w:r>
    </w:p>
    <w:p w:rsidR="00364C6D" w:rsidRPr="001F367B" w:rsidRDefault="00364C6D" w:rsidP="00364C6D"/>
    <w:p w:rsidR="00364C6D" w:rsidRPr="001F367B" w:rsidRDefault="00364C6D" w:rsidP="00364C6D">
      <w:pPr>
        <w:pStyle w:val="RKnormal"/>
        <w:rPr>
          <w:i/>
          <w:iCs/>
        </w:rPr>
      </w:pPr>
      <w:r w:rsidRPr="001F367B">
        <w:rPr>
          <w:i/>
          <w:iCs/>
        </w:rPr>
        <w:t xml:space="preserve">Rasistiska och främlingsfientliga motiv (artikel 4) </w:t>
      </w:r>
    </w:p>
    <w:p w:rsidR="00364C6D" w:rsidRPr="001F367B" w:rsidRDefault="00364C6D" w:rsidP="00364C6D"/>
    <w:p w:rsidR="00364C6D" w:rsidRPr="001F367B" w:rsidRDefault="00364C6D" w:rsidP="00364C6D">
      <w:pPr>
        <w:pStyle w:val="RKnormal"/>
      </w:pPr>
      <w:r w:rsidRPr="001F367B">
        <w:t>I svensk rätt skall såsom försvårande omständighet vid bedömningen av straffvärdet särskilt beaktas om ett motiv för brottet varit att kränka en pe</w:t>
      </w:r>
      <w:r w:rsidRPr="001F367B">
        <w:t>r</w:t>
      </w:r>
      <w:r w:rsidRPr="001F367B">
        <w:t xml:space="preserve">son, en folkgrupp eller en annan sådan grupp av personer på grund av ras, hudfärg, nationellt eller etniskt ursprung, trosbekännelse, sexuell läggning eller annan liknande omständighet (29 kap. 2 § 7 brottsbalken). De svenska reglerna går längre än vad som föreskrivs i rambeslutet.  </w:t>
      </w:r>
    </w:p>
    <w:p w:rsidR="00364C6D" w:rsidRPr="001F367B" w:rsidRDefault="00364C6D" w:rsidP="00364C6D"/>
    <w:p w:rsidR="00364C6D" w:rsidRPr="001F367B" w:rsidRDefault="00364C6D" w:rsidP="00364C6D">
      <w:pPr>
        <w:pStyle w:val="RKnormal"/>
        <w:rPr>
          <w:i/>
          <w:iCs/>
        </w:rPr>
      </w:pPr>
      <w:r w:rsidRPr="001F367B">
        <w:rPr>
          <w:i/>
          <w:iCs/>
        </w:rPr>
        <w:t xml:space="preserve">Ansvar och påföljder för juridiska personer (artiklarna 5 och 6, </w:t>
      </w:r>
      <w:r w:rsidR="00A314AE" w:rsidRPr="001F367B">
        <w:rPr>
          <w:i/>
          <w:iCs/>
        </w:rPr>
        <w:t>jfr</w:t>
      </w:r>
      <w:r w:rsidRPr="001F367B">
        <w:rPr>
          <w:i/>
          <w:iCs/>
        </w:rPr>
        <w:t xml:space="preserve"> artikel 7)</w:t>
      </w:r>
    </w:p>
    <w:p w:rsidR="00364C6D" w:rsidRPr="001F367B" w:rsidRDefault="00364C6D" w:rsidP="00364C6D">
      <w:pPr>
        <w:pStyle w:val="RKnormal"/>
      </w:pPr>
    </w:p>
    <w:p w:rsidR="00364C6D" w:rsidRPr="001F367B" w:rsidRDefault="00364C6D" w:rsidP="00364C6D">
      <w:pPr>
        <w:pStyle w:val="RKnormal"/>
      </w:pPr>
      <w:r w:rsidRPr="001F367B">
        <w:t>Reglerna om företagsbot i 36 kap. 7–10 §§ brottsbalken torde motsvara de krav som ställs i rambeslutet. Bestämmelser om ansvar och påföljder för j</w:t>
      </w:r>
      <w:r w:rsidRPr="001F367B">
        <w:t>u</w:t>
      </w:r>
      <w:r w:rsidRPr="001F367B">
        <w:t>ridiska personer finns också i redan antagna rambeslut inom ramen för sa</w:t>
      </w:r>
      <w:r w:rsidRPr="001F367B">
        <w:t>m</w:t>
      </w:r>
      <w:r w:rsidRPr="001F367B">
        <w:t>arbetet i rättsliga och inrikes frågor. När det gäller ensamansvar för tryckfrihets- och yttrandefrihetsbrott medför artikel 7 att grundlag</w:t>
      </w:r>
      <w:r w:rsidRPr="001F367B">
        <w:t>s</w:t>
      </w:r>
      <w:r w:rsidRPr="001F367B">
        <w:t xml:space="preserve">regleringen har företräde framför rambeslutets bestämmelser om ansvar och påföljder för juridiska personer.   </w:t>
      </w:r>
    </w:p>
    <w:p w:rsidR="00364C6D" w:rsidRPr="001F367B" w:rsidRDefault="00364C6D" w:rsidP="00364C6D">
      <w:pPr>
        <w:pStyle w:val="RKnormal"/>
      </w:pPr>
    </w:p>
    <w:p w:rsidR="009147BE" w:rsidRPr="001F367B" w:rsidRDefault="009147BE" w:rsidP="00364C6D">
      <w:pPr>
        <w:pStyle w:val="RKnormal"/>
      </w:pPr>
    </w:p>
    <w:p w:rsidR="009147BE" w:rsidRPr="001F367B" w:rsidRDefault="009147BE" w:rsidP="00364C6D">
      <w:pPr>
        <w:pStyle w:val="RKnormal"/>
      </w:pPr>
    </w:p>
    <w:p w:rsidR="009147BE" w:rsidRPr="001F367B" w:rsidRDefault="009147BE" w:rsidP="00364C6D">
      <w:pPr>
        <w:pStyle w:val="RKnormal"/>
      </w:pPr>
    </w:p>
    <w:p w:rsidR="00364C6D" w:rsidRPr="001F367B" w:rsidRDefault="00364C6D" w:rsidP="00364C6D">
      <w:pPr>
        <w:pStyle w:val="RKnormal"/>
        <w:rPr>
          <w:i/>
          <w:iCs/>
        </w:rPr>
      </w:pPr>
      <w:r w:rsidRPr="001F367B">
        <w:rPr>
          <w:i/>
          <w:iCs/>
        </w:rPr>
        <w:t>Rättslig hjälp (artikel 8.2)</w:t>
      </w:r>
    </w:p>
    <w:p w:rsidR="00364C6D" w:rsidRPr="001F367B" w:rsidRDefault="00364C6D" w:rsidP="00364C6D">
      <w:pPr>
        <w:pStyle w:val="RKnormal"/>
      </w:pPr>
    </w:p>
    <w:p w:rsidR="00364C6D" w:rsidRPr="001F367B" w:rsidRDefault="00364C6D" w:rsidP="00364C6D">
      <w:pPr>
        <w:pStyle w:val="RKnormal"/>
      </w:pPr>
      <w:r w:rsidRPr="001F367B">
        <w:t>Sverige liksom flera andra medlemsstater har fra</w:t>
      </w:r>
      <w:r w:rsidRPr="001F367B">
        <w:t>m</w:t>
      </w:r>
      <w:r w:rsidRPr="001F367B">
        <w:t>fört invändningar mot artikel 8.2. Rättslig hjälp kan inte komma i fråga på det område som o</w:t>
      </w:r>
      <w:r w:rsidRPr="001F367B">
        <w:t>m</w:t>
      </w:r>
      <w:r w:rsidRPr="001F367B">
        <w:t>fattas av tryckfrihetsförordningen och yttrandefrihetsgrundlagen, efte</w:t>
      </w:r>
      <w:r w:rsidRPr="001F367B">
        <w:t>r</w:t>
      </w:r>
      <w:r w:rsidRPr="001F367B">
        <w:t>som grundlagarna uttömmande anger vilka ingripanden som är tillåtna på omr</w:t>
      </w:r>
      <w:r w:rsidRPr="001F367B">
        <w:t>å</w:t>
      </w:r>
      <w:r w:rsidRPr="001F367B">
        <w:t xml:space="preserve">det. Det undantag för dessa områden som görs i artikel 7 torde inte omfatta rättslig hjälp. </w:t>
      </w:r>
    </w:p>
    <w:p w:rsidR="00364C6D" w:rsidRPr="001F367B" w:rsidRDefault="00364C6D" w:rsidP="00364C6D">
      <w:pPr>
        <w:pStyle w:val="RKnormal"/>
        <w:rPr>
          <w:i/>
          <w:iCs/>
        </w:rPr>
      </w:pPr>
    </w:p>
    <w:p w:rsidR="00F52C94" w:rsidRPr="001F367B" w:rsidRDefault="00364C6D" w:rsidP="00364C6D">
      <w:pPr>
        <w:pStyle w:val="RKnormal"/>
      </w:pPr>
      <w:r w:rsidRPr="001F367B">
        <w:t xml:space="preserve">Artikel 8.2 om rättslig hjälp hör dessutom inte hemma i detta rambeslut </w:t>
      </w:r>
      <w:r w:rsidR="004E1D7A" w:rsidRPr="001F367B">
        <w:t xml:space="preserve">som gäller materiell straffrätt. Det </w:t>
      </w:r>
      <w:r w:rsidRPr="001F367B">
        <w:t xml:space="preserve">bör </w:t>
      </w:r>
      <w:r w:rsidR="004E1D7A" w:rsidRPr="001F367B">
        <w:t xml:space="preserve">i stället </w:t>
      </w:r>
      <w:r w:rsidRPr="001F367B">
        <w:t>hanteras i instrument som reglerar det straffrättsliga samarb</w:t>
      </w:r>
      <w:r w:rsidRPr="001F367B">
        <w:t>e</w:t>
      </w:r>
      <w:r w:rsidRPr="001F367B">
        <w:t>tet, t.ex. i förslaget till ra</w:t>
      </w:r>
      <w:r w:rsidRPr="001F367B">
        <w:t>m</w:t>
      </w:r>
      <w:r w:rsidRPr="001F367B">
        <w:t xml:space="preserve">beslut om bevisupptagning (EEW). </w:t>
      </w:r>
    </w:p>
    <w:p w:rsidR="004E1D7A" w:rsidRPr="001F367B" w:rsidRDefault="004E1D7A" w:rsidP="00364C6D">
      <w:pPr>
        <w:pStyle w:val="RKnormal"/>
      </w:pPr>
    </w:p>
    <w:p w:rsidR="00F52C94" w:rsidRPr="001F367B" w:rsidRDefault="004E1D7A" w:rsidP="00364C6D">
      <w:pPr>
        <w:pStyle w:val="RKnormal"/>
      </w:pPr>
      <w:r w:rsidRPr="001F367B">
        <w:t>Vidare</w:t>
      </w:r>
      <w:r w:rsidR="00F52C94" w:rsidRPr="001F367B">
        <w:t xml:space="preserve"> är det mycket tveksamt om Sverige vill lämna rättslig hjälp t.ex. avseende hemlig teleavlyssning i Sverige gällande ren förnekelse av förintelsen som någon begått utomlands eller någon annan gärning som inte ens är straffbar i Sverige.</w:t>
      </w:r>
    </w:p>
    <w:p w:rsidR="00364C6D" w:rsidRPr="001F367B" w:rsidRDefault="00364C6D" w:rsidP="00364C6D">
      <w:pPr>
        <w:pStyle w:val="RKnormal"/>
      </w:pPr>
    </w:p>
    <w:p w:rsidR="00364C6D" w:rsidRPr="001F367B" w:rsidRDefault="00364C6D" w:rsidP="00364C6D">
      <w:pPr>
        <w:pStyle w:val="RKnormal"/>
        <w:rPr>
          <w:i/>
        </w:rPr>
      </w:pPr>
      <w:r w:rsidRPr="001F367B">
        <w:rPr>
          <w:i/>
        </w:rPr>
        <w:t>Inledande av rättsliga åtgärder (artikel 9)</w:t>
      </w:r>
    </w:p>
    <w:p w:rsidR="00364C6D" w:rsidRPr="001F367B" w:rsidRDefault="00364C6D" w:rsidP="00364C6D">
      <w:pPr>
        <w:pStyle w:val="RKnormal"/>
      </w:pPr>
    </w:p>
    <w:p w:rsidR="00364C6D" w:rsidRPr="001F367B" w:rsidRDefault="00364C6D" w:rsidP="00364C6D">
      <w:pPr>
        <w:pStyle w:val="RKnormal"/>
      </w:pPr>
      <w:r w:rsidRPr="001F367B">
        <w:t xml:space="preserve">De brott som enligt svensk rätt kan bli tillämpliga lyder under allmänt åtal (se under artikel 1). </w:t>
      </w:r>
    </w:p>
    <w:p w:rsidR="00364C6D" w:rsidRPr="001F367B" w:rsidRDefault="00364C6D" w:rsidP="00364C6D">
      <w:pPr>
        <w:pStyle w:val="RKnormal"/>
        <w:rPr>
          <w:i/>
        </w:rPr>
      </w:pPr>
    </w:p>
    <w:p w:rsidR="00364C6D" w:rsidRPr="001F367B" w:rsidRDefault="00364C6D" w:rsidP="00364C6D">
      <w:pPr>
        <w:pStyle w:val="RKnormal"/>
        <w:rPr>
          <w:i/>
        </w:rPr>
      </w:pPr>
      <w:r w:rsidRPr="001F367B">
        <w:rPr>
          <w:i/>
        </w:rPr>
        <w:t>Behörighet (artikel 10)</w:t>
      </w:r>
    </w:p>
    <w:p w:rsidR="00364C6D" w:rsidRPr="001F367B" w:rsidRDefault="00364C6D" w:rsidP="00364C6D">
      <w:pPr>
        <w:pStyle w:val="RKnormal"/>
      </w:pPr>
    </w:p>
    <w:p w:rsidR="00364C6D" w:rsidRPr="001F367B" w:rsidRDefault="00364C6D" w:rsidP="00364C6D">
      <w:pPr>
        <w:pStyle w:val="RKnormal"/>
      </w:pPr>
      <w:r w:rsidRPr="001F367B">
        <w:t>Tillämpligheten av svensk lag regleras i huvudsak i 2 kap. brottsbalken. Svensk domsrätt föreligger i de fall där medlemsstaterna enligt rambesl</w:t>
      </w:r>
      <w:r w:rsidRPr="001F367B">
        <w:t>u</w:t>
      </w:r>
      <w:r w:rsidRPr="001F367B">
        <w:t xml:space="preserve">tet ovillkorligen skall kunna utöva domsrätt. </w:t>
      </w:r>
    </w:p>
    <w:p w:rsidR="00364C6D" w:rsidRPr="001F367B" w:rsidRDefault="00364C6D" w:rsidP="00364C6D">
      <w:pPr>
        <w:pStyle w:val="RKnormal"/>
        <w:rPr>
          <w:b/>
        </w:rPr>
      </w:pPr>
    </w:p>
    <w:p w:rsidR="00364C6D" w:rsidRPr="001F367B" w:rsidRDefault="00364C6D" w:rsidP="00364C6D">
      <w:pPr>
        <w:pStyle w:val="RKnormal"/>
      </w:pPr>
      <w:r w:rsidRPr="001F367B">
        <w:rPr>
          <w:i/>
        </w:rPr>
        <w:t xml:space="preserve">Övriga bestämmelser i rambeslutet (artiklarna 11–14) </w:t>
      </w:r>
      <w:r w:rsidRPr="001F367B">
        <w:t>innehåller inte nå</w:t>
      </w:r>
      <w:r w:rsidRPr="001F367B">
        <w:t>g</w:t>
      </w:r>
      <w:r w:rsidRPr="001F367B">
        <w:t>ra bestämmelser som föranleder någon närmare redogörelse för innehå</w:t>
      </w:r>
      <w:r w:rsidRPr="001F367B">
        <w:t>l</w:t>
      </w:r>
      <w:r w:rsidRPr="001F367B">
        <w:t xml:space="preserve">let i svensk rätt. </w:t>
      </w:r>
    </w:p>
    <w:p w:rsidR="00364C6D" w:rsidRPr="001F367B" w:rsidRDefault="00364C6D" w:rsidP="00364C6D">
      <w:pPr>
        <w:pStyle w:val="RKrubrik"/>
        <w:rPr>
          <w:sz w:val="24"/>
        </w:rPr>
      </w:pPr>
      <w:r w:rsidRPr="001F367B">
        <w:rPr>
          <w:sz w:val="24"/>
        </w:rPr>
        <w:t>Ekonomiska konsekvenser</w:t>
      </w:r>
    </w:p>
    <w:p w:rsidR="00364C6D" w:rsidRPr="001F367B" w:rsidRDefault="00364C6D" w:rsidP="00364C6D">
      <w:pPr>
        <w:pStyle w:val="RKnormal"/>
      </w:pPr>
      <w:r w:rsidRPr="001F367B">
        <w:t>Eventuella budgetära konsekvenser, såväl nationellt som inom EU, skall f</w:t>
      </w:r>
      <w:r w:rsidRPr="001F367B">
        <w:t>i</w:t>
      </w:r>
      <w:r w:rsidRPr="001F367B">
        <w:t>nansieras genom omprioritering inom befintlig budgetram.</w:t>
      </w:r>
    </w:p>
    <w:p w:rsidR="00903C27" w:rsidRPr="001F367B" w:rsidRDefault="00903C27" w:rsidP="00903C27">
      <w:pPr>
        <w:pStyle w:val="RKrubrik"/>
        <w:rPr>
          <w:sz w:val="24"/>
        </w:rPr>
      </w:pPr>
      <w:r w:rsidRPr="001F367B">
        <w:rPr>
          <w:sz w:val="24"/>
        </w:rPr>
        <w:t>Facktermer</w:t>
      </w:r>
    </w:p>
    <w:p w:rsidR="00F8082B" w:rsidRPr="001F367B" w:rsidRDefault="00F8082B" w:rsidP="00F8082B">
      <w:pPr>
        <w:pStyle w:val="first"/>
        <w:rPr>
          <w:rFonts w:ascii="OrigGarmnd BT" w:hAnsi="OrigGarmnd BT"/>
          <w:szCs w:val="20"/>
          <w:lang w:eastAsia="en-US"/>
        </w:rPr>
      </w:pPr>
      <w:r w:rsidRPr="001F367B">
        <w:rPr>
          <w:rFonts w:ascii="OrigGarmnd BT" w:hAnsi="OrigGarmnd BT"/>
          <w:i/>
          <w:szCs w:val="20"/>
          <w:lang w:eastAsia="en-US"/>
        </w:rPr>
        <w:t>Internationell rättslig hjälp i brottmål</w:t>
      </w:r>
      <w:r w:rsidRPr="001F367B">
        <w:rPr>
          <w:rFonts w:ascii="OrigGarmnd BT" w:hAnsi="OrigGarmnd BT"/>
          <w:szCs w:val="20"/>
          <w:lang w:eastAsia="en-US"/>
        </w:rPr>
        <w:t xml:space="preserve"> är sådana åtgärder som åklagare och domstolar under förundersökning och i rättegång i brottmål behöver bistånd med från en annan stat. Exempel på sådana åtgärder är förhör under förundersökning eller beslag och husrannsakan.</w:t>
      </w:r>
    </w:p>
    <w:p w:rsidR="00F8082B" w:rsidRPr="001F367B" w:rsidRDefault="00F8082B" w:rsidP="00903C27">
      <w:pPr>
        <w:pStyle w:val="RKnormal"/>
      </w:pPr>
    </w:p>
    <w:p w:rsidR="00903C27" w:rsidRPr="001F367B" w:rsidRDefault="00903C27">
      <w:pPr>
        <w:pStyle w:val="RKnormal"/>
      </w:pPr>
      <w:r w:rsidRPr="001F367B">
        <w:t xml:space="preserve">Ett krav på </w:t>
      </w:r>
      <w:r w:rsidRPr="001F367B">
        <w:rPr>
          <w:i/>
        </w:rPr>
        <w:t>dubbel straffbarhet</w:t>
      </w:r>
      <w:r w:rsidRPr="001F367B">
        <w:t xml:space="preserve"> för att Sverige skall ge internationell rättslig hjälp innebär att den gärning som ansökan om rättslig hjälp avser motsvarar ett brott enligt svensk lag.</w:t>
      </w:r>
    </w:p>
    <w:sectPr w:rsidR="00903C27" w:rsidRPr="001F367B">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3B42" w:rsidRPr="001F367B" w:rsidRDefault="004C3B42">
      <w:r w:rsidRPr="001F367B">
        <w:separator/>
      </w:r>
    </w:p>
  </w:endnote>
  <w:endnote w:type="continuationSeparator" w:id="0">
    <w:p w:rsidR="004C3B42" w:rsidRPr="001F367B" w:rsidRDefault="004C3B42">
      <w:r w:rsidRPr="001F36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3B42" w:rsidRPr="001F367B" w:rsidRDefault="004C3B42">
      <w:r w:rsidRPr="001F367B">
        <w:separator/>
      </w:r>
    </w:p>
  </w:footnote>
  <w:footnote w:type="continuationSeparator" w:id="0">
    <w:p w:rsidR="004C3B42" w:rsidRPr="001F367B" w:rsidRDefault="004C3B42">
      <w:r w:rsidRPr="001F36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7BE" w:rsidRPr="001F367B" w:rsidRDefault="009147BE">
    <w:pPr>
      <w:pStyle w:val="Sidhuvud"/>
      <w:framePr w:wrap="around" w:vAnchor="text" w:hAnchor="margin" w:xAlign="right" w:y="1"/>
      <w:rPr>
        <w:rStyle w:val="Sidnummer"/>
      </w:rPr>
    </w:pPr>
    <w:r w:rsidRPr="001F367B">
      <w:rPr>
        <w:rStyle w:val="Sidnummer"/>
      </w:rPr>
      <w:fldChar w:fldCharType="begin" w:fldLock="1"/>
    </w:r>
    <w:r w:rsidRPr="001F367B">
      <w:rPr>
        <w:rStyle w:val="Sidnummer"/>
      </w:rPr>
      <w:instrText xml:space="preserve">PAGE  </w:instrText>
    </w:r>
    <w:r w:rsidRPr="001F367B">
      <w:rPr>
        <w:rStyle w:val="Sidnummer"/>
      </w:rPr>
      <w:fldChar w:fldCharType="separate"/>
    </w:r>
    <w:r w:rsidR="007C0FE5" w:rsidRPr="001F367B">
      <w:rPr>
        <w:rStyle w:val="Sidnummer"/>
      </w:rPr>
      <w:t>6</w:t>
    </w:r>
    <w:r w:rsidRPr="001F367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147BE" w:rsidRPr="001F367B">
      <w:tblPrEx>
        <w:tblCellMar>
          <w:top w:w="0" w:type="dxa"/>
          <w:bottom w:w="0" w:type="dxa"/>
        </w:tblCellMar>
      </w:tblPrEx>
      <w:trPr>
        <w:cantSplit/>
      </w:trPr>
      <w:tc>
        <w:tcPr>
          <w:tcW w:w="3119" w:type="dxa"/>
        </w:tcPr>
        <w:p w:rsidR="009147BE" w:rsidRPr="001F367B" w:rsidRDefault="009147BE">
          <w:pPr>
            <w:pStyle w:val="Sidhuvud"/>
            <w:spacing w:line="200" w:lineRule="atLeast"/>
            <w:ind w:right="357"/>
            <w:rPr>
              <w:rFonts w:ascii="TradeGothic" w:hAnsi="TradeGothic"/>
              <w:b/>
              <w:bCs/>
              <w:sz w:val="16"/>
            </w:rPr>
          </w:pPr>
        </w:p>
      </w:tc>
      <w:tc>
        <w:tcPr>
          <w:tcW w:w="4111" w:type="dxa"/>
          <w:tcMar>
            <w:left w:w="567" w:type="dxa"/>
          </w:tcMar>
        </w:tcPr>
        <w:p w:rsidR="009147BE" w:rsidRPr="001F367B" w:rsidRDefault="009147BE">
          <w:pPr>
            <w:pStyle w:val="Sidhuvud"/>
            <w:ind w:right="360"/>
          </w:pPr>
        </w:p>
      </w:tc>
      <w:tc>
        <w:tcPr>
          <w:tcW w:w="1525" w:type="dxa"/>
        </w:tcPr>
        <w:p w:rsidR="009147BE" w:rsidRPr="001F367B" w:rsidRDefault="009147BE">
          <w:pPr>
            <w:pStyle w:val="Sidhuvud"/>
            <w:ind w:right="360"/>
          </w:pPr>
        </w:p>
      </w:tc>
    </w:tr>
  </w:tbl>
  <w:p w:rsidR="009147BE" w:rsidRPr="001F367B" w:rsidRDefault="009147B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7BE" w:rsidRPr="001F367B" w:rsidRDefault="009147BE">
    <w:pPr>
      <w:pStyle w:val="Sidhuvud"/>
      <w:framePr w:wrap="around" w:vAnchor="text" w:hAnchor="margin" w:xAlign="right" w:y="1"/>
      <w:rPr>
        <w:rStyle w:val="Sidnummer"/>
      </w:rPr>
    </w:pPr>
    <w:r w:rsidRPr="001F367B">
      <w:rPr>
        <w:rStyle w:val="Sidnummer"/>
      </w:rPr>
      <w:fldChar w:fldCharType="begin" w:fldLock="1"/>
    </w:r>
    <w:r w:rsidRPr="001F367B">
      <w:rPr>
        <w:rStyle w:val="Sidnummer"/>
      </w:rPr>
      <w:instrText xml:space="preserve">PAGE  </w:instrText>
    </w:r>
    <w:r w:rsidRPr="001F367B">
      <w:rPr>
        <w:rStyle w:val="Sidnummer"/>
      </w:rPr>
      <w:fldChar w:fldCharType="separate"/>
    </w:r>
    <w:r w:rsidR="007C0FE5" w:rsidRPr="001F367B">
      <w:rPr>
        <w:rStyle w:val="Sidnummer"/>
      </w:rPr>
      <w:t>5</w:t>
    </w:r>
    <w:r w:rsidRPr="001F367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147BE" w:rsidRPr="001F367B">
      <w:tblPrEx>
        <w:tblCellMar>
          <w:top w:w="0" w:type="dxa"/>
          <w:bottom w:w="0" w:type="dxa"/>
        </w:tblCellMar>
      </w:tblPrEx>
      <w:trPr>
        <w:cantSplit/>
      </w:trPr>
      <w:tc>
        <w:tcPr>
          <w:tcW w:w="3119" w:type="dxa"/>
        </w:tcPr>
        <w:p w:rsidR="009147BE" w:rsidRPr="001F367B" w:rsidRDefault="009147BE">
          <w:pPr>
            <w:pStyle w:val="Sidhuvud"/>
            <w:spacing w:line="200" w:lineRule="atLeast"/>
            <w:ind w:right="357"/>
            <w:rPr>
              <w:rFonts w:ascii="TradeGothic" w:hAnsi="TradeGothic"/>
              <w:b/>
              <w:bCs/>
              <w:sz w:val="16"/>
            </w:rPr>
          </w:pPr>
        </w:p>
      </w:tc>
      <w:tc>
        <w:tcPr>
          <w:tcW w:w="4111" w:type="dxa"/>
          <w:tcMar>
            <w:left w:w="567" w:type="dxa"/>
          </w:tcMar>
        </w:tcPr>
        <w:p w:rsidR="009147BE" w:rsidRPr="001F367B" w:rsidRDefault="009147BE">
          <w:pPr>
            <w:pStyle w:val="Sidhuvud"/>
            <w:ind w:right="360"/>
          </w:pPr>
        </w:p>
      </w:tc>
      <w:tc>
        <w:tcPr>
          <w:tcW w:w="1525" w:type="dxa"/>
        </w:tcPr>
        <w:p w:rsidR="009147BE" w:rsidRPr="001F367B" w:rsidRDefault="009147BE">
          <w:pPr>
            <w:pStyle w:val="Sidhuvud"/>
            <w:ind w:right="360"/>
          </w:pPr>
        </w:p>
      </w:tc>
    </w:tr>
  </w:tbl>
  <w:p w:rsidR="009147BE" w:rsidRPr="001F367B" w:rsidRDefault="009147B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7BE" w:rsidRPr="001F367B" w:rsidRDefault="001F367B">
    <w:pPr>
      <w:framePr w:w="2948" w:h="1321" w:hRule="exact" w:wrap="notBeside" w:vAnchor="page" w:hAnchor="page" w:x="1362" w:y="653"/>
    </w:pPr>
    <w:r w:rsidRPr="001F367B">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9147BE" w:rsidRPr="001F367B" w:rsidRDefault="009147BE">
    <w:pPr>
      <w:pStyle w:val="RKrubrik"/>
      <w:keepNext w:val="0"/>
      <w:tabs>
        <w:tab w:val="clear" w:pos="1134"/>
        <w:tab w:val="clear" w:pos="2835"/>
      </w:tabs>
      <w:spacing w:before="0" w:after="0" w:line="320" w:lineRule="atLeast"/>
      <w:rPr>
        <w:bCs/>
      </w:rPr>
    </w:pPr>
  </w:p>
  <w:p w:rsidR="009147BE" w:rsidRPr="001F367B" w:rsidRDefault="009147BE">
    <w:pPr>
      <w:rPr>
        <w:rFonts w:ascii="TradeGothic" w:hAnsi="TradeGothic"/>
        <w:b/>
        <w:bCs/>
        <w:spacing w:val="12"/>
        <w:sz w:val="22"/>
      </w:rPr>
    </w:pPr>
  </w:p>
  <w:p w:rsidR="009147BE" w:rsidRPr="001F367B" w:rsidRDefault="009147BE">
    <w:pPr>
      <w:pStyle w:val="RKrubrik"/>
      <w:keepNext w:val="0"/>
      <w:tabs>
        <w:tab w:val="clear" w:pos="1134"/>
        <w:tab w:val="clear" w:pos="2835"/>
      </w:tabs>
      <w:spacing w:before="0" w:after="0" w:line="320" w:lineRule="atLeast"/>
      <w:rPr>
        <w:bCs/>
      </w:rPr>
    </w:pPr>
  </w:p>
  <w:p w:rsidR="009147BE" w:rsidRPr="001F367B" w:rsidRDefault="009147B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364C6D"/>
    <w:rsid w:val="00025030"/>
    <w:rsid w:val="00120285"/>
    <w:rsid w:val="001F367B"/>
    <w:rsid w:val="0022074E"/>
    <w:rsid w:val="00220F13"/>
    <w:rsid w:val="00364C6D"/>
    <w:rsid w:val="00496FF3"/>
    <w:rsid w:val="004C3B42"/>
    <w:rsid w:val="004E1D7A"/>
    <w:rsid w:val="00651C49"/>
    <w:rsid w:val="00664EBF"/>
    <w:rsid w:val="006A33A7"/>
    <w:rsid w:val="006A552E"/>
    <w:rsid w:val="007278C3"/>
    <w:rsid w:val="007C0FE5"/>
    <w:rsid w:val="007C7001"/>
    <w:rsid w:val="00903C27"/>
    <w:rsid w:val="009147BE"/>
    <w:rsid w:val="00917D88"/>
    <w:rsid w:val="00932727"/>
    <w:rsid w:val="009F256A"/>
    <w:rsid w:val="00A314AE"/>
    <w:rsid w:val="00B67A1B"/>
    <w:rsid w:val="00B938D5"/>
    <w:rsid w:val="00BD01C4"/>
    <w:rsid w:val="00BE23CB"/>
    <w:rsid w:val="00C16ACE"/>
    <w:rsid w:val="00C22614"/>
    <w:rsid w:val="00CA735B"/>
    <w:rsid w:val="00E114BF"/>
    <w:rsid w:val="00F52C94"/>
    <w:rsid w:val="00F55B73"/>
    <w:rsid w:val="00F8082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A7FE83-7B01-46C0-9ED4-1D8D7F64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webb">
    <w:name w:val="Normal (Web)"/>
    <w:basedOn w:val="Normal"/>
    <w:rsid w:val="00903C27"/>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first">
    <w:name w:val="first"/>
    <w:basedOn w:val="Normal"/>
    <w:rsid w:val="00F8082B"/>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996459">
      <w:bodyDiv w:val="1"/>
      <w:marLeft w:val="0"/>
      <w:marRight w:val="0"/>
      <w:marTop w:val="0"/>
      <w:marBottom w:val="0"/>
      <w:divBdr>
        <w:top w:val="none" w:sz="0" w:space="0" w:color="auto"/>
        <w:left w:val="none" w:sz="0" w:space="0" w:color="auto"/>
        <w:bottom w:val="none" w:sz="0" w:space="0" w:color="auto"/>
        <w:right w:val="none" w:sz="0" w:space="0" w:color="auto"/>
      </w:divBdr>
      <w:divsChild>
        <w:div w:id="1369645049">
          <w:marLeft w:val="0"/>
          <w:marRight w:val="0"/>
          <w:marTop w:val="0"/>
          <w:marBottom w:val="0"/>
          <w:divBdr>
            <w:top w:val="none" w:sz="0" w:space="0" w:color="auto"/>
            <w:left w:val="none" w:sz="0" w:space="0" w:color="auto"/>
            <w:bottom w:val="none" w:sz="0" w:space="0" w:color="auto"/>
            <w:right w:val="none" w:sz="0" w:space="0" w:color="auto"/>
          </w:divBdr>
          <w:divsChild>
            <w:div w:id="968895313">
              <w:marLeft w:val="0"/>
              <w:marRight w:val="0"/>
              <w:marTop w:val="0"/>
              <w:marBottom w:val="0"/>
              <w:divBdr>
                <w:top w:val="none" w:sz="0" w:space="0" w:color="auto"/>
                <w:left w:val="none" w:sz="0" w:space="0" w:color="auto"/>
                <w:bottom w:val="none" w:sz="0" w:space="0" w:color="auto"/>
                <w:right w:val="none" w:sz="0" w:space="0" w:color="auto"/>
              </w:divBdr>
              <w:divsChild>
                <w:div w:id="492141261">
                  <w:marLeft w:val="0"/>
                  <w:marRight w:val="0"/>
                  <w:marTop w:val="0"/>
                  <w:marBottom w:val="0"/>
                  <w:divBdr>
                    <w:top w:val="none" w:sz="0" w:space="0" w:color="auto"/>
                    <w:left w:val="none" w:sz="0" w:space="0" w:color="auto"/>
                    <w:bottom w:val="none" w:sz="0" w:space="0" w:color="auto"/>
                    <w:right w:val="none" w:sz="0" w:space="0" w:color="auto"/>
                  </w:divBdr>
                  <w:divsChild>
                    <w:div w:id="156115264">
                      <w:marLeft w:val="0"/>
                      <w:marRight w:val="0"/>
                      <w:marTop w:val="0"/>
                      <w:marBottom w:val="0"/>
                      <w:divBdr>
                        <w:top w:val="none" w:sz="0" w:space="0" w:color="auto"/>
                        <w:left w:val="none" w:sz="0" w:space="0" w:color="auto"/>
                        <w:bottom w:val="none" w:sz="0" w:space="0" w:color="auto"/>
                        <w:right w:val="none" w:sz="0" w:space="0" w:color="auto"/>
                      </w:divBdr>
                      <w:divsChild>
                        <w:div w:id="592787337">
                          <w:marLeft w:val="0"/>
                          <w:marRight w:val="0"/>
                          <w:marTop w:val="0"/>
                          <w:marBottom w:val="0"/>
                          <w:divBdr>
                            <w:top w:val="none" w:sz="0" w:space="0" w:color="auto"/>
                            <w:left w:val="none" w:sz="0" w:space="0" w:color="auto"/>
                            <w:bottom w:val="none" w:sz="0" w:space="0" w:color="auto"/>
                            <w:right w:val="none" w:sz="0" w:space="0" w:color="auto"/>
                          </w:divBdr>
                          <w:divsChild>
                            <w:div w:id="601031624">
                              <w:marLeft w:val="0"/>
                              <w:marRight w:val="0"/>
                              <w:marTop w:val="0"/>
                              <w:marBottom w:val="0"/>
                              <w:divBdr>
                                <w:top w:val="none" w:sz="0" w:space="0" w:color="auto"/>
                                <w:left w:val="none" w:sz="0" w:space="0" w:color="auto"/>
                                <w:bottom w:val="none" w:sz="0" w:space="0" w:color="auto"/>
                                <w:right w:val="none" w:sz="0" w:space="0" w:color="auto"/>
                              </w:divBdr>
                              <w:divsChild>
                                <w:div w:id="1843399415">
                                  <w:marLeft w:val="0"/>
                                  <w:marRight w:val="0"/>
                                  <w:marTop w:val="0"/>
                                  <w:marBottom w:val="0"/>
                                  <w:divBdr>
                                    <w:top w:val="none" w:sz="0" w:space="0" w:color="auto"/>
                                    <w:left w:val="none" w:sz="0" w:space="0" w:color="auto"/>
                                    <w:bottom w:val="none" w:sz="0" w:space="0" w:color="auto"/>
                                    <w:right w:val="none" w:sz="0" w:space="0" w:color="auto"/>
                                  </w:divBdr>
                                  <w:divsChild>
                                    <w:div w:id="132304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921595">
      <w:bodyDiv w:val="1"/>
      <w:marLeft w:val="0"/>
      <w:marRight w:val="0"/>
      <w:marTop w:val="0"/>
      <w:marBottom w:val="0"/>
      <w:divBdr>
        <w:top w:val="none" w:sz="0" w:space="0" w:color="auto"/>
        <w:left w:val="none" w:sz="0" w:space="0" w:color="auto"/>
        <w:bottom w:val="none" w:sz="0" w:space="0" w:color="auto"/>
        <w:right w:val="none" w:sz="0" w:space="0" w:color="auto"/>
      </w:divBdr>
      <w:divsChild>
        <w:div w:id="285233923">
          <w:marLeft w:val="0"/>
          <w:marRight w:val="0"/>
          <w:marTop w:val="0"/>
          <w:marBottom w:val="0"/>
          <w:divBdr>
            <w:top w:val="none" w:sz="0" w:space="0" w:color="auto"/>
            <w:left w:val="none" w:sz="0" w:space="0" w:color="auto"/>
            <w:bottom w:val="none" w:sz="0" w:space="0" w:color="auto"/>
            <w:right w:val="none" w:sz="0" w:space="0" w:color="auto"/>
          </w:divBdr>
          <w:divsChild>
            <w:div w:id="21640306">
              <w:marLeft w:val="0"/>
              <w:marRight w:val="0"/>
              <w:marTop w:val="0"/>
              <w:marBottom w:val="0"/>
              <w:divBdr>
                <w:top w:val="none" w:sz="0" w:space="0" w:color="auto"/>
                <w:left w:val="none" w:sz="0" w:space="0" w:color="auto"/>
                <w:bottom w:val="none" w:sz="0" w:space="0" w:color="auto"/>
                <w:right w:val="none" w:sz="0" w:space="0" w:color="auto"/>
              </w:divBdr>
              <w:divsChild>
                <w:div w:id="94177180">
                  <w:marLeft w:val="0"/>
                  <w:marRight w:val="0"/>
                  <w:marTop w:val="0"/>
                  <w:marBottom w:val="0"/>
                  <w:divBdr>
                    <w:top w:val="none" w:sz="0" w:space="0" w:color="auto"/>
                    <w:left w:val="none" w:sz="0" w:space="0" w:color="auto"/>
                    <w:bottom w:val="none" w:sz="0" w:space="0" w:color="auto"/>
                    <w:right w:val="none" w:sz="0" w:space="0" w:color="auto"/>
                  </w:divBdr>
                  <w:divsChild>
                    <w:div w:id="1746955769">
                      <w:marLeft w:val="0"/>
                      <w:marRight w:val="0"/>
                      <w:marTop w:val="0"/>
                      <w:marBottom w:val="0"/>
                      <w:divBdr>
                        <w:top w:val="none" w:sz="0" w:space="0" w:color="auto"/>
                        <w:left w:val="none" w:sz="0" w:space="0" w:color="auto"/>
                        <w:bottom w:val="none" w:sz="0" w:space="0" w:color="auto"/>
                        <w:right w:val="none" w:sz="0" w:space="0" w:color="auto"/>
                      </w:divBdr>
                      <w:divsChild>
                        <w:div w:id="475034204">
                          <w:marLeft w:val="0"/>
                          <w:marRight w:val="0"/>
                          <w:marTop w:val="0"/>
                          <w:marBottom w:val="0"/>
                          <w:divBdr>
                            <w:top w:val="none" w:sz="0" w:space="0" w:color="auto"/>
                            <w:left w:val="none" w:sz="0" w:space="0" w:color="auto"/>
                            <w:bottom w:val="none" w:sz="0" w:space="0" w:color="auto"/>
                            <w:right w:val="none" w:sz="0" w:space="0" w:color="auto"/>
                          </w:divBdr>
                          <w:divsChild>
                            <w:div w:id="389696885">
                              <w:marLeft w:val="0"/>
                              <w:marRight w:val="0"/>
                              <w:marTop w:val="0"/>
                              <w:marBottom w:val="0"/>
                              <w:divBdr>
                                <w:top w:val="none" w:sz="0" w:space="0" w:color="auto"/>
                                <w:left w:val="none" w:sz="0" w:space="0" w:color="auto"/>
                                <w:bottom w:val="none" w:sz="0" w:space="0" w:color="auto"/>
                                <w:right w:val="none" w:sz="0" w:space="0" w:color="auto"/>
                              </w:divBdr>
                              <w:divsChild>
                                <w:div w:id="980841147">
                                  <w:marLeft w:val="0"/>
                                  <w:marRight w:val="0"/>
                                  <w:marTop w:val="0"/>
                                  <w:marBottom w:val="0"/>
                                  <w:divBdr>
                                    <w:top w:val="none" w:sz="0" w:space="0" w:color="auto"/>
                                    <w:left w:val="none" w:sz="0" w:space="0" w:color="auto"/>
                                    <w:bottom w:val="none" w:sz="0" w:space="0" w:color="auto"/>
                                    <w:right w:val="none" w:sz="0" w:space="0" w:color="auto"/>
                                  </w:divBdr>
                                  <w:divsChild>
                                    <w:div w:id="136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1994</Words>
  <Characters>11889</Characters>
  <Application>Microsoft Office Word</Application>
  <DocSecurity>4</DocSecurity>
  <Lines>283</Lines>
  <Paragraphs>75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2007-02-01T15:05:00Z</cp:lastPrinted>
  <dcterms:created xsi:type="dcterms:W3CDTF">2025-12-17T04:02:00Z</dcterms:created>
  <dcterms:modified xsi:type="dcterms:W3CDTF">2025-12-17T04:02:00Z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2;0;0;212</vt:lpwstr>
  </property>
  <property fmtid="{D5CDD505-2E9C-101B-9397-08002B2CF9AE}" pid="3" name="Sprak">
    <vt:lpwstr>Svenska</vt:lpwstr>
  </property>
  <property fmtid="{D5CDD505-2E9C-101B-9397-08002B2CF9AE}" pid="4" name="DokID">
    <vt:i4>60</vt:i4>
  </property>
</Properties>
</file>