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E28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E28D4" w:rsidRDefault="002F3817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E28D4">
              <w:rPr>
                <w:rFonts w:ascii="TradeGothic" w:hAnsi="TradeGothic"/>
                <w:b/>
                <w:sz w:val="22"/>
              </w:rPr>
              <w:t xml:space="preserve">Rådspromemoria </w:t>
            </w:r>
          </w:p>
        </w:tc>
        <w:tc>
          <w:tcPr>
            <w:tcW w:w="2999" w:type="dxa"/>
            <w:gridSpan w:val="2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E28D4" w:rsidRDefault="002F3817" w:rsidP="007242A3">
            <w:pPr>
              <w:framePr w:w="5035" w:h="1644" w:wrap="notBeside" w:vAnchor="page" w:hAnchor="page" w:x="6573" w:y="721"/>
            </w:pPr>
            <w:r w:rsidRPr="008E28D4">
              <w:t>2011-09-1</w:t>
            </w:r>
            <w:r w:rsidR="00490A29" w:rsidRPr="008E28D4">
              <w:t>6</w:t>
            </w:r>
          </w:p>
        </w:tc>
        <w:tc>
          <w:tcPr>
            <w:tcW w:w="2999" w:type="dxa"/>
            <w:gridSpan w:val="2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E28D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E28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E28D4" w:rsidRDefault="002F38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E28D4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E28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E28D4" w:rsidRDefault="002F381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E28D4">
              <w:rPr>
                <w:bCs/>
                <w:iCs/>
              </w:rPr>
              <w:t>Enheten för främjande och EU:s inre marknad (UD-FIM)</w:t>
            </w:r>
          </w:p>
        </w:tc>
      </w:tr>
      <w:tr w:rsidR="006E4E11" w:rsidRPr="008E28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E28D4" w:rsidRDefault="002F381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E28D4">
              <w:rPr>
                <w:bCs/>
                <w:iCs/>
              </w:rPr>
              <w:t>Inre marknadsgruppen</w:t>
            </w:r>
          </w:p>
        </w:tc>
      </w:tr>
      <w:tr w:rsidR="002F3817" w:rsidRPr="008E28D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F3817" w:rsidRPr="008E28D4" w:rsidRDefault="002F381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E28D4" w:rsidRDefault="006E4E11">
      <w:pPr>
        <w:framePr w:w="4400" w:h="2523" w:wrap="notBeside" w:vAnchor="page" w:hAnchor="page" w:x="6453" w:y="2445"/>
        <w:ind w:left="142"/>
      </w:pPr>
    </w:p>
    <w:p w:rsidR="006E4E11" w:rsidRPr="008E28D4" w:rsidRDefault="002F3817" w:rsidP="002F3817">
      <w:pPr>
        <w:pStyle w:val="RKrubrik"/>
        <w:pBdr>
          <w:bottom w:val="single" w:sz="4" w:space="1" w:color="000000"/>
        </w:pBdr>
        <w:spacing w:before="0" w:after="0"/>
      </w:pPr>
      <w:r w:rsidRPr="008E28D4">
        <w:t>Konkurrenskraftsrådet den 29 september 2011</w:t>
      </w:r>
    </w:p>
    <w:p w:rsidR="006E4E11" w:rsidRPr="008E28D4" w:rsidRDefault="006E4E11">
      <w:pPr>
        <w:pStyle w:val="RKnormal"/>
      </w:pPr>
    </w:p>
    <w:p w:rsidR="00527799" w:rsidRPr="008E28D4" w:rsidRDefault="00DB3421" w:rsidP="00527799">
      <w:pPr>
        <w:pStyle w:val="RKnormal"/>
      </w:pPr>
      <w:r w:rsidRPr="008E28D4">
        <w:t>Dagordningspunkt 12 (e</w:t>
      </w:r>
      <w:r w:rsidR="00527799" w:rsidRPr="008E28D4">
        <w:t>)</w:t>
      </w:r>
      <w:r w:rsidR="00C570F9" w:rsidRPr="008E28D4">
        <w:t xml:space="preserve">      </w:t>
      </w:r>
    </w:p>
    <w:p w:rsidR="00527799" w:rsidRPr="008E28D4" w:rsidRDefault="00527799" w:rsidP="00527799">
      <w:pPr>
        <w:pStyle w:val="RKnormal"/>
      </w:pPr>
    </w:p>
    <w:p w:rsidR="00527799" w:rsidRPr="008E28D4" w:rsidRDefault="00527799" w:rsidP="00527799">
      <w:r w:rsidRPr="008E28D4">
        <w:t>Rubrik: Resultattavlan för inre marknaden</w:t>
      </w:r>
      <w:r w:rsidRPr="008E28D4">
        <w:rPr>
          <w:i/>
        </w:rPr>
        <w:t xml:space="preserve"> - presentation från kommissionen</w:t>
      </w:r>
    </w:p>
    <w:p w:rsidR="00527799" w:rsidRPr="008E28D4" w:rsidRDefault="00527799" w:rsidP="00527799">
      <w:pPr>
        <w:pStyle w:val="RKnormal"/>
      </w:pPr>
      <w:r w:rsidRPr="008E28D4">
        <w:t xml:space="preserve">Dokument: </w:t>
      </w:r>
      <w:r w:rsidR="00DB3421" w:rsidRPr="008E28D4">
        <w:t>Föreligger inte</w:t>
      </w:r>
      <w:r w:rsidR="00490A29" w:rsidRPr="008E28D4">
        <w:t>.</w:t>
      </w:r>
      <w:r w:rsidR="002C1375" w:rsidRPr="008E28D4">
        <w:t xml:space="preserve"> </w:t>
      </w:r>
    </w:p>
    <w:p w:rsidR="00527799" w:rsidRPr="008E28D4" w:rsidRDefault="00527799" w:rsidP="00527799">
      <w:pPr>
        <w:pStyle w:val="RKnormal"/>
      </w:pPr>
      <w:r w:rsidRPr="008E28D4">
        <w:t xml:space="preserve">Tidigare dokument: </w:t>
      </w:r>
      <w:r w:rsidR="00DB3421" w:rsidRPr="008E28D4">
        <w:t>Föreligger inte.</w:t>
      </w:r>
    </w:p>
    <w:p w:rsidR="00527799" w:rsidRPr="008E28D4" w:rsidRDefault="00527799" w:rsidP="00527799">
      <w:pPr>
        <w:pStyle w:val="RKnormal"/>
      </w:pPr>
      <w:r w:rsidRPr="008E28D4">
        <w:t xml:space="preserve">Tidigare behandlad vid samråd med EU-nämnden: </w:t>
      </w:r>
      <w:r w:rsidR="002C1375" w:rsidRPr="008E28D4">
        <w:t xml:space="preserve"> Tidigare resultattavlor har presenterats för EU-nämnden då de varit föremål för behandling i Konkurrenskraftsrådet. </w:t>
      </w:r>
    </w:p>
    <w:p w:rsidR="00C570F9" w:rsidRPr="008E28D4" w:rsidRDefault="00C570F9" w:rsidP="00C570F9">
      <w:pPr>
        <w:pStyle w:val="RKrubrik"/>
      </w:pPr>
      <w:r w:rsidRPr="008E28D4">
        <w:t>Bakgrund</w:t>
      </w:r>
    </w:p>
    <w:p w:rsidR="00DB3421" w:rsidRPr="008E28D4" w:rsidRDefault="00214EB2" w:rsidP="00C570F9">
      <w:pPr>
        <w:pStyle w:val="RKnormal"/>
      </w:pPr>
      <w:r w:rsidRPr="008E28D4">
        <w:t xml:space="preserve">Kommissionen publicerar två gånger per år ”Resultattavlan för inre marknaden” med sammanställda </w:t>
      </w:r>
      <w:r w:rsidR="008C770E" w:rsidRPr="008E28D4">
        <w:t>resultat över hur medlemsstater sköter genomförande och ti</w:t>
      </w:r>
      <w:r w:rsidR="00B10D6A" w:rsidRPr="008E28D4">
        <w:t>llämpning av inre marknadsregler</w:t>
      </w:r>
      <w:r w:rsidR="008C770E" w:rsidRPr="008E28D4">
        <w:t xml:space="preserve">. </w:t>
      </w:r>
      <w:r w:rsidR="00DB3421" w:rsidRPr="008E28D4">
        <w:t xml:space="preserve">Statistiken för denna resultattavla (upplaga 23) baseras på de uppgifter som </w:t>
      </w:r>
      <w:r w:rsidR="00D64444" w:rsidRPr="008E28D4">
        <w:t xml:space="preserve">förelåg </w:t>
      </w:r>
      <w:r w:rsidR="00DB3421" w:rsidRPr="008E28D4">
        <w:t>den 10 maj i år.</w:t>
      </w:r>
      <w:r w:rsidR="002C1375" w:rsidRPr="008E28D4">
        <w:t xml:space="preserve"> </w:t>
      </w:r>
    </w:p>
    <w:p w:rsidR="00C570F9" w:rsidRPr="008E28D4" w:rsidRDefault="00C570F9" w:rsidP="00C570F9">
      <w:pPr>
        <w:pStyle w:val="RKrubrik"/>
      </w:pPr>
      <w:r w:rsidRPr="008E28D4">
        <w:t>Rättslig grund och beslutsförfarande</w:t>
      </w:r>
    </w:p>
    <w:p w:rsidR="002C1375" w:rsidRPr="008E28D4" w:rsidRDefault="002C1375" w:rsidP="002C1375">
      <w:pPr>
        <w:pStyle w:val="RKnormal"/>
      </w:pPr>
      <w:r w:rsidRPr="008E28D4">
        <w:t xml:space="preserve">Medlemsstaterna har i enlighet med </w:t>
      </w:r>
      <w:r w:rsidR="00D65CB2" w:rsidRPr="008E28D4">
        <w:t>artikel 4 i EU-fördraget (samarbetsprincipen)</w:t>
      </w:r>
      <w:r w:rsidRPr="008E28D4">
        <w:t xml:space="preserve">en rättslig skyldighet att korrekt och i tid genomföra direktiv. </w:t>
      </w:r>
    </w:p>
    <w:p w:rsidR="00C570F9" w:rsidRPr="008E28D4" w:rsidRDefault="00C570F9" w:rsidP="00C570F9">
      <w:pPr>
        <w:pStyle w:val="RKrubrik"/>
        <w:rPr>
          <w:iCs/>
        </w:rPr>
      </w:pPr>
      <w:r w:rsidRPr="008E28D4">
        <w:rPr>
          <w:iCs/>
        </w:rPr>
        <w:t>Svensk ståndpunkt</w:t>
      </w:r>
    </w:p>
    <w:p w:rsidR="00AF31E5" w:rsidRPr="008E28D4" w:rsidRDefault="00B10D6A" w:rsidP="00AF31E5">
      <w:pPr>
        <w:pStyle w:val="RKnormal"/>
      </w:pPr>
      <w:r w:rsidRPr="008E28D4">
        <w:t xml:space="preserve">Det är viktigt att alla medlemsstater genomför gemensamt beslutade rättsakter </w:t>
      </w:r>
      <w:r w:rsidR="00D64444" w:rsidRPr="008E28D4">
        <w:t xml:space="preserve">och förverkligar </w:t>
      </w:r>
      <w:r w:rsidRPr="008E28D4">
        <w:t xml:space="preserve">den inre marknaden. </w:t>
      </w:r>
      <w:r w:rsidR="00D64444" w:rsidRPr="008E28D4">
        <w:t xml:space="preserve">Regeringen </w:t>
      </w:r>
      <w:r w:rsidR="00D41845" w:rsidRPr="008E28D4">
        <w:t>har en hög ambitionsnivå när det g</w:t>
      </w:r>
      <w:r w:rsidRPr="008E28D4">
        <w:t>äller genomförande av direktiv</w:t>
      </w:r>
      <w:r w:rsidR="00D64444" w:rsidRPr="008E28D4">
        <w:t xml:space="preserve"> och arbetar kontinuerligt med att effektivisera genomförandearbetet. </w:t>
      </w:r>
      <w:r w:rsidR="00AF31E5" w:rsidRPr="008E28D4">
        <w:t>Bland annat har ett IT-system</w:t>
      </w:r>
      <w:r w:rsidR="00D64444" w:rsidRPr="008E28D4">
        <w:t xml:space="preserve"> utvecklats för att underlätta planering och uppföljning av Regeringskansliets arbete med att genomföra direktiv.  </w:t>
      </w:r>
    </w:p>
    <w:p w:rsidR="006B43A2" w:rsidRPr="008E28D4" w:rsidRDefault="00F5502F" w:rsidP="00F5502F">
      <w:pPr>
        <w:pStyle w:val="RKrubrik"/>
      </w:pPr>
      <w:r w:rsidRPr="008E28D4">
        <w:t>Europaparlamentets inställning</w:t>
      </w:r>
    </w:p>
    <w:p w:rsidR="00F01B6F" w:rsidRPr="008E28D4" w:rsidRDefault="005A2E04" w:rsidP="00F01B6F">
      <w:pPr>
        <w:pStyle w:val="RKnormal"/>
      </w:pPr>
      <w:r w:rsidRPr="008E28D4">
        <w:t>Den 13 september antogs en rapport (A7-0249/2011) av vilken Europaparlamentets generella inställning i genomförande och tillämpningsfrågor framgår. EP välkomnar de initiativ som tagits för att förbättra genomförandet av inremarknadslagstiftningen men ventilerar generell oro för</w:t>
      </w:r>
      <w:r w:rsidR="00363A4F" w:rsidRPr="008E28D4">
        <w:t xml:space="preserve"> transparens och tempo i</w:t>
      </w:r>
      <w:r w:rsidRPr="008E28D4">
        <w:t xml:space="preserve"> överträdelseprocessen (EU Piloten) och anser att ytterligare </w:t>
      </w:r>
      <w:r w:rsidRPr="008E28D4">
        <w:lastRenderedPageBreak/>
        <w:t xml:space="preserve">åtgärder bör vidtas för effektiv tillämpning och genomförande av unionsrätten. </w:t>
      </w:r>
    </w:p>
    <w:p w:rsidR="00F01B6F" w:rsidRPr="008E28D4" w:rsidRDefault="00F01B6F" w:rsidP="00DB3421">
      <w:pPr>
        <w:pStyle w:val="RKrubrik"/>
        <w:rPr>
          <w:i/>
        </w:rPr>
      </w:pPr>
      <w:r w:rsidRPr="008E28D4">
        <w:rPr>
          <w:i/>
        </w:rPr>
        <w:t>Förslaget</w:t>
      </w:r>
    </w:p>
    <w:p w:rsidR="009348C0" w:rsidRPr="008E28D4" w:rsidRDefault="009348C0" w:rsidP="009348C0">
      <w:pPr>
        <w:pStyle w:val="RKnormal"/>
      </w:pPr>
      <w:r w:rsidRPr="008E28D4">
        <w:t>Inte aktuellt: inget förslag har presenterats.</w:t>
      </w:r>
    </w:p>
    <w:p w:rsidR="00C570F9" w:rsidRPr="008E28D4" w:rsidRDefault="00C570F9" w:rsidP="00C570F9">
      <w:pPr>
        <w:pStyle w:val="RKrubrik"/>
        <w:rPr>
          <w:i/>
          <w:iCs/>
        </w:rPr>
      </w:pPr>
      <w:r w:rsidRPr="008E28D4">
        <w:rPr>
          <w:i/>
          <w:iCs/>
        </w:rPr>
        <w:t>Gällande svenska regler och förslagets effekter på dessa</w:t>
      </w:r>
    </w:p>
    <w:p w:rsidR="009348C0" w:rsidRPr="008E28D4" w:rsidRDefault="009348C0" w:rsidP="009348C0">
      <w:pPr>
        <w:pStyle w:val="RKnormal"/>
      </w:pPr>
      <w:r w:rsidRPr="008E28D4">
        <w:t>Inte aktuellt: se ovan, inget förslag har presenterats.</w:t>
      </w:r>
    </w:p>
    <w:p w:rsidR="00C570F9" w:rsidRPr="008E28D4" w:rsidRDefault="00C570F9" w:rsidP="00C570F9">
      <w:pPr>
        <w:pStyle w:val="RKrubrik"/>
      </w:pPr>
      <w:r w:rsidRPr="008E28D4">
        <w:t>Ekonomiska konsekvenser</w:t>
      </w:r>
    </w:p>
    <w:p w:rsidR="00C570F9" w:rsidRPr="008E28D4" w:rsidRDefault="00490A29" w:rsidP="00C570F9">
      <w:pPr>
        <w:pStyle w:val="RKnormal"/>
      </w:pPr>
      <w:r w:rsidRPr="008E28D4">
        <w:rPr>
          <w:rFonts w:cs="Arial"/>
        </w:rPr>
        <w:t xml:space="preserve">Kommissionen har genom Lissabonfördraget fått utökade befogenheter att </w:t>
      </w:r>
      <w:r w:rsidRPr="008E28D4">
        <w:t>yrka ekonomiska sanktioner (böter och/eller vite) i en och samma process i EU-domstolen vid försenat genomförande av direktiv. Vite kommer regelmässigt att yrkas medan standardbelopp endast i allvarligare fall i avskräckande syfte.</w:t>
      </w:r>
      <w:r w:rsidRPr="008E28D4">
        <w:rPr>
          <w:b/>
          <w:i/>
        </w:rPr>
        <w:t xml:space="preserve"> </w:t>
      </w:r>
      <w:r w:rsidRPr="008E28D4">
        <w:t>Avgörande kriterier för beräkning av beloppets storlek är överträdelsens svårighetsgrad (skala 1-20) och varaktighet (skala 1-3) samt medlemsstatens betalningsförmåga (för Sveriges del en koefficient på 4,57).</w:t>
      </w:r>
      <w:r w:rsidRPr="008E28D4">
        <w:rPr>
          <w:b/>
          <w:i/>
        </w:rPr>
        <w:t xml:space="preserve"> </w:t>
      </w:r>
      <w:r w:rsidRPr="008E28D4">
        <w:t>Lägsta standardbelopp för Sverige är cirka 2,4 miljoner euro och ett lågt räknat vitesbelopp skulle kunna uppgå till cirka 16.000 euro per dag.</w:t>
      </w:r>
      <w:r w:rsidR="00D64444" w:rsidRPr="008E28D4">
        <w:t xml:space="preserve"> </w:t>
      </w:r>
    </w:p>
    <w:p w:rsidR="00C570F9" w:rsidRPr="008E28D4" w:rsidRDefault="00C570F9" w:rsidP="00C570F9">
      <w:pPr>
        <w:pStyle w:val="RKrubrik"/>
      </w:pPr>
      <w:r w:rsidRPr="008E28D4">
        <w:t>Övrigt</w:t>
      </w:r>
    </w:p>
    <w:p w:rsidR="00F5502F" w:rsidRPr="008E28D4" w:rsidRDefault="00F5502F" w:rsidP="00D64444"/>
    <w:sectPr w:rsidR="00F5502F" w:rsidRPr="008E28D4" w:rsidSect="002F381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36F8" w:rsidRPr="008E28D4" w:rsidRDefault="002636F8">
      <w:r w:rsidRPr="008E28D4">
        <w:separator/>
      </w:r>
    </w:p>
  </w:endnote>
  <w:endnote w:type="continuationSeparator" w:id="0">
    <w:p w:rsidR="002636F8" w:rsidRPr="008E28D4" w:rsidRDefault="002636F8">
      <w:r w:rsidRPr="008E2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36F8" w:rsidRPr="008E28D4" w:rsidRDefault="002636F8">
      <w:r w:rsidRPr="008E28D4">
        <w:separator/>
      </w:r>
    </w:p>
  </w:footnote>
  <w:footnote w:type="continuationSeparator" w:id="0">
    <w:p w:rsidR="002636F8" w:rsidRPr="008E28D4" w:rsidRDefault="002636F8">
      <w:r w:rsidRPr="008E2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CB2" w:rsidRPr="008E28D4" w:rsidRDefault="00D65CB2" w:rsidP="002F3817">
    <w:pPr>
      <w:pStyle w:val="Sidhuvud"/>
      <w:framePr w:wrap="around" w:vAnchor="text" w:hAnchor="margin" w:xAlign="outside" w:y="1"/>
      <w:rPr>
        <w:rStyle w:val="Sidnummer"/>
        <w:rPrChange w:id="0" w:author="Lars Brink" w:date="2025-12-17T22:36:00Z" w16du:dateUtc="2025-12-17T21:36:00Z">
          <w:rPr>
            <w:rStyle w:val="Sidnummer"/>
          </w:rPr>
        </w:rPrChange>
      </w:rPr>
    </w:pPr>
    <w:r w:rsidRPr="008E28D4">
      <w:rPr>
        <w:rStyle w:val="Sidnummer"/>
      </w:rPr>
      <w:fldChar w:fldCharType="begin" w:fldLock="1"/>
    </w:r>
    <w:r w:rsidRPr="008E28D4">
      <w:rPr>
        <w:rStyle w:val="Sidnummer"/>
      </w:rPr>
      <w:instrText xml:space="preserve">PAGE  </w:instrText>
    </w:r>
    <w:r w:rsidRPr="008E28D4">
      <w:rPr>
        <w:rStyle w:val="Sidnummer"/>
      </w:rPr>
      <w:fldChar w:fldCharType="separate"/>
    </w:r>
    <w:r w:rsidR="00CA5E52" w:rsidRPr="008E28D4">
      <w:rPr>
        <w:rStyle w:val="Sidnummer"/>
        <w:rPrChange w:id="1" w:author="Lars Brink" w:date="2025-12-17T22:36:00Z" w16du:dateUtc="2025-12-17T21:36:00Z">
          <w:rPr>
            <w:rStyle w:val="Sidnummer"/>
            <w:noProof/>
          </w:rPr>
        </w:rPrChange>
      </w:rPr>
      <w:t>2</w:t>
    </w:r>
    <w:r w:rsidRPr="008E28D4">
      <w:rPr>
        <w:rStyle w:val="Sidnummer"/>
        <w:rPrChange w:id="2" w:author="Lars Brink" w:date="2025-12-17T22:36:00Z" w16du:dateUtc="2025-12-17T21:3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65CB2" w:rsidRPr="008E28D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65CB2" w:rsidRPr="008E28D4" w:rsidRDefault="00D65CB2" w:rsidP="002F381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  <w:rPrChange w:id="3" w:author="Lars Brink" w:date="2025-12-17T22:36:00Z" w16du:dateUtc="2025-12-17T21:3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D65CB2" w:rsidRPr="008E28D4" w:rsidRDefault="00D65CB2">
          <w:pPr>
            <w:pStyle w:val="Sidhuvud"/>
            <w:ind w:right="360"/>
            <w:rPr>
              <w:rPrChange w:id="4" w:author="Lars Brink" w:date="2025-12-17T22:36:00Z" w16du:dateUtc="2025-12-17T21:36:00Z">
                <w:rPr/>
              </w:rPrChange>
            </w:rPr>
          </w:pPr>
        </w:p>
      </w:tc>
      <w:tc>
        <w:tcPr>
          <w:tcW w:w="1525" w:type="dxa"/>
        </w:tcPr>
        <w:p w:rsidR="00D65CB2" w:rsidRPr="008E28D4" w:rsidRDefault="00D65CB2">
          <w:pPr>
            <w:pStyle w:val="Sidhuvud"/>
            <w:ind w:right="360"/>
            <w:rPr>
              <w:rPrChange w:id="5" w:author="Lars Brink" w:date="2025-12-17T22:36:00Z" w16du:dateUtc="2025-12-17T21:36:00Z">
                <w:rPr/>
              </w:rPrChange>
            </w:rPr>
          </w:pPr>
        </w:p>
      </w:tc>
    </w:tr>
  </w:tbl>
  <w:p w:rsidR="00D65CB2" w:rsidRPr="008E28D4" w:rsidRDefault="00D65CB2">
    <w:pPr>
      <w:pStyle w:val="Sidhuvud"/>
      <w:ind w:right="357" w:firstLine="357"/>
      <w:rPr>
        <w:rPrChange w:id="6" w:author="Lars Brink" w:date="2025-12-17T22:36:00Z" w16du:dateUtc="2025-12-17T21:36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CB2" w:rsidRPr="008E28D4" w:rsidRDefault="00D65CB2" w:rsidP="002F3817">
    <w:pPr>
      <w:pStyle w:val="Sidhuvud"/>
      <w:framePr w:wrap="around" w:vAnchor="text" w:hAnchor="margin" w:xAlign="outside" w:y="1"/>
      <w:rPr>
        <w:rStyle w:val="Sidnummer"/>
        <w:rPrChange w:id="7" w:author="Lars Brink" w:date="2025-12-17T22:36:00Z" w16du:dateUtc="2025-12-17T21:36:00Z">
          <w:rPr>
            <w:rStyle w:val="Sidnummer"/>
          </w:rPr>
        </w:rPrChange>
      </w:rPr>
    </w:pPr>
    <w:r w:rsidRPr="008E28D4">
      <w:rPr>
        <w:rStyle w:val="Sidnummer"/>
      </w:rPr>
      <w:fldChar w:fldCharType="begin" w:fldLock="1"/>
    </w:r>
    <w:r w:rsidRPr="008E28D4">
      <w:rPr>
        <w:rStyle w:val="Sidnummer"/>
      </w:rPr>
      <w:instrText xml:space="preserve">PAGE  </w:instrText>
    </w:r>
    <w:r w:rsidRPr="008E28D4">
      <w:rPr>
        <w:rStyle w:val="Sidnummer"/>
      </w:rPr>
      <w:fldChar w:fldCharType="separate"/>
    </w:r>
    <w:r w:rsidRPr="008E28D4">
      <w:rPr>
        <w:rStyle w:val="Sidnummer"/>
        <w:rPrChange w:id="8" w:author="Lars Brink" w:date="2025-12-17T22:36:00Z" w16du:dateUtc="2025-12-17T21:36:00Z">
          <w:rPr>
            <w:rStyle w:val="Sidnummer"/>
            <w:noProof/>
          </w:rPr>
        </w:rPrChange>
      </w:rPr>
      <w:t>3</w:t>
    </w:r>
    <w:r w:rsidRPr="008E28D4">
      <w:rPr>
        <w:rStyle w:val="Sidnummer"/>
        <w:rPrChange w:id="9" w:author="Lars Brink" w:date="2025-12-17T22:36:00Z" w16du:dateUtc="2025-12-17T21:36:00Z">
          <w:rPr>
            <w:rStyle w:val="Sidnummer"/>
          </w:rPr>
        </w:rPrChange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65CB2" w:rsidRPr="008E28D4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65CB2" w:rsidRPr="008E28D4" w:rsidRDefault="00D65CB2" w:rsidP="002F3817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  <w:rPrChange w:id="10" w:author="Lars Brink" w:date="2025-12-17T22:36:00Z" w16du:dateUtc="2025-12-17T21:36:00Z">
                <w:rPr>
                  <w:rFonts w:ascii="TradeGothic" w:hAnsi="TradeGothic"/>
                  <w:b/>
                  <w:bCs/>
                  <w:sz w:val="16"/>
                </w:rPr>
              </w:rPrChange>
            </w:rPr>
          </w:pPr>
        </w:p>
      </w:tc>
      <w:tc>
        <w:tcPr>
          <w:tcW w:w="4111" w:type="dxa"/>
          <w:tcMar>
            <w:left w:w="567" w:type="dxa"/>
          </w:tcMar>
        </w:tcPr>
        <w:p w:rsidR="00D65CB2" w:rsidRPr="008E28D4" w:rsidRDefault="00D65CB2">
          <w:pPr>
            <w:pStyle w:val="Sidhuvud"/>
            <w:ind w:right="360"/>
            <w:rPr>
              <w:rPrChange w:id="11" w:author="Lars Brink" w:date="2025-12-17T22:36:00Z" w16du:dateUtc="2025-12-17T21:36:00Z">
                <w:rPr/>
              </w:rPrChange>
            </w:rPr>
          </w:pPr>
        </w:p>
      </w:tc>
      <w:tc>
        <w:tcPr>
          <w:tcW w:w="1525" w:type="dxa"/>
        </w:tcPr>
        <w:p w:rsidR="00D65CB2" w:rsidRPr="008E28D4" w:rsidRDefault="00D65CB2">
          <w:pPr>
            <w:pStyle w:val="Sidhuvud"/>
            <w:ind w:right="360"/>
            <w:rPr>
              <w:rPrChange w:id="12" w:author="Lars Brink" w:date="2025-12-17T22:36:00Z" w16du:dateUtc="2025-12-17T21:36:00Z">
                <w:rPr/>
              </w:rPrChange>
            </w:rPr>
          </w:pPr>
        </w:p>
      </w:tc>
    </w:tr>
  </w:tbl>
  <w:p w:rsidR="00D65CB2" w:rsidRPr="008E28D4" w:rsidRDefault="00D65CB2">
    <w:pPr>
      <w:pStyle w:val="Sidhuvud"/>
      <w:ind w:right="357" w:firstLine="357"/>
      <w:rPr>
        <w:rPrChange w:id="13" w:author="Lars Brink" w:date="2025-12-17T22:36:00Z" w16du:dateUtc="2025-12-17T21:36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CB2" w:rsidRPr="008E28D4" w:rsidRDefault="008E28D4">
    <w:pPr>
      <w:framePr w:w="2948" w:h="1321" w:hRule="exact" w:wrap="notBeside" w:vAnchor="page" w:hAnchor="page" w:x="1362" w:y="653"/>
    </w:pPr>
    <w:r w:rsidRPr="008E28D4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CB2" w:rsidRPr="008E28D4" w:rsidRDefault="00D65CB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65CB2" w:rsidRPr="008E28D4" w:rsidRDefault="00D65CB2">
    <w:pPr>
      <w:rPr>
        <w:rFonts w:ascii="TradeGothic" w:hAnsi="TradeGothic"/>
        <w:b/>
        <w:bCs/>
        <w:spacing w:val="12"/>
        <w:sz w:val="22"/>
      </w:rPr>
    </w:pPr>
  </w:p>
  <w:p w:rsidR="00D65CB2" w:rsidRPr="008E28D4" w:rsidRDefault="00D65CB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65CB2" w:rsidRPr="008E28D4" w:rsidRDefault="00D65CB2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3"/>
    <w:docVar w:name="docDep" w:val="3"/>
    <w:docVar w:name="docSprak" w:val="0"/>
  </w:docVars>
  <w:rsids>
    <w:rsidRoot w:val="002F3817"/>
    <w:rsid w:val="000B4B86"/>
    <w:rsid w:val="00150384"/>
    <w:rsid w:val="001805B7"/>
    <w:rsid w:val="001D71B8"/>
    <w:rsid w:val="00214EB2"/>
    <w:rsid w:val="002636F8"/>
    <w:rsid w:val="002C1375"/>
    <w:rsid w:val="002F3817"/>
    <w:rsid w:val="00363A4F"/>
    <w:rsid w:val="00490A29"/>
    <w:rsid w:val="004A328D"/>
    <w:rsid w:val="00527799"/>
    <w:rsid w:val="0058762B"/>
    <w:rsid w:val="005A2E04"/>
    <w:rsid w:val="005D5CE7"/>
    <w:rsid w:val="006B43A2"/>
    <w:rsid w:val="006E4E11"/>
    <w:rsid w:val="007242A3"/>
    <w:rsid w:val="007A6855"/>
    <w:rsid w:val="007B582A"/>
    <w:rsid w:val="008C770E"/>
    <w:rsid w:val="008E28D4"/>
    <w:rsid w:val="008F51DC"/>
    <w:rsid w:val="009348C0"/>
    <w:rsid w:val="00935AA9"/>
    <w:rsid w:val="00AF31E5"/>
    <w:rsid w:val="00B10D6A"/>
    <w:rsid w:val="00C17ADC"/>
    <w:rsid w:val="00C4354B"/>
    <w:rsid w:val="00C570F9"/>
    <w:rsid w:val="00C92EA8"/>
    <w:rsid w:val="00CA5E52"/>
    <w:rsid w:val="00D133D7"/>
    <w:rsid w:val="00D41845"/>
    <w:rsid w:val="00D64444"/>
    <w:rsid w:val="00D65CB2"/>
    <w:rsid w:val="00DB3421"/>
    <w:rsid w:val="00EC25F9"/>
    <w:rsid w:val="00ED583F"/>
    <w:rsid w:val="00F01B6F"/>
    <w:rsid w:val="00F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E6447-9163-4670-A549-E4010514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2C13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28D4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2411</Characters>
  <Application>Microsoft Office Word</Application>
  <DocSecurity>4</DocSecurity>
  <Lines>65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Konkurrenskraftsrådet den 29 september 2011</vt:lpstr>
    </vt:vector>
  </TitlesOfParts>
  <Company>Regeringskansliet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Konkurrenskraftsrådet den 29 september 2011</dc:title>
  <dc:subject>Konkurrenskraftsrådet den 29 september 2011</dc:subject>
  <dc:creator>Riksdagen</dc:creator>
  <cp:keywords>Riksdagen</cp:keywords>
  <dc:description/>
  <cp:lastModifiedBy>Lars Brink</cp:lastModifiedBy>
  <cp:revision>2</cp:revision>
  <cp:lastPrinted>2011-09-19T11:26:00Z</cp:lastPrinted>
  <dcterms:created xsi:type="dcterms:W3CDTF">2025-12-17T21:36:00Z</dcterms:created>
  <dcterms:modified xsi:type="dcterms:W3CDTF">2025-12-17T21:36:00Z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