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06BD1" w:rsidRDefault="00876A00" w14:paraId="45ACCC2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6C397B2D0FC4817BD784A14524CC86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5c639a1-7031-4c7c-af3a-32c110dad956"/>
        <w:id w:val="-2038501650"/>
        <w:lock w:val="sdtLocked"/>
      </w:sdtPr>
      <w:sdtEndPr/>
      <w:sdtContent>
        <w:p w:rsidR="00E45484" w:rsidRDefault="00C75809" w14:paraId="13C736E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inrättande av ett regelverk och registrering av pr-byråer, konsulter och lobbyister som arbetar med inriktning på Sveriges regering och riksdag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CE1DAC187A412780C07FE7B1D9CB66"/>
        </w:placeholder>
        <w:text/>
      </w:sdtPr>
      <w:sdtEndPr/>
      <w:sdtContent>
        <w:p w:rsidRPr="009B062B" w:rsidR="006D79C9" w:rsidP="00333E95" w:rsidRDefault="006D79C9" w14:paraId="0C9269C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51286" w:rsidP="00876A00" w:rsidRDefault="00D51286" w14:paraId="3F1CD874" w14:textId="35E116A6">
      <w:pPr>
        <w:pStyle w:val="Normalutanindragellerluft"/>
      </w:pPr>
      <w:r>
        <w:t>Idag finns det 4</w:t>
      </w:r>
      <w:r w:rsidR="00C75809">
        <w:t> </w:t>
      </w:r>
      <w:r>
        <w:t xml:space="preserve">215 anställda inom lobby och konsultbyråer som arbetar med inriktning på </w:t>
      </w:r>
      <w:r w:rsidR="00C75809">
        <w:t>”pr</w:t>
      </w:r>
      <w:r>
        <w:t xml:space="preserve"> och kommunikation</w:t>
      </w:r>
      <w:r w:rsidR="00C75809">
        <w:t>”</w:t>
      </w:r>
      <w:r>
        <w:t xml:space="preserve">. Detta är en stark och inflytelserik grupp som anlitas på uppdrag av olika intressen i det svenska samhället. Möjligheten att anlita </w:t>
      </w:r>
      <w:r w:rsidR="00C75809">
        <w:t>pr</w:t>
      </w:r>
      <w:r w:rsidR="00C75809">
        <w:noBreakHyphen/>
      </w:r>
      <w:r>
        <w:t>konsulter/</w:t>
      </w:r>
      <w:r w:rsidR="00876A00">
        <w:t xml:space="preserve"> </w:t>
      </w:r>
      <w:r>
        <w:t xml:space="preserve">lobbyister är intimt sammankopplad med ekonomisk styrka. Påtryckningarna kan bli omfattande och starka i förhållande till såväl riksdag som regering. </w:t>
      </w:r>
    </w:p>
    <w:p w:rsidR="00006BD1" w:rsidP="00876A00" w:rsidRDefault="00D51286" w14:paraId="4E78C05A" w14:textId="771BCC72">
      <w:r>
        <w:t>Om lobbyister verkar i osynlighet i en gråzon kan det riskera att underminera demo</w:t>
      </w:r>
      <w:r w:rsidR="00876A00">
        <w:softHyphen/>
      </w:r>
      <w:r>
        <w:t>kratin. Att arbeta med dolda kunder är ett exempel på detta. Historisk</w:t>
      </w:r>
      <w:r w:rsidR="00C75809">
        <w:t>t</w:t>
      </w:r>
      <w:r>
        <w:t xml:space="preserve"> kan vi konstatera att såväl rysk energiindustri som kinesisk telekomindustri via konsulter anlitade av svenska ombud försökt </w:t>
      </w:r>
      <w:r w:rsidR="00C75809">
        <w:t xml:space="preserve">att </w:t>
      </w:r>
      <w:r>
        <w:t>påverka beslutsfattandet i vårt land. Inom försvars</w:t>
      </w:r>
      <w:r w:rsidR="00876A00">
        <w:softHyphen/>
      </w:r>
      <w:r>
        <w:t xml:space="preserve">sektorn finns också tydliga exempel på hur lobbyister förankrade i utländska företagsintressen försökt </w:t>
      </w:r>
      <w:r w:rsidR="00C75809">
        <w:t xml:space="preserve">att </w:t>
      </w:r>
      <w:r>
        <w:t xml:space="preserve">påverka svensk upphandling. Aktivitet har riktats mot såväl regering som riksdag. </w:t>
      </w:r>
    </w:p>
    <w:p w:rsidR="00D51286" w:rsidP="00876A00" w:rsidRDefault="00D51286" w14:paraId="1FDCECA1" w14:textId="3D1C845C">
      <w:r>
        <w:t xml:space="preserve">Noterbart är att det inte går att utkräva något ansvar från </w:t>
      </w:r>
      <w:r w:rsidR="00C75809">
        <w:t>pr</w:t>
      </w:r>
      <w:r>
        <w:t>-byråer/lobbyister</w:t>
      </w:r>
      <w:r w:rsidR="00C75809">
        <w:t>, d</w:t>
      </w:r>
      <w:r>
        <w:t xml:space="preserve">etta </w:t>
      </w:r>
      <w:r w:rsidRPr="00876A00">
        <w:rPr>
          <w:spacing w:val="-1"/>
        </w:rPr>
        <w:t>även om de bidragit till beslutsprocesser som i efterhand visat sig ge ett negativt resultat.</w:t>
      </w:r>
      <w:r>
        <w:t xml:space="preserve"> Det är heller inte alltid som tydliga statliga regler för upphandling, utvärdering och beslutsfattande respekteras.</w:t>
      </w:r>
    </w:p>
    <w:p w:rsidR="00D51286" w:rsidP="00876A00" w:rsidRDefault="00D51286" w14:paraId="26053552" w14:textId="007F299A">
      <w:r>
        <w:t>Självfallet är förhållanden som dessa otillfredsställande. Detta gäller särskilt när lobbyismen riktar sig mot fundamentala statsintressen. Integriteten i beslutsprocesserna måste från statens sida vara helt och fullt intakt. Inget annat än det som strikt bygger på svenska regelverk och intressen får gälla. Det handlar då om demokratiska grund</w:t>
      </w:r>
      <w:r w:rsidR="00876A00">
        <w:softHyphen/>
      </w:r>
      <w:r>
        <w:t xml:space="preserve">principer, spårbarhet i utvärderingsprocesser och ytterst tilltron till myndigheters integritet. </w:t>
      </w:r>
    </w:p>
    <w:p w:rsidR="00D51286" w:rsidP="00876A00" w:rsidRDefault="00D51286" w14:paraId="6926A363" w14:textId="1E10A6C6">
      <w:r>
        <w:lastRenderedPageBreak/>
        <w:t>P</w:t>
      </w:r>
      <w:r w:rsidR="00C75809">
        <w:t>r</w:t>
      </w:r>
      <w:r>
        <w:t>-byråer/lobbyister som arbetar mot regeringskansli och riksdag bör omfattas av en särskild registrering, redovisa ämne och uppdrag</w:t>
      </w:r>
      <w:r w:rsidR="00C75809">
        <w:t xml:space="preserve"> samt</w:t>
      </w:r>
      <w:r>
        <w:t xml:space="preserve"> ange uppdragsgivare/klient och ekonomi. Det är fullt rimliga krav i en modern och fungerande demokrati. En översyn </w:t>
      </w:r>
      <w:r w:rsidR="00C75809">
        <w:t>av</w:t>
      </w:r>
      <w:r>
        <w:t xml:space="preserve"> kontakter mellan politiker och lobbyister kommer nu att genomföras som ett del</w:t>
      </w:r>
      <w:r w:rsidR="00876A00">
        <w:softHyphen/>
      </w:r>
      <w:r>
        <w:t xml:space="preserve">uppdrag i en parlamentarisk utredning. Men det ändrar inte kravbilden om att själva grundvillkoren för </w:t>
      </w:r>
      <w:r w:rsidR="00C75809">
        <w:t>pr</w:t>
      </w:r>
      <w:r>
        <w:t xml:space="preserve">-byråers och konsulters arbete i förhållande till regering och riksdag måste skärpas. </w:t>
      </w:r>
    </w:p>
    <w:p w:rsidR="00006BD1" w:rsidP="00876A00" w:rsidRDefault="00D51286" w14:paraId="610AC029" w14:textId="7FDAB665">
      <w:r>
        <w:t xml:space="preserve">I USA regleras </w:t>
      </w:r>
      <w:r w:rsidR="00C75809">
        <w:t>pr</w:t>
      </w:r>
      <w:r>
        <w:t>-byråernas och konsulternas relation till politiken i Lobbying Disclosure Act (1995). Det krävs en särskild registrering av lobbyister hos senaten, en regelbunden rapportering om hur mycket pengar som spenderas på påverkansarbete, vilken tid/vilka frågor man arbetar med samt tydliggörande av vem som är uppdrags</w:t>
      </w:r>
      <w:r w:rsidR="00876A00">
        <w:softHyphen/>
      </w:r>
      <w:r>
        <w:t xml:space="preserve">givaren/klienten. Detta är ett exempel på hur förhållandet mellan politik och lobbyister kan regleras. </w:t>
      </w:r>
    </w:p>
    <w:sdt>
      <w:sdtPr>
        <w:alias w:val="CC_Underskrifter"/>
        <w:tag w:val="CC_Underskrifter"/>
        <w:id w:val="583496634"/>
        <w:lock w:val="sdtContentLocked"/>
        <w:placeholder>
          <w:docPart w:val="4696A2BABCFA4882B35D003364657F59"/>
        </w:placeholder>
      </w:sdtPr>
      <w:sdtEndPr/>
      <w:sdtContent>
        <w:p w:rsidR="00006BD1" w:rsidP="007A34CF" w:rsidRDefault="00006BD1" w14:paraId="0278A9DC" w14:textId="09782406"/>
        <w:p w:rsidRPr="008E0FE2" w:rsidR="004801AC" w:rsidP="007A34CF" w:rsidRDefault="00876A00" w14:paraId="60683F46" w14:textId="54C8B98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5484" w14:paraId="5D26B032" w14:textId="77777777">
        <w:trPr>
          <w:cantSplit/>
        </w:trPr>
        <w:tc>
          <w:tcPr>
            <w:tcW w:w="50" w:type="pct"/>
            <w:vAlign w:val="bottom"/>
          </w:tcPr>
          <w:p w:rsidR="00E45484" w:rsidRDefault="00C75809" w14:paraId="47A75B24" w14:textId="77777777"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 w:rsidR="00E45484" w:rsidRDefault="00E45484" w14:paraId="7A605841" w14:textId="77777777">
            <w:pPr>
              <w:pStyle w:val="Underskrifter"/>
              <w:spacing w:after="0"/>
            </w:pPr>
          </w:p>
        </w:tc>
      </w:tr>
      <w:tr w:rsidR="00E45484" w14:paraId="15E1917A" w14:textId="77777777">
        <w:trPr>
          <w:cantSplit/>
        </w:trPr>
        <w:tc>
          <w:tcPr>
            <w:tcW w:w="50" w:type="pct"/>
            <w:vAlign w:val="bottom"/>
          </w:tcPr>
          <w:p w:rsidR="00E45484" w:rsidRDefault="00C75809" w14:paraId="30424E4C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E45484" w:rsidRDefault="00C75809" w14:paraId="7AC2952B" w14:textId="77777777">
            <w:pPr>
              <w:pStyle w:val="Underskrifter"/>
              <w:spacing w:after="0"/>
            </w:pPr>
            <w:r>
              <w:t>Sofie Eriksson (S)</w:t>
            </w:r>
          </w:p>
        </w:tc>
      </w:tr>
    </w:tbl>
    <w:p w:rsidR="00465295" w:rsidRDefault="00465295" w14:paraId="5EB3898D" w14:textId="77777777"/>
    <w:sectPr w:rsidR="0046529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D8A4" w14:textId="77777777" w:rsidR="00D51286" w:rsidRDefault="00D51286" w:rsidP="000C1CAD">
      <w:pPr>
        <w:spacing w:line="240" w:lineRule="auto"/>
      </w:pPr>
      <w:r>
        <w:separator/>
      </w:r>
    </w:p>
  </w:endnote>
  <w:endnote w:type="continuationSeparator" w:id="0">
    <w:p w14:paraId="7D787638" w14:textId="77777777" w:rsidR="00D51286" w:rsidRDefault="00D512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0D3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CF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A0CD" w14:textId="77163317" w:rsidR="00262EA3" w:rsidRPr="007A34CF" w:rsidRDefault="00262EA3" w:rsidP="007A34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37A3" w14:textId="77777777" w:rsidR="00D51286" w:rsidRDefault="00D51286" w:rsidP="000C1CAD">
      <w:pPr>
        <w:spacing w:line="240" w:lineRule="auto"/>
      </w:pPr>
      <w:r>
        <w:separator/>
      </w:r>
    </w:p>
  </w:footnote>
  <w:footnote w:type="continuationSeparator" w:id="0">
    <w:p w14:paraId="194ACBD1" w14:textId="77777777" w:rsidR="00D51286" w:rsidRDefault="00D512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EBD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3BF06F" wp14:editId="7D839D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AE1E6" w14:textId="240D6D36" w:rsidR="00262EA3" w:rsidRDefault="00876A0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5128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51286">
                                <w:t>1562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3BF06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3AE1E6" w14:textId="240D6D36" w:rsidR="00262EA3" w:rsidRDefault="00876A0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5128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51286">
                          <w:t>1562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A5E82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FCEE" w14:textId="77777777" w:rsidR="00262EA3" w:rsidRDefault="00262EA3" w:rsidP="008563AC">
    <w:pPr>
      <w:jc w:val="right"/>
    </w:pPr>
  </w:p>
  <w:p w14:paraId="0B61F2E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F338" w14:textId="77777777" w:rsidR="00262EA3" w:rsidRDefault="00876A0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4E7181" wp14:editId="056524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827CDE" w14:textId="2453F777" w:rsidR="00262EA3" w:rsidRDefault="00876A0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A34C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128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51286">
          <w:t>1562</w:t>
        </w:r>
      </w:sdtContent>
    </w:sdt>
  </w:p>
  <w:p w14:paraId="03FD1C1B" w14:textId="77777777" w:rsidR="00262EA3" w:rsidRPr="008227B3" w:rsidRDefault="00876A0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2BE7EA" w14:textId="148C8FBF" w:rsidR="00262EA3" w:rsidRPr="008227B3" w:rsidRDefault="00876A0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34C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34CF">
          <w:t>:2007</w:t>
        </w:r>
      </w:sdtContent>
    </w:sdt>
  </w:p>
  <w:p w14:paraId="4F6CC703" w14:textId="22797A5A" w:rsidR="00262EA3" w:rsidRDefault="00876A0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A34CF">
          <w:t>av Peter Hultqvist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1B911D" w14:textId="41626185" w:rsidR="00262EA3" w:rsidRDefault="00D51286" w:rsidP="00283E0F">
        <w:pPr>
          <w:pStyle w:val="FSHRub2"/>
        </w:pPr>
        <w:r>
          <w:t>Reglering av pr-byråer och lobbyister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9AC2E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5128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D1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A76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295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4CF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00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809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86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48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3BEB76"/>
  <w15:chartTrackingRefBased/>
  <w15:docId w15:val="{09B8B40F-436B-40F3-AF80-71CBDCC8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C397B2D0FC4817BD784A14524CC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A2315-CA89-4D95-B721-E8935CA8ED01}"/>
      </w:docPartPr>
      <w:docPartBody>
        <w:p w:rsidR="00BD2ADC" w:rsidRDefault="00BD2ADC">
          <w:pPr>
            <w:pStyle w:val="B6C397B2D0FC4817BD784A14524CC8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CE1DAC187A412780C07FE7B1D9C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4C29C-A0C1-4DB7-BFDB-ED0F37972200}"/>
      </w:docPartPr>
      <w:docPartBody>
        <w:p w:rsidR="00BD2ADC" w:rsidRDefault="00BD2ADC">
          <w:pPr>
            <w:pStyle w:val="A0CE1DAC187A412780C07FE7B1D9CB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96A2BABCFA4882B35D003364657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86B486-713E-4A28-9D50-03AE8D4D5093}"/>
      </w:docPartPr>
      <w:docPartBody>
        <w:p w:rsidR="00020173" w:rsidRDefault="000201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DC"/>
    <w:rsid w:val="00020173"/>
    <w:rsid w:val="00BD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C397B2D0FC4817BD784A14524CC86D">
    <w:name w:val="B6C397B2D0FC4817BD784A14524CC86D"/>
  </w:style>
  <w:style w:type="paragraph" w:customStyle="1" w:styleId="A0CE1DAC187A412780C07FE7B1D9CB66">
    <w:name w:val="A0CE1DAC187A412780C07FE7B1D9C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64AED5-FBC7-4C2C-9D9A-3D0454254F5D}"/>
</file>

<file path=customXml/itemProps2.xml><?xml version="1.0" encoding="utf-8"?>
<ds:datastoreItem xmlns:ds="http://schemas.openxmlformats.org/officeDocument/2006/customXml" ds:itemID="{60BC3B75-AE07-4566-B28D-C41CD7AE8D4C}"/>
</file>

<file path=customXml/itemProps3.xml><?xml version="1.0" encoding="utf-8"?>
<ds:datastoreItem xmlns:ds="http://schemas.openxmlformats.org/officeDocument/2006/customXml" ds:itemID="{BA4898A9-390D-4A36-9850-B9EEA0B343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418</Words>
  <Characters>2572</Characters>
  <Application>Microsoft Office Word</Application>
  <DocSecurity>0</DocSecurity>
  <Lines>48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2976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