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203B" w:rsidRPr="003C203B" w:rsidRDefault="003C203B">
      <w:pPr>
        <w:pStyle w:val="Frslagsrubrik"/>
      </w:pPr>
      <w:r w:rsidRPr="003C203B">
        <w:t>Förslag till riksdagsbeslut</w:t>
      </w:r>
    </w:p>
    <w:p w:rsidR="003C203B" w:rsidRPr="003C203B" w:rsidRDefault="003C203B">
      <w:pPr>
        <w:pStyle w:val="Hemstlatt"/>
        <w:numPr>
          <w:ilvl w:val="0"/>
          <w:numId w:val="1"/>
        </w:numPr>
      </w:pPr>
      <w:r w:rsidRPr="003C203B">
        <w:t>Riksdagen tillkännager för regeringen som sin mening vad som anförs i motionen om behovet av att förbjuda retr</w:t>
      </w:r>
      <w:r w:rsidRPr="003C203B">
        <w:t>o</w:t>
      </w:r>
      <w:r w:rsidRPr="003C203B">
        <w:t>aktiva sanktioner som drabbar företag.</w:t>
      </w:r>
    </w:p>
    <w:p w:rsidR="003C203B" w:rsidRPr="003C203B" w:rsidRDefault="003C203B">
      <w:pPr>
        <w:pStyle w:val="Hemstlatt"/>
        <w:numPr>
          <w:ilvl w:val="0"/>
          <w:numId w:val="1"/>
        </w:numPr>
      </w:pPr>
      <w:r w:rsidRPr="003C203B">
        <w:t>Riksdagen tillkännager för regeringen som sin mening vad som anförs i motionen om angelägenheten att regeringen omgående ser över vilka retroaktiva pålagor och sanktioner som kan drabba den enskilda företagaren.</w:t>
      </w:r>
    </w:p>
    <w:p w:rsidR="003C203B" w:rsidRPr="003C203B" w:rsidRDefault="003C203B">
      <w:pPr>
        <w:pStyle w:val="Hemstlatt"/>
        <w:numPr>
          <w:ilvl w:val="0"/>
          <w:numId w:val="1"/>
        </w:numPr>
      </w:pPr>
      <w:r w:rsidRPr="003C203B">
        <w:t>Riksdagen tillkännager för regeringen som sin mening vad som anförs i motionen om vikten av att bindande förhandsbesked möjliggörs av kommuner och länsstyrelser.</w:t>
      </w:r>
    </w:p>
    <w:p w:rsidR="003C203B" w:rsidRPr="003C203B" w:rsidRDefault="003C203B">
      <w:pPr>
        <w:pStyle w:val="Hemstlatt"/>
        <w:numPr>
          <w:ilvl w:val="0"/>
          <w:numId w:val="1"/>
        </w:numPr>
      </w:pPr>
      <w:r w:rsidRPr="003C203B">
        <w:t>Riksdagen tillkännager för regeringen som sin mening vad som anförs i motionen om tidsangivelser för beslut som påverkar ett företags verksamhet.</w:t>
      </w:r>
    </w:p>
    <w:p w:rsidR="003C203B" w:rsidRPr="003C203B" w:rsidRDefault="003C203B">
      <w:pPr>
        <w:pStyle w:val="Rubrik1"/>
      </w:pPr>
      <w:r w:rsidRPr="003C203B">
        <w:t>Motivering</w:t>
      </w:r>
    </w:p>
    <w:p w:rsidR="003C203B" w:rsidRPr="003C203B" w:rsidRDefault="003C203B">
      <w:r w:rsidRPr="003C203B">
        <w:t>Det krävs en översyn av de regler som försvårar för företag. Som exempel kan den gröna näringen i Sverige nämnas. Lantbrukarnas Riksförbund (LRF) presenterade år 2007 en undersökning som visar att vart tredje företag inom jord- och skogsbruksnäringen skulle kunna växa om regelkrånglet minskade. I dag hämmas utvecklingen av diverse näringslivsbranscher av onödig och krånglig byråkrati, vilket snedvrider konkurrensen för svenska företag. Det är till stor del regelkrångel som leder till att svenskt företagand</w:t>
      </w:r>
      <w:r w:rsidRPr="003C203B">
        <w:t>e drabbas av ett generellt högre kostnadsläge. I Sverige ligger nivån på 10–15 procent i jämf</w:t>
      </w:r>
      <w:r w:rsidRPr="003C203B">
        <w:t>ö</w:t>
      </w:r>
      <w:r w:rsidRPr="003C203B">
        <w:t>relse med EU-länder såsom Danmark och Tyskland.</w:t>
      </w:r>
    </w:p>
    <w:p w:rsidR="003C203B" w:rsidRPr="003C203B" w:rsidRDefault="003C203B">
      <w:pPr>
        <w:pStyle w:val="Normaltindrag"/>
      </w:pPr>
      <w:r w:rsidRPr="003C203B">
        <w:t>Det finns alltså all anledning att ytterligare förstärka regeringens arbete med regelförändringar.</w:t>
      </w:r>
    </w:p>
    <w:p w:rsidR="003C203B" w:rsidRPr="003C203B" w:rsidRDefault="003C203B">
      <w:pPr>
        <w:pStyle w:val="Normaltindrag"/>
      </w:pPr>
      <w:r w:rsidRPr="003C203B">
        <w:lastRenderedPageBreak/>
        <w:t>Regeringens handlingsplan för regelförenklingar presenterar flera förslag som går ut på att lyfta bort avgifter som tynger lantbrukaren. Mer behöver göras i syfte att sänka de svenska företagens kostnader för regler och byråkr</w:t>
      </w:r>
      <w:r w:rsidRPr="003C203B">
        <w:t>a</w:t>
      </w:r>
      <w:r w:rsidRPr="003C203B">
        <w:t>ti. Det finns dock fler aspekter utöver direkta kostnader som påverkar företag. Tidskrävande och administrativa bördor som leder till indirekta kostnader är också en del av problematiken.</w:t>
      </w:r>
    </w:p>
    <w:p w:rsidR="003C203B" w:rsidRPr="003C203B" w:rsidRDefault="003C203B">
      <w:pPr>
        <w:pStyle w:val="Normaltindrag"/>
      </w:pPr>
      <w:r w:rsidRPr="003C203B">
        <w:t>Det krävs en kontinuerlig översyn av de regler som försvårar för företag. Ett reellt problem som företagare drabbas av är retroaktiva och oförutsägbara sanktioner. Som exempel på detta kan nämnas tillbyggnad av stall. Om by</w:t>
      </w:r>
      <w:r w:rsidRPr="003C203B">
        <w:t>g</w:t>
      </w:r>
      <w:r w:rsidRPr="003C203B">
        <w:t>get bedöms ha utförts felaktigt, trots att det har upprättats i enlighet med fö</w:t>
      </w:r>
      <w:r w:rsidRPr="003C203B">
        <w:t>r</w:t>
      </w:r>
      <w:r w:rsidRPr="003C203B">
        <w:t>prövningen, blir de ekonomiska effekterna betungande för ägaren. Än värre blir problematiken för den stallägare i Heby kommun som fått sitt stall go</w:t>
      </w:r>
      <w:r w:rsidRPr="003C203B">
        <w:t>d</w:t>
      </w:r>
      <w:r w:rsidRPr="003C203B">
        <w:t>känt av en länsstyrelse men inte av den andra länsstyrelsen efter länsbytet. Det visar inte bara på en dimension av oförutsägbarhet utan även höga kos</w:t>
      </w:r>
      <w:r w:rsidRPr="003C203B">
        <w:t>t</w:t>
      </w:r>
      <w:r w:rsidRPr="003C203B">
        <w:t>nader eftersom straffavgifter kan bli aktuella, liksom stora kostnader för o</w:t>
      </w:r>
      <w:r w:rsidRPr="003C203B">
        <w:t>m</w:t>
      </w:r>
      <w:r w:rsidRPr="003C203B">
        <w:t xml:space="preserve">byggnationer. Därutöver kan ekonomiska sanktioner via </w:t>
      </w:r>
      <w:r w:rsidRPr="003C203B">
        <w:t>gårdsstödet i EU:s tvärvillkor tillkomma, vilket kan ge orimliga konsekvenser.</w:t>
      </w:r>
    </w:p>
    <w:p w:rsidR="003C203B" w:rsidRPr="003C203B" w:rsidRDefault="003C203B">
      <w:pPr>
        <w:pStyle w:val="Normaltindrag"/>
      </w:pPr>
      <w:r w:rsidRPr="003C203B">
        <w:t>Det är av oerhörd vikt att bindande förhandsbesked möjliggörs av komm</w:t>
      </w:r>
      <w:r w:rsidRPr="003C203B">
        <w:t>u</w:t>
      </w:r>
      <w:r w:rsidRPr="003C203B">
        <w:t>ner och länsstyrelser. Målsättningen måste vara att skapa förutsägbara och tydliga regler för företagare oavsett näringsgren. Dessa bördor måste up</w:t>
      </w:r>
      <w:r w:rsidRPr="003C203B">
        <w:t>p</w:t>
      </w:r>
      <w:r w:rsidRPr="003C203B">
        <w:t>märksammas. Det är viktigt att man på ett resolut samt konsekvent sätt inte bara tar bort avgifter utan även upprättar regelverk som ger utrymme och förutsättningar till framförhållning. Att helt ta bort, eller minimera, retroaktiv beskattning efter redan givet tillstånd är ett måste.</w:t>
      </w:r>
    </w:p>
    <w:p w:rsidR="003C203B" w:rsidRPr="003C203B" w:rsidRDefault="003C203B">
      <w:pPr>
        <w:pStyle w:val="Normaltindrag"/>
      </w:pPr>
      <w:r w:rsidRPr="003C203B">
        <w:t>Det är angeläget att regeringen omgående ser över vilka retroaktiva pålagor o</w:t>
      </w:r>
      <w:r w:rsidRPr="003C203B">
        <w:t>ch sanktioner som kan komma att drabba den enskilde företagaren. Detta för att sedan agera på så sätt att dessa minimeras och tas bort i sin he</w:t>
      </w:r>
      <w:r w:rsidRPr="003C203B">
        <w:t>l</w:t>
      </w:r>
      <w:r w:rsidRPr="003C203B">
        <w:t>het. Har ett tillstånd givits skall det inte kunna dras tillbaka, förutsatt att föru</w:t>
      </w:r>
      <w:r w:rsidRPr="003C203B">
        <w:t>t</w:t>
      </w:r>
      <w:r w:rsidRPr="003C203B">
        <w:t>sättningarna är desamma.</w:t>
      </w:r>
    </w:p>
    <w:p w:rsidR="003C203B" w:rsidRPr="003C203B" w:rsidRDefault="003C203B">
      <w:pPr>
        <w:pStyle w:val="Normaltindrag"/>
      </w:pPr>
      <w:r w:rsidRPr="003C203B">
        <w:t>Inom ramen för arbetet med att minska den administrativa bördan bland företag, är det således angeläget att säkerställa att retroaktiva avgifter inte förekommer då de skapar oförutsägbarhet. Därutöver bör tidsangivelser anges vid beslut som drabbar företag s</w:t>
      </w:r>
      <w:r w:rsidRPr="003C203B">
        <w:t>å att planering underlättas samtidigt som möjlighet ges att förutse händelser som påverkar verksamheten.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203B">
        <w:trPr>
          <w:cantSplit/>
        </w:trPr>
        <w:tc>
          <w:tcPr>
            <w:tcW w:w="3046" w:type="dxa"/>
          </w:tcPr>
          <w:p w:rsidR="003C203B" w:rsidRPr="003C203B" w:rsidRDefault="003C203B">
            <w:pPr>
              <w:pStyle w:val="UnderskriftDatum"/>
              <w:spacing w:before="240"/>
            </w:pPr>
            <w:r w:rsidRPr="003C203B">
              <w:t>Stockholm den 21 oktober 2010</w:t>
            </w:r>
          </w:p>
        </w:tc>
        <w:tc>
          <w:tcPr>
            <w:tcW w:w="3047" w:type="dxa"/>
          </w:tcPr>
          <w:p w:rsidR="003C203B" w:rsidRPr="003C203B" w:rsidRDefault="003C203B">
            <w:pPr>
              <w:pStyle w:val="Underskrifter"/>
              <w:spacing w:before="240"/>
            </w:pPr>
          </w:p>
        </w:tc>
      </w:tr>
      <w:tr w:rsidR="00000000" w:rsidRPr="003C203B">
        <w:trPr>
          <w:cantSplit/>
        </w:trPr>
        <w:tc>
          <w:tcPr>
            <w:tcW w:w="3046" w:type="dxa"/>
          </w:tcPr>
          <w:p w:rsidR="003C203B" w:rsidRPr="003C203B" w:rsidRDefault="003C203B">
            <w:pPr>
              <w:pStyle w:val="Underskrifter"/>
            </w:pPr>
            <w:r w:rsidRPr="003C203B">
              <w:t>Ulrika Karlsson i Uppsala (M)</w:t>
            </w:r>
          </w:p>
        </w:tc>
        <w:tc>
          <w:tcPr>
            <w:tcW w:w="3046" w:type="dxa"/>
          </w:tcPr>
          <w:p w:rsidR="003C203B" w:rsidRPr="003C203B" w:rsidRDefault="003C203B">
            <w:pPr>
              <w:pStyle w:val="Underskrifter"/>
            </w:pPr>
          </w:p>
        </w:tc>
      </w:tr>
    </w:tbl>
    <w:p w:rsidR="003C203B" w:rsidRPr="003C203B" w:rsidRDefault="003C203B">
      <w:pPr>
        <w:pStyle w:val="Normaltindrag"/>
      </w:pPr>
    </w:p>
    <w:sectPr w:rsidR="00000000" w:rsidRPr="003C20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203B" w:rsidRPr="003C203B" w:rsidRDefault="003C203B">
      <w:r w:rsidRPr="003C203B">
        <w:separator/>
      </w:r>
    </w:p>
  </w:endnote>
  <w:endnote w:type="continuationSeparator" w:id="0">
    <w:p w:rsidR="003C203B" w:rsidRPr="003C203B" w:rsidRDefault="003C203B">
      <w:r w:rsidRPr="003C20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03B" w:rsidRPr="003C203B" w:rsidRDefault="003C203B">
    <w:pPr>
      <w:pStyle w:val="Sidfot"/>
    </w:pPr>
    <w:r w:rsidRPr="003C20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18488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03B" w:rsidRDefault="003C20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203B" w:rsidRDefault="003C20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03B" w:rsidRPr="003C203B" w:rsidRDefault="003C203B">
    <w:pPr>
      <w:pStyle w:val="Sidfot"/>
    </w:pPr>
    <w:r w:rsidRPr="003C20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96328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03B" w:rsidRDefault="003C203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203B" w:rsidRDefault="003C203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03B" w:rsidRPr="003C203B" w:rsidRDefault="003C203B">
    <w:pPr>
      <w:pStyle w:val="Sidfot"/>
    </w:pPr>
    <w:r w:rsidRPr="003C20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10577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03B" w:rsidRDefault="003C20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203B" w:rsidRDefault="003C20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203B" w:rsidRPr="003C203B" w:rsidRDefault="003C203B">
      <w:r w:rsidRPr="003C203B">
        <w:separator/>
      </w:r>
    </w:p>
  </w:footnote>
  <w:footnote w:type="continuationSeparator" w:id="0">
    <w:p w:rsidR="003C203B" w:rsidRPr="003C203B" w:rsidRDefault="003C203B">
      <w:r w:rsidRPr="003C20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03B" w:rsidRPr="003C203B" w:rsidRDefault="003C203B">
    <w:pPr>
      <w:pStyle w:val="Sidhuvud"/>
    </w:pPr>
    <w:r w:rsidRPr="003C20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06909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03B" w:rsidRDefault="003C203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203B" w:rsidRDefault="003C203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03B" w:rsidRPr="003C203B" w:rsidRDefault="003C203B">
    <w:pPr>
      <w:pStyle w:val="Sidhuvud"/>
    </w:pPr>
    <w:r w:rsidRPr="003C20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28570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03B" w:rsidRDefault="003C203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203B" w:rsidRDefault="003C203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03B" w:rsidRPr="003C203B" w:rsidRDefault="003C203B">
    <w:pPr>
      <w:pStyle w:val="FSHNormal"/>
      <w:tabs>
        <w:tab w:val="right" w:pos="5840"/>
      </w:tabs>
    </w:pPr>
    <w:r w:rsidRPr="003C203B">
      <w:br/>
    </w:r>
    <w:r w:rsidRPr="003C203B">
      <w:fldChar w:fldCharType="begin" w:fldLock="1"/>
    </w:r>
    <w:r w:rsidRPr="003C203B">
      <w:instrText xml:space="preserve"> DOCPROPERTY</w:instrText>
    </w:r>
    <w:r w:rsidRPr="003C203B">
      <w:rPr>
        <w:sz w:val="18"/>
      </w:rPr>
      <w:instrText xml:space="preserve"> "YearUser" *\charformat </w:instrText>
    </w:r>
    <w:r w:rsidRPr="003C203B">
      <w:fldChar w:fldCharType="separate"/>
    </w:r>
    <w:r w:rsidRPr="003C203B">
      <w:t>2010/11</w:t>
    </w:r>
    <w:r w:rsidRPr="003C203B">
      <w:fldChar w:fldCharType="end"/>
    </w:r>
    <w:r w:rsidRPr="003C203B">
      <w:t xml:space="preserve"> </w:t>
    </w:r>
    <w:r w:rsidRPr="003C203B">
      <w:tab/>
      <w:t xml:space="preserve">mnr: </w:t>
    </w:r>
    <w:r w:rsidRPr="003C203B">
      <w:fldChar w:fldCharType="begin" w:fldLock="1"/>
    </w:r>
    <w:r w:rsidRPr="003C203B">
      <w:instrText xml:space="preserve"> DOCPROPERTY</w:instrText>
    </w:r>
    <w:r w:rsidRPr="003C203B">
      <w:rPr>
        <w:sz w:val="18"/>
      </w:rPr>
      <w:instrText xml:space="preserve"> "Motionsnummer" *\charformat </w:instrText>
    </w:r>
    <w:r w:rsidRPr="003C203B">
      <w:fldChar w:fldCharType="separate"/>
    </w:r>
    <w:r w:rsidRPr="003C203B">
      <w:t>N349</w:t>
    </w:r>
    <w:r w:rsidRPr="003C203B">
      <w:fldChar w:fldCharType="end"/>
    </w:r>
    <w:r w:rsidRPr="003C203B">
      <w:br/>
    </w:r>
    <w:r w:rsidRPr="003C203B">
      <w:fldChar w:fldCharType="begin" w:fldLock="1"/>
    </w:r>
    <w:r w:rsidRPr="003C203B">
      <w:instrText xml:space="preserve"> DOCPROPERTY</w:instrText>
    </w:r>
    <w:r w:rsidRPr="003C203B">
      <w:rPr>
        <w:sz w:val="18"/>
      </w:rPr>
      <w:instrText xml:space="preserve"> "Samling" *\charformat </w:instrText>
    </w:r>
    <w:r w:rsidRPr="003C203B">
      <w:fldChar w:fldCharType="end"/>
    </w:r>
    <w:r w:rsidRPr="003C203B">
      <w:tab/>
      <w:t xml:space="preserve">pnr: </w:t>
    </w:r>
    <w:r w:rsidRPr="003C203B">
      <w:fldChar w:fldCharType="begin" w:fldLock="1"/>
    </w:r>
    <w:r w:rsidRPr="003C203B">
      <w:instrText xml:space="preserve"> DOCPROPERTY</w:instrText>
    </w:r>
    <w:r w:rsidRPr="003C203B">
      <w:rPr>
        <w:sz w:val="18"/>
      </w:rPr>
      <w:instrText xml:space="preserve"> "Partinummer" *\charformat </w:instrText>
    </w:r>
    <w:r w:rsidRPr="003C203B">
      <w:fldChar w:fldCharType="separate"/>
    </w:r>
    <w:r w:rsidRPr="003C203B">
      <w:t>M1890</w:t>
    </w:r>
    <w:r w:rsidRPr="003C203B">
      <w:fldChar w:fldCharType="end"/>
    </w:r>
  </w:p>
  <w:p w:rsidR="003C203B" w:rsidRPr="003C203B" w:rsidRDefault="003C203B">
    <w:pPr>
      <w:pStyle w:val="FSHRub1"/>
    </w:pPr>
    <w:r w:rsidRPr="003C203B">
      <w:t>Motion till riksdagen</w:t>
    </w:r>
    <w:r w:rsidRPr="003C203B">
      <w:br/>
    </w:r>
    <w:r w:rsidRPr="003C203B">
      <w:fldChar w:fldCharType="begin" w:fldLock="1"/>
    </w:r>
    <w:r w:rsidRPr="003C203B">
      <w:instrText xml:space="preserve"> DOCPROPERTY "YearUser" *\charformat </w:instrText>
    </w:r>
    <w:r w:rsidRPr="003C203B">
      <w:fldChar w:fldCharType="separate"/>
    </w:r>
    <w:r w:rsidRPr="003C203B">
      <w:t>2010/11</w:t>
    </w:r>
    <w:r w:rsidRPr="003C203B">
      <w:fldChar w:fldCharType="end"/>
    </w:r>
    <w:r w:rsidRPr="003C203B">
      <w:t>:</w:t>
    </w:r>
    <w:r w:rsidRPr="003C203B">
      <w:fldChar w:fldCharType="begin" w:fldLock="1"/>
    </w:r>
    <w:r w:rsidRPr="003C203B">
      <w:instrText xml:space="preserve"> DOCPROPERTY "Motionsnummer" *\charformat </w:instrText>
    </w:r>
    <w:r w:rsidRPr="003C203B">
      <w:fldChar w:fldCharType="separate"/>
    </w:r>
    <w:r w:rsidRPr="003C203B">
      <w:t>N349</w:t>
    </w:r>
    <w:r w:rsidRPr="003C203B">
      <w:fldChar w:fldCharType="end"/>
    </w:r>
  </w:p>
  <w:p w:rsidR="003C203B" w:rsidRPr="003C203B" w:rsidRDefault="003C203B">
    <w:pPr>
      <w:pStyle w:val="FSHNormalS5"/>
    </w:pPr>
    <w:r w:rsidRPr="003C203B">
      <w:fldChar w:fldCharType="begin" w:fldLock="1"/>
    </w:r>
    <w:r w:rsidRPr="003C203B">
      <w:instrText xml:space="preserve"> DOCPROPERTY "MotionarText" *\charformat </w:instrText>
    </w:r>
    <w:r w:rsidRPr="003C203B">
      <w:fldChar w:fldCharType="separate"/>
    </w:r>
    <w:r w:rsidRPr="003C203B">
      <w:t>av Ulrika Karlsson i Uppsala (M)</w:t>
    </w:r>
    <w:r w:rsidRPr="003C203B">
      <w:fldChar w:fldCharType="end"/>
    </w:r>
    <w:r w:rsidRPr="003C203B">
      <w:br/>
    </w:r>
    <w:r w:rsidRPr="003C203B">
      <w:fldChar w:fldCharType="begin" w:fldLock="1"/>
    </w:r>
    <w:r w:rsidRPr="003C203B">
      <w:instrText xml:space="preserve"> DOCPROPERTY "SvarFrasKort" *\charformat </w:instrText>
    </w:r>
    <w:r w:rsidRPr="003C203B">
      <w:fldChar w:fldCharType="end"/>
    </w:r>
  </w:p>
  <w:p w:rsidR="003C203B" w:rsidRPr="003C203B" w:rsidRDefault="003C203B">
    <w:pPr>
      <w:pStyle w:val="FSHTitel"/>
    </w:pPr>
    <w:r w:rsidRPr="003C203B">
      <w:fldChar w:fldCharType="begin" w:fldLock="1"/>
    </w:r>
    <w:r w:rsidRPr="003C203B">
      <w:instrText xml:space="preserve"> DOCPROPERTY</w:instrText>
    </w:r>
    <w:r w:rsidRPr="003C203B">
      <w:rPr>
        <w:sz w:val="18"/>
      </w:rPr>
      <w:instrText xml:space="preserve"> "RubrikSvar" *\charformat </w:instrText>
    </w:r>
    <w:r w:rsidRPr="003C203B">
      <w:fldChar w:fldCharType="separate"/>
    </w:r>
    <w:r w:rsidRPr="003C203B">
      <w:t>Retroaktiva pålagor för företag</w:t>
    </w:r>
    <w:r w:rsidRPr="003C203B">
      <w:fldChar w:fldCharType="end"/>
    </w:r>
  </w:p>
  <w:p w:rsidR="003C203B" w:rsidRPr="003C203B" w:rsidRDefault="003C203B">
    <w:pPr>
      <w:pStyle w:val="Normal00"/>
    </w:pPr>
  </w:p>
  <w:p w:rsidR="003C203B" w:rsidRPr="003C203B" w:rsidRDefault="003C20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7F60FB3E">
      <w:start w:val="1"/>
      <w:numFmt w:val="bullet"/>
      <w:lvlText w:val="?"/>
      <w:lvlJc w:val="left"/>
      <w:pPr>
        <w:tabs>
          <w:tab w:val="num" w:pos="720"/>
        </w:tabs>
        <w:ind w:left="720" w:hanging="360"/>
      </w:pPr>
      <w:rPr>
        <w:rFonts w:ascii="Wingdings" w:hAnsi="Wingdings" w:hint="default"/>
      </w:rPr>
    </w:lvl>
    <w:lvl w:ilvl="1" w:tplc="38462C6C" w:tentative="1">
      <w:start w:val="1"/>
      <w:numFmt w:val="bullet"/>
      <w:lvlText w:val="o"/>
      <w:lvlJc w:val="left"/>
      <w:pPr>
        <w:tabs>
          <w:tab w:val="num" w:pos="1440"/>
        </w:tabs>
        <w:ind w:left="1440" w:hanging="360"/>
      </w:pPr>
      <w:rPr>
        <w:rFonts w:ascii="Courier New" w:hAnsi="Courier New" w:cs="Courier New" w:hint="default"/>
      </w:rPr>
    </w:lvl>
    <w:lvl w:ilvl="2" w:tplc="B6D4529A" w:tentative="1">
      <w:start w:val="1"/>
      <w:numFmt w:val="bullet"/>
      <w:lvlText w:val="?"/>
      <w:lvlJc w:val="left"/>
      <w:pPr>
        <w:tabs>
          <w:tab w:val="num" w:pos="2160"/>
        </w:tabs>
        <w:ind w:left="2160" w:hanging="360"/>
      </w:pPr>
      <w:rPr>
        <w:rFonts w:ascii="Wingdings" w:hAnsi="Wingdings" w:hint="default"/>
      </w:rPr>
    </w:lvl>
    <w:lvl w:ilvl="3" w:tplc="57663E88" w:tentative="1">
      <w:start w:val="1"/>
      <w:numFmt w:val="bullet"/>
      <w:lvlText w:val="?"/>
      <w:lvlJc w:val="left"/>
      <w:pPr>
        <w:tabs>
          <w:tab w:val="num" w:pos="2880"/>
        </w:tabs>
        <w:ind w:left="2880" w:hanging="360"/>
      </w:pPr>
      <w:rPr>
        <w:rFonts w:ascii="Symbol" w:hAnsi="Symbol" w:hint="default"/>
      </w:rPr>
    </w:lvl>
    <w:lvl w:ilvl="4" w:tplc="5FC8F5DC" w:tentative="1">
      <w:start w:val="1"/>
      <w:numFmt w:val="bullet"/>
      <w:lvlText w:val="o"/>
      <w:lvlJc w:val="left"/>
      <w:pPr>
        <w:tabs>
          <w:tab w:val="num" w:pos="3600"/>
        </w:tabs>
        <w:ind w:left="3600" w:hanging="360"/>
      </w:pPr>
      <w:rPr>
        <w:rFonts w:ascii="Courier New" w:hAnsi="Courier New" w:cs="Courier New" w:hint="default"/>
      </w:rPr>
    </w:lvl>
    <w:lvl w:ilvl="5" w:tplc="82741DCC" w:tentative="1">
      <w:start w:val="1"/>
      <w:numFmt w:val="bullet"/>
      <w:lvlText w:val="?"/>
      <w:lvlJc w:val="left"/>
      <w:pPr>
        <w:tabs>
          <w:tab w:val="num" w:pos="4320"/>
        </w:tabs>
        <w:ind w:left="4320" w:hanging="360"/>
      </w:pPr>
      <w:rPr>
        <w:rFonts w:ascii="Wingdings" w:hAnsi="Wingdings" w:hint="default"/>
      </w:rPr>
    </w:lvl>
    <w:lvl w:ilvl="6" w:tplc="6EAEA6D0" w:tentative="1">
      <w:start w:val="1"/>
      <w:numFmt w:val="bullet"/>
      <w:lvlText w:val="?"/>
      <w:lvlJc w:val="left"/>
      <w:pPr>
        <w:tabs>
          <w:tab w:val="num" w:pos="5040"/>
        </w:tabs>
        <w:ind w:left="5040" w:hanging="360"/>
      </w:pPr>
      <w:rPr>
        <w:rFonts w:ascii="Symbol" w:hAnsi="Symbol" w:hint="default"/>
      </w:rPr>
    </w:lvl>
    <w:lvl w:ilvl="7" w:tplc="F8F0A388" w:tentative="1">
      <w:start w:val="1"/>
      <w:numFmt w:val="bullet"/>
      <w:lvlText w:val="o"/>
      <w:lvlJc w:val="left"/>
      <w:pPr>
        <w:tabs>
          <w:tab w:val="num" w:pos="5760"/>
        </w:tabs>
        <w:ind w:left="5760" w:hanging="360"/>
      </w:pPr>
      <w:rPr>
        <w:rFonts w:ascii="Courier New" w:hAnsi="Courier New" w:cs="Courier New" w:hint="default"/>
      </w:rPr>
    </w:lvl>
    <w:lvl w:ilvl="8" w:tplc="2EFE36C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920061E"/>
    <w:multiLevelType w:val="hybridMultilevel"/>
    <w:tmpl w:val="CC580638"/>
    <w:lvl w:ilvl="0" w:tplc="0CF0A5F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14AA331C">
      <w:start w:val="1"/>
      <w:numFmt w:val="decimal"/>
      <w:lvlText w:val="%1."/>
      <w:lvlJc w:val="left"/>
      <w:pPr>
        <w:tabs>
          <w:tab w:val="num" w:pos="340"/>
        </w:tabs>
        <w:ind w:left="340" w:hanging="340"/>
      </w:pPr>
      <w:rPr>
        <w:rFonts w:cs="Times New Roman"/>
      </w:rPr>
    </w:lvl>
    <w:lvl w:ilvl="1" w:tplc="34AAD86C" w:tentative="1">
      <w:start w:val="1"/>
      <w:numFmt w:val="lowerLetter"/>
      <w:lvlText w:val="%2."/>
      <w:lvlJc w:val="left"/>
      <w:pPr>
        <w:tabs>
          <w:tab w:val="num" w:pos="1440"/>
        </w:tabs>
        <w:ind w:left="1440" w:hanging="360"/>
      </w:pPr>
      <w:rPr>
        <w:rFonts w:cs="Times New Roman"/>
      </w:rPr>
    </w:lvl>
    <w:lvl w:ilvl="2" w:tplc="22C4396A" w:tentative="1">
      <w:start w:val="1"/>
      <w:numFmt w:val="lowerRoman"/>
      <w:lvlText w:val="%3."/>
      <w:lvlJc w:val="right"/>
      <w:pPr>
        <w:tabs>
          <w:tab w:val="num" w:pos="2160"/>
        </w:tabs>
        <w:ind w:left="2160" w:hanging="180"/>
      </w:pPr>
      <w:rPr>
        <w:rFonts w:cs="Times New Roman"/>
      </w:rPr>
    </w:lvl>
    <w:lvl w:ilvl="3" w:tplc="12AEE7D4" w:tentative="1">
      <w:start w:val="1"/>
      <w:numFmt w:val="decimal"/>
      <w:lvlText w:val="%4."/>
      <w:lvlJc w:val="left"/>
      <w:pPr>
        <w:tabs>
          <w:tab w:val="num" w:pos="2880"/>
        </w:tabs>
        <w:ind w:left="2880" w:hanging="360"/>
      </w:pPr>
      <w:rPr>
        <w:rFonts w:cs="Times New Roman"/>
      </w:rPr>
    </w:lvl>
    <w:lvl w:ilvl="4" w:tplc="462441E0" w:tentative="1">
      <w:start w:val="1"/>
      <w:numFmt w:val="lowerLetter"/>
      <w:lvlText w:val="%5."/>
      <w:lvlJc w:val="left"/>
      <w:pPr>
        <w:tabs>
          <w:tab w:val="num" w:pos="3600"/>
        </w:tabs>
        <w:ind w:left="3600" w:hanging="360"/>
      </w:pPr>
      <w:rPr>
        <w:rFonts w:cs="Times New Roman"/>
      </w:rPr>
    </w:lvl>
    <w:lvl w:ilvl="5" w:tplc="8B244F80" w:tentative="1">
      <w:start w:val="1"/>
      <w:numFmt w:val="lowerRoman"/>
      <w:lvlText w:val="%6."/>
      <w:lvlJc w:val="right"/>
      <w:pPr>
        <w:tabs>
          <w:tab w:val="num" w:pos="4320"/>
        </w:tabs>
        <w:ind w:left="4320" w:hanging="180"/>
      </w:pPr>
      <w:rPr>
        <w:rFonts w:cs="Times New Roman"/>
      </w:rPr>
    </w:lvl>
    <w:lvl w:ilvl="6" w:tplc="44ACF7FE" w:tentative="1">
      <w:start w:val="1"/>
      <w:numFmt w:val="decimal"/>
      <w:lvlText w:val="%7."/>
      <w:lvlJc w:val="left"/>
      <w:pPr>
        <w:tabs>
          <w:tab w:val="num" w:pos="5040"/>
        </w:tabs>
        <w:ind w:left="5040" w:hanging="360"/>
      </w:pPr>
      <w:rPr>
        <w:rFonts w:cs="Times New Roman"/>
      </w:rPr>
    </w:lvl>
    <w:lvl w:ilvl="7" w:tplc="7D3AAE7E" w:tentative="1">
      <w:start w:val="1"/>
      <w:numFmt w:val="lowerLetter"/>
      <w:lvlText w:val="%8."/>
      <w:lvlJc w:val="left"/>
      <w:pPr>
        <w:tabs>
          <w:tab w:val="num" w:pos="5760"/>
        </w:tabs>
        <w:ind w:left="5760" w:hanging="360"/>
      </w:pPr>
      <w:rPr>
        <w:rFonts w:cs="Times New Roman"/>
      </w:rPr>
    </w:lvl>
    <w:lvl w:ilvl="8" w:tplc="93E88F1A"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60439212">
    <w:abstractNumId w:val="3"/>
  </w:num>
  <w:num w:numId="2" w16cid:durableId="1718817082">
    <w:abstractNumId w:val="2"/>
  </w:num>
  <w:num w:numId="3" w16cid:durableId="788861">
    <w:abstractNumId w:val="1"/>
  </w:num>
  <w:num w:numId="4" w16cid:durableId="952977086">
    <w:abstractNumId w:val="0"/>
  </w:num>
  <w:num w:numId="5" w16cid:durableId="752819145">
    <w:abstractNumId w:val="7"/>
  </w:num>
  <w:num w:numId="6" w16cid:durableId="924923767">
    <w:abstractNumId w:val="6"/>
  </w:num>
  <w:num w:numId="7" w16cid:durableId="146895642">
    <w:abstractNumId w:val="5"/>
  </w:num>
  <w:num w:numId="8" w16cid:durableId="1875776679">
    <w:abstractNumId w:val="4"/>
  </w:num>
  <w:num w:numId="9" w16cid:durableId="98765464">
    <w:abstractNumId w:val="8"/>
  </w:num>
  <w:num w:numId="10" w16cid:durableId="630287588">
    <w:abstractNumId w:val="9"/>
  </w:num>
  <w:num w:numId="11" w16cid:durableId="843473550">
    <w:abstractNumId w:val="10"/>
  </w:num>
  <w:num w:numId="12" w16cid:durableId="789207966">
    <w:abstractNumId w:val="13"/>
  </w:num>
  <w:num w:numId="13" w16cid:durableId="383870239">
    <w:abstractNumId w:val="15"/>
  </w:num>
  <w:num w:numId="14" w16cid:durableId="629481248">
    <w:abstractNumId w:val="17"/>
  </w:num>
  <w:num w:numId="15" w16cid:durableId="1443498155">
    <w:abstractNumId w:val="11"/>
  </w:num>
  <w:num w:numId="16" w16cid:durableId="718867878">
    <w:abstractNumId w:val="19"/>
  </w:num>
  <w:num w:numId="17" w16cid:durableId="1321080113">
    <w:abstractNumId w:val="18"/>
  </w:num>
  <w:num w:numId="18" w16cid:durableId="944116852">
    <w:abstractNumId w:val="14"/>
  </w:num>
  <w:num w:numId="19" w16cid:durableId="1698003153">
    <w:abstractNumId w:val="12"/>
  </w:num>
  <w:num w:numId="20" w16cid:durableId="8129147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96EDDBC-E646-478A-B341-66E11283DA2B}"/>
  </w:docVars>
  <w:rsids>
    <w:rsidRoot w:val="00F1357A"/>
    <w:rsid w:val="003C203B"/>
    <w:rsid w:val="00F135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6A4F56E-4F83-4787-B3B7-3CD8003CF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3379</Characters>
  <Application>Microsoft Office Word</Application>
  <DocSecurity>4</DocSecurity>
  <Lines>64</Lines>
  <Paragraphs>17</Paragraphs>
  <ScaleCrop>false</ScaleCrop>
  <HeadingPairs>
    <vt:vector size="2" baseType="variant">
      <vt:variant>
        <vt:lpstr>Rubrik</vt:lpstr>
      </vt:variant>
      <vt:variant>
        <vt:i4>1</vt:i4>
      </vt:variant>
    </vt:vector>
  </HeadingPairs>
  <TitlesOfParts>
    <vt:vector size="1" baseType="lpstr">
      <vt:lpstr>m1890</vt:lpstr>
    </vt:vector>
  </TitlesOfParts>
  <Company>Riksdagen</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m1890</dc:title>
  <dc:subject>m1890</dc:subject>
  <dc:creator>Riksdagen</dc:creator>
  <cp:keywords>Riksdagen</cp:keywords>
  <dc:description>Versal/gemen i partibeteckning. Gemen i tryck för 0910, versal för 1011 och nyare</dc:description>
  <cp:lastModifiedBy>Lars Brink</cp:lastModifiedBy>
  <cp:revision>2</cp:revision>
  <cp:lastPrinted>2010-12-05T07:26:00Z</cp:lastPrinted>
  <dcterms:created xsi:type="dcterms:W3CDTF">2025-12-18T01:48:00Z</dcterms:created>
  <dcterms:modified xsi:type="dcterms:W3CDTF">2025-12-18T01:48:00Z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TO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Retroaktiva pålagor för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Retroaktiva pålagor för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therez.olsson@riksdagen.se</vt:lpwstr>
  </property>
  <property fmtid="{D5CDD505-2E9C-101B-9397-08002B2CF9AE}" pid="45" name="ReservUID">
    <vt:lpwstr>tz0421aa</vt:lpwstr>
  </property>
  <property fmtid="{D5CDD505-2E9C-101B-9397-08002B2CF9AE}" pid="46" name="MotionID">
    <vt:lpwstr>20102011000000000109000018900069</vt:lpwstr>
  </property>
  <property fmtid="{D5CDD505-2E9C-101B-9397-08002B2CF9AE}" pid="47" name="datum">
    <vt:lpwstr>101021</vt:lpwstr>
  </property>
  <property fmtid="{D5CDD505-2E9C-101B-9397-08002B2CF9AE}" pid="48" name="avsändar-e-post">
    <vt:lpwstr>therez.olsson@riksdagen.se</vt:lpwstr>
  </property>
  <property fmtid="{D5CDD505-2E9C-101B-9397-08002B2CF9AE}" pid="49" name="id">
    <vt:lpwstr>20102011000000000109000018900069</vt:lpwstr>
  </property>
  <property fmtid="{D5CDD505-2E9C-101B-9397-08002B2CF9AE}" pid="50" name="nummer">
    <vt:lpwstr>349</vt:lpwstr>
  </property>
  <property fmtid="{D5CDD505-2E9C-101B-9397-08002B2CF9AE}" pid="51" name="utskottsbeteckning">
    <vt:lpwstr>N</vt:lpwstr>
  </property>
  <property fmtid="{D5CDD505-2E9C-101B-9397-08002B2CF9AE}" pid="52" name="GlobalUID">
    <vt:lpwstr>{DE1CAC52-2235-4BB4-A154-83B4B3E4F612}</vt:lpwstr>
  </property>
  <property fmtid="{D5CDD505-2E9C-101B-9397-08002B2CF9AE}" pid="53" name="Överföringar">
    <vt:i4>0</vt:i4>
  </property>
  <property fmtid="{D5CDD505-2E9C-101B-9397-08002B2CF9AE}" pid="54" name="Checksum">
    <vt:lpwstr>*0006512504494*</vt:lpwstr>
  </property>
  <property fmtid="{D5CDD505-2E9C-101B-9397-08002B2CF9AE}" pid="55" name="skuggnummer">
    <vt:lpwstr>2217</vt:lpwstr>
  </property>
  <property fmtid="{D5CDD505-2E9C-101B-9397-08002B2CF9AE}" pid="56" name="urixVersion">
    <vt:lpwstr>4.3.2.0</vt:lpwstr>
  </property>
  <property fmtid="{D5CDD505-2E9C-101B-9397-08002B2CF9AE}" pid="57" name="urixOrigin">
    <vt:lpwstr>110215 13:58:49.843</vt:lpwstr>
  </property>
  <property fmtid="{D5CDD505-2E9C-101B-9397-08002B2CF9AE}" pid="58" name="urixGuid">
    <vt:lpwstr>{2D94DECD-0894-4B39-81FE-C581D168E1E6}</vt:lpwstr>
  </property>
</Properties>
</file>