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5901" w:rsidRPr="005C3053" w:rsidRDefault="007F5901" w:rsidP="00886D66">
      <w:pPr>
        <w:pStyle w:val="Hemstlrubrik"/>
      </w:pPr>
      <w:r w:rsidRPr="005C3053">
        <w:t>Förslag till riksdagsbeslut</w:t>
      </w:r>
    </w:p>
    <w:p w:rsidR="007F5901" w:rsidRPr="005C3053" w:rsidRDefault="007F5901" w:rsidP="007F5901">
      <w:pPr>
        <w:pStyle w:val="Hemstlatt"/>
      </w:pPr>
      <w:r w:rsidRPr="005C3053">
        <w:t>Riksdagen tillkännager för regeringen som sin mening vad i motionen anförs om att inrätta ett nationellt informations- och kunskapscenter</w:t>
      </w:r>
      <w:r w:rsidR="00823A6C" w:rsidRPr="005C3053">
        <w:t>.</w:t>
      </w:r>
    </w:p>
    <w:p w:rsidR="007F5901" w:rsidRPr="005C3053" w:rsidRDefault="007F5901" w:rsidP="007F5901">
      <w:pPr>
        <w:pStyle w:val="Hemstlatt"/>
      </w:pPr>
      <w:r w:rsidRPr="005C3053">
        <w:t>Riksdagen tillkännager för regeringen som sin mening vad i motionen anförs om att införa ett nationellt register för komplementär- och altern</w:t>
      </w:r>
      <w:r w:rsidRPr="005C3053">
        <w:t>a</w:t>
      </w:r>
      <w:r w:rsidRPr="005C3053">
        <w:t>tivmedicinare med sjukvårdsinriktade åtgärder</w:t>
      </w:r>
      <w:r w:rsidR="00823A6C" w:rsidRPr="005C3053">
        <w:t>.</w:t>
      </w:r>
    </w:p>
    <w:p w:rsidR="007F5901" w:rsidRPr="005C3053" w:rsidRDefault="007F5901" w:rsidP="007F5901">
      <w:pPr>
        <w:pStyle w:val="Hemstlatt"/>
      </w:pPr>
      <w:r w:rsidRPr="005C3053">
        <w:t>Riksdagen tillkännager för regeringen som sin mening vad i motionen anförs om att ge legitimerad personal med kompetens inom kompleme</w:t>
      </w:r>
      <w:r w:rsidRPr="005C3053">
        <w:t>n</w:t>
      </w:r>
      <w:r w:rsidRPr="005C3053">
        <w:t>tär- och alternativmedicin möjlighet att registrera sig i det nationella r</w:t>
      </w:r>
      <w:r w:rsidRPr="005C3053">
        <w:t>e</w:t>
      </w:r>
      <w:r w:rsidRPr="005C3053">
        <w:t>gistret</w:t>
      </w:r>
      <w:r w:rsidR="00823A6C" w:rsidRPr="005C3053">
        <w:t>.</w:t>
      </w:r>
    </w:p>
    <w:p w:rsidR="007F5901" w:rsidRPr="005C3053" w:rsidRDefault="007F5901" w:rsidP="007F5901">
      <w:pPr>
        <w:pStyle w:val="Hemstlatt"/>
      </w:pPr>
      <w:r w:rsidRPr="005C3053">
        <w:t xml:space="preserve">Riksdagen tillkännager för regeringen som sin mening vad i motionen anförs om att akupunktur </w:t>
      </w:r>
      <w:r w:rsidR="00823A6C" w:rsidRPr="005C3053">
        <w:t>ska</w:t>
      </w:r>
      <w:r w:rsidR="00B07CDE" w:rsidRPr="005C3053">
        <w:t>ll</w:t>
      </w:r>
      <w:r w:rsidRPr="005C3053">
        <w:t xml:space="preserve"> särskiljas från somatisk sensorisk afferent stimulering</w:t>
      </w:r>
      <w:r w:rsidR="00823A6C" w:rsidRPr="005C3053">
        <w:t>.</w:t>
      </w:r>
    </w:p>
    <w:p w:rsidR="007F5901" w:rsidRPr="005C3053" w:rsidRDefault="007C6092" w:rsidP="007F5901">
      <w:pPr>
        <w:pStyle w:val="Rubrik1"/>
      </w:pPr>
      <w:r w:rsidRPr="005C3053">
        <w:t>Motivering</w:t>
      </w:r>
    </w:p>
    <w:p w:rsidR="007F5901" w:rsidRPr="005C3053" w:rsidRDefault="007F5901" w:rsidP="007F5901">
      <w:r w:rsidRPr="005C3053">
        <w:t>I vårt samhälle finns ett stort intresse hos befolkningen för hälsofrågor, att behålla en god hälsa och att förebygga ohälsa. Kunskapen ökar ständigt. U</w:t>
      </w:r>
      <w:r w:rsidRPr="005C3053">
        <w:t>t</w:t>
      </w:r>
      <w:r w:rsidRPr="005C3053">
        <w:t>vecklingen har gått mot att alltfler använder sig av alternativa behandlingsm</w:t>
      </w:r>
      <w:r w:rsidRPr="005C3053">
        <w:t>e</w:t>
      </w:r>
      <w:r w:rsidRPr="005C3053">
        <w:t>toder och medel. Egenvården och ansvaret för den egna hälsan ökar och må</w:t>
      </w:r>
      <w:r w:rsidRPr="005C3053">
        <w:t>s</w:t>
      </w:r>
      <w:r w:rsidRPr="005C3053">
        <w:t xml:space="preserve">te fortsätta att öka, </w:t>
      </w:r>
      <w:r w:rsidR="00823A6C" w:rsidRPr="005C3053">
        <w:t xml:space="preserve">det är </w:t>
      </w:r>
      <w:r w:rsidRPr="005C3053">
        <w:t xml:space="preserve">inte minst </w:t>
      </w:r>
      <w:r w:rsidR="00823A6C" w:rsidRPr="005C3053">
        <w:t xml:space="preserve">viktigt </w:t>
      </w:r>
      <w:r w:rsidRPr="005C3053">
        <w:t>ur ett samhällsekonomiskt pe</w:t>
      </w:r>
      <w:r w:rsidRPr="005C3053">
        <w:t>r</w:t>
      </w:r>
      <w:r w:rsidRPr="005C3053">
        <w:t>spektiv. Det krävs mer av helhetssyn och starkare samman</w:t>
      </w:r>
      <w:r w:rsidR="00823A6C" w:rsidRPr="005C3053">
        <w:softHyphen/>
      </w:r>
      <w:r w:rsidRPr="005C3053">
        <w:t>hang mellan kropp och själ för att nå bästa resultat inom hälso- och sjukvården.</w:t>
      </w:r>
    </w:p>
    <w:p w:rsidR="00823A6C" w:rsidRPr="005C3053" w:rsidRDefault="007F5901" w:rsidP="00823A6C">
      <w:pPr>
        <w:pStyle w:val="Normaltindrag"/>
      </w:pPr>
      <w:r w:rsidRPr="005C3053">
        <w:t>Utvecklingen inom skolmedicinen går mot att man tar till sig fler och fler alternativa behandlingsmetoder och då är det av stor vikt att det ställs likstäl</w:t>
      </w:r>
      <w:r w:rsidRPr="005C3053">
        <w:t>l</w:t>
      </w:r>
      <w:r w:rsidRPr="005C3053">
        <w:t>da krav på behandlings</w:t>
      </w:r>
      <w:r w:rsidR="00823A6C" w:rsidRPr="005C3053">
        <w:softHyphen/>
      </w:r>
      <w:r w:rsidRPr="005C3053">
        <w:t>kompetens i den alternativa terapin.</w:t>
      </w:r>
    </w:p>
    <w:p w:rsidR="00823A6C" w:rsidRPr="005C3053" w:rsidRDefault="007F5901" w:rsidP="00823A6C">
      <w:pPr>
        <w:pStyle w:val="Normaltindrag"/>
      </w:pPr>
      <w:r w:rsidRPr="005C3053">
        <w:t>Akupunktur är ett exempel på en mångårig tradition som övertagits och kraftigt förenklats av skolmedicinen i Sverige, vilket därmed missleder pat</w:t>
      </w:r>
      <w:r w:rsidRPr="005C3053">
        <w:t>i</w:t>
      </w:r>
      <w:r w:rsidRPr="005C3053">
        <w:t xml:space="preserve">enten. Samma begrepp, akupunktur, används inom skolmedicinen i Sverige, men med en helt annan behandlingsinnebörd än den ursprungliga kinesiska. </w:t>
      </w:r>
      <w:r w:rsidRPr="005C3053">
        <w:lastRenderedPageBreak/>
        <w:t>Somatisk sensorisk afferent stimulering</w:t>
      </w:r>
      <w:r w:rsidRPr="005C3053">
        <w:rPr>
          <w:color w:val="FF00FF"/>
        </w:rPr>
        <w:t xml:space="preserve"> </w:t>
      </w:r>
      <w:r w:rsidRPr="005C3053">
        <w:t>är benämningen på skolmedicinens alternativ till akupunktur. Denna bygger på evidensstudier vid vissa sju</w:t>
      </w:r>
      <w:r w:rsidRPr="005C3053">
        <w:t>k</w:t>
      </w:r>
      <w:r w:rsidRPr="005C3053">
        <w:t>domstillstånd, t.ex. smärta. För att utföra denna terapi krävs idag en kortare utbildning på några dagar.</w:t>
      </w:r>
    </w:p>
    <w:p w:rsidR="007F5901" w:rsidRPr="005C3053" w:rsidRDefault="007F5901" w:rsidP="00823A6C">
      <w:pPr>
        <w:pStyle w:val="Normaltindrag"/>
      </w:pPr>
      <w:r w:rsidRPr="005C3053">
        <w:t>Den traditionella kinesiska akupunkturen bygger på individens helhetstil</w:t>
      </w:r>
      <w:r w:rsidRPr="005C3053">
        <w:t>l</w:t>
      </w:r>
      <w:r w:rsidRPr="005C3053">
        <w:t>stånd och kräver flerårig utbildning. Det är alltså frågan om två helt olika behandlingsformer/tera</w:t>
      </w:r>
      <w:r w:rsidR="00823A6C" w:rsidRPr="005C3053">
        <w:softHyphen/>
      </w:r>
      <w:r w:rsidRPr="005C3053">
        <w:t>pier med skilda behandlingskoncept.</w:t>
      </w:r>
    </w:p>
    <w:p w:rsidR="00823A6C" w:rsidRPr="005C3053" w:rsidRDefault="007F5901" w:rsidP="00823A6C">
      <w:pPr>
        <w:pStyle w:val="Normaltindrag"/>
      </w:pPr>
      <w:r w:rsidRPr="005C3053">
        <w:t>Patienten är en konsument av hälso- och sjukvård och har som sådan rätt till korrekt konsumentupplysning om akupunkturbehandlings möjliga ver</w:t>
      </w:r>
      <w:r w:rsidRPr="005C3053">
        <w:t>k</w:t>
      </w:r>
      <w:r w:rsidRPr="005C3053">
        <w:t>ningsgrad i förhållande till behandlarens utbildning.</w:t>
      </w:r>
      <w:r w:rsidR="00823A6C" w:rsidRPr="005C3053">
        <w:t xml:space="preserve"> </w:t>
      </w:r>
      <w:r w:rsidRPr="005C3053">
        <w:t xml:space="preserve">Utövare av akupunktur skall följa WHO:s framtagna </w:t>
      </w:r>
      <w:r w:rsidR="00823A6C" w:rsidRPr="005C3053">
        <w:t>rikt</w:t>
      </w:r>
      <w:r w:rsidR="00823A6C" w:rsidRPr="005C3053">
        <w:softHyphen/>
        <w:t>lin</w:t>
      </w:r>
      <w:r w:rsidR="00823A6C" w:rsidRPr="005C3053">
        <w:softHyphen/>
        <w:t>jer</w:t>
      </w:r>
      <w:r w:rsidRPr="005C3053">
        <w:t xml:space="preserve"> för akupunktur samt Svenska Ak</w:t>
      </w:r>
      <w:r w:rsidRPr="005C3053">
        <w:t>u</w:t>
      </w:r>
      <w:r w:rsidRPr="005C3053">
        <w:t>punkturförbundets, i samarbete med KAM fram</w:t>
      </w:r>
      <w:r w:rsidR="00823A6C" w:rsidRPr="005C3053">
        <w:softHyphen/>
      </w:r>
      <w:r w:rsidRPr="005C3053">
        <w:t>tagna terapibeskrivning i akupunktur i enlighet med traditionell kinesisk akupun</w:t>
      </w:r>
      <w:r w:rsidR="00823A6C" w:rsidRPr="005C3053">
        <w:softHyphen/>
      </w:r>
      <w:r w:rsidRPr="005C3053">
        <w:t>k</w:t>
      </w:r>
      <w:r w:rsidR="00823A6C" w:rsidRPr="005C3053">
        <w:softHyphen/>
      </w:r>
      <w:r w:rsidRPr="005C3053">
        <w:t>tur.</w:t>
      </w:r>
    </w:p>
    <w:p w:rsidR="00823A6C" w:rsidRPr="005C3053" w:rsidRDefault="007F5901" w:rsidP="00823A6C">
      <w:pPr>
        <w:pStyle w:val="Normaltindrag"/>
      </w:pPr>
      <w:r w:rsidRPr="005C3053">
        <w:t>På ett antal universitet och högskolor pågår utbildning som ger en oriente</w:t>
      </w:r>
      <w:r w:rsidRPr="005C3053">
        <w:t>r</w:t>
      </w:r>
      <w:r w:rsidRPr="005C3053">
        <w:t>ing in olika alternativa och komplementära metoder</w:t>
      </w:r>
      <w:r w:rsidR="00823A6C" w:rsidRPr="005C3053">
        <w:t>,</w:t>
      </w:r>
      <w:r w:rsidRPr="005C3053">
        <w:t xml:space="preserve"> men det gäller att välja yrkesutövare med rätt kompetens i den metod som skall användas vid patien</w:t>
      </w:r>
      <w:r w:rsidRPr="005C3053">
        <w:t>t</w:t>
      </w:r>
      <w:r w:rsidRPr="005C3053">
        <w:t>be</w:t>
      </w:r>
      <w:r w:rsidR="00823A6C" w:rsidRPr="005C3053">
        <w:t>handling. V</w:t>
      </w:r>
      <w:r w:rsidRPr="005C3053">
        <w:t>issa landsting för</w:t>
      </w:r>
      <w:r w:rsidR="00823A6C" w:rsidRPr="005C3053">
        <w:softHyphen/>
      </w:r>
      <w:r w:rsidRPr="005C3053">
        <w:t>söker sig på integrering men vet inte hur de får tag på yrkesutövare med rätt kompe</w:t>
      </w:r>
      <w:r w:rsidR="00823A6C" w:rsidRPr="005C3053">
        <w:softHyphen/>
      </w:r>
      <w:r w:rsidRPr="005C3053">
        <w:t>tens utan ofta sker ett godtyc</w:t>
      </w:r>
      <w:r w:rsidR="00823A6C" w:rsidRPr="005C3053">
        <w:t>kligt urval utan krav på kvalitet</w:t>
      </w:r>
      <w:r w:rsidRPr="005C3053">
        <w:t>. Hälso- och sjukvårdslagen (HSL) och lagen om yrke</w:t>
      </w:r>
      <w:r w:rsidRPr="005C3053">
        <w:t>s</w:t>
      </w:r>
      <w:r w:rsidRPr="005C3053">
        <w:t>verksamhet på hälso- och sjukvårdens områden (Lysen) begränsar möjligh</w:t>
      </w:r>
      <w:r w:rsidRPr="005C3053">
        <w:t>e</w:t>
      </w:r>
      <w:r w:rsidRPr="005C3053">
        <w:t>ten till en helhetssyn runt patienten.</w:t>
      </w:r>
    </w:p>
    <w:p w:rsidR="00823A6C" w:rsidRPr="005C3053" w:rsidRDefault="007F5901" w:rsidP="00823A6C">
      <w:pPr>
        <w:pStyle w:val="Normaltindrag"/>
      </w:pPr>
      <w:r w:rsidRPr="005C3053">
        <w:t>Regeringe</w:t>
      </w:r>
      <w:r w:rsidR="00823A6C" w:rsidRPr="005C3053">
        <w:t>n</w:t>
      </w:r>
      <w:r w:rsidRPr="005C3053">
        <w:t xml:space="preserve"> har låtit utreda frågan om registrering av utövare av kompl</w:t>
      </w:r>
      <w:r w:rsidRPr="005C3053">
        <w:t>e</w:t>
      </w:r>
      <w:r w:rsidRPr="005C3053">
        <w:t>mentär och alternativ medicin och det är angeläget att ett sådant register kommer till stånd. Det nationella registret borde vara ett första steg till ett nationellt informations- och kunskapscenter där även kompetens inom ko</w:t>
      </w:r>
      <w:r w:rsidRPr="005C3053">
        <w:t>m</w:t>
      </w:r>
      <w:r w:rsidRPr="005C3053">
        <w:t>plementär- och alternativmedicin kan samlas liksom forskningsdata. Centret kan också fungera som rådgivare till berörda offentliga och privata organ.</w:t>
      </w:r>
    </w:p>
    <w:p w:rsidR="007F5901" w:rsidRPr="005C3053" w:rsidRDefault="00823A6C" w:rsidP="00823A6C">
      <w:pPr>
        <w:pStyle w:val="Normaltindrag"/>
      </w:pPr>
      <w:r w:rsidRPr="005C3053">
        <w:t>Nuvarande lagstiftning g</w:t>
      </w:r>
      <w:r w:rsidR="007F5901" w:rsidRPr="005C3053">
        <w:t>ör det omöjligt för hälso- och sjukvårdspersonal att registrera sig i ett kommande register även om man har kvalificerad u</w:t>
      </w:r>
      <w:r w:rsidR="007F5901" w:rsidRPr="005C3053">
        <w:t>t</w:t>
      </w:r>
      <w:r w:rsidR="007F5901" w:rsidRPr="005C3053">
        <w:t>bildning i alternativ medicin.</w:t>
      </w:r>
    </w:p>
    <w:p w:rsidR="00823A6C" w:rsidRPr="005C3053" w:rsidRDefault="007F5901" w:rsidP="00823A6C">
      <w:pPr>
        <w:pStyle w:val="Normaltindrag"/>
      </w:pPr>
      <w:r w:rsidRPr="005C3053">
        <w:t>WHO be</w:t>
      </w:r>
      <w:r w:rsidR="00886D66" w:rsidRPr="005C3053">
        <w:t>skriver i sin strategi för 2002–</w:t>
      </w:r>
      <w:r w:rsidRPr="005C3053">
        <w:t>2005 att varje medlemsland ska verka för en ökad integration mellan skolmedicin och komp</w:t>
      </w:r>
      <w:r w:rsidR="00823A6C" w:rsidRPr="005C3053">
        <w:t>lementär- och alternativ</w:t>
      </w:r>
      <w:r w:rsidRPr="005C3053">
        <w:t>medicin. För att en samverkan skall kunna fördjupas enligt WHO:s globala plan är det angeläget att HSL och Lysen anpassas efter de nya föru</w:t>
      </w:r>
      <w:r w:rsidRPr="005C3053">
        <w:t>t</w:t>
      </w:r>
      <w:r w:rsidRPr="005C3053">
        <w:t>sättningarna.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86D66" w:rsidRPr="005C30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86D66" w:rsidRPr="005C3053" w:rsidRDefault="00886D66" w:rsidP="00886D66">
            <w:pPr>
              <w:pStyle w:val="UnderskriftDatum"/>
              <w:spacing w:before="240"/>
            </w:pPr>
            <w:r w:rsidRPr="005C3053">
              <w:t>Stockholm den 4 oktober 2005</w:t>
            </w:r>
          </w:p>
        </w:tc>
        <w:tc>
          <w:tcPr>
            <w:tcW w:w="3047" w:type="dxa"/>
          </w:tcPr>
          <w:p w:rsidR="00886D66" w:rsidRPr="005C3053" w:rsidRDefault="00886D66" w:rsidP="00886D66">
            <w:pPr>
              <w:pStyle w:val="Underskrifter"/>
              <w:spacing w:before="240"/>
            </w:pPr>
          </w:p>
        </w:tc>
      </w:tr>
      <w:tr w:rsidR="00886D66" w:rsidRPr="005C30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86D66" w:rsidRPr="005C3053" w:rsidRDefault="00886D66" w:rsidP="00886D66">
            <w:pPr>
              <w:pStyle w:val="Underskrifter"/>
            </w:pPr>
            <w:r w:rsidRPr="005C3053">
              <w:t>Kerstin Engle (s)</w:t>
            </w:r>
          </w:p>
        </w:tc>
        <w:tc>
          <w:tcPr>
            <w:tcW w:w="3047" w:type="dxa"/>
          </w:tcPr>
          <w:p w:rsidR="00886D66" w:rsidRPr="005C3053" w:rsidRDefault="00886D66" w:rsidP="00886D66">
            <w:pPr>
              <w:pStyle w:val="Underskrifter"/>
            </w:pPr>
            <w:r w:rsidRPr="005C3053">
              <w:t>Göran Persson i Simrishamn (s)</w:t>
            </w:r>
          </w:p>
        </w:tc>
      </w:tr>
    </w:tbl>
    <w:p w:rsidR="007F5901" w:rsidRPr="005C3053" w:rsidRDefault="007F5901" w:rsidP="00886D66">
      <w:pPr>
        <w:pStyle w:val="Normaltindrag"/>
      </w:pPr>
    </w:p>
    <w:sectPr w:rsidR="007F5901" w:rsidRPr="005C3053" w:rsidSect="00886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3EFD" w:rsidRPr="005C3053" w:rsidRDefault="00A13EFD">
      <w:r w:rsidRPr="005C3053">
        <w:separator/>
      </w:r>
    </w:p>
  </w:endnote>
  <w:endnote w:type="continuationSeparator" w:id="0">
    <w:p w:rsidR="00A13EFD" w:rsidRPr="005C3053" w:rsidRDefault="00A13EFD">
      <w:r w:rsidRPr="005C30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CDE" w:rsidRPr="005C3053" w:rsidRDefault="005C3053" w:rsidP="00886D66">
    <w:pPr>
      <w:pStyle w:val="Sidfot"/>
    </w:pPr>
    <w:r w:rsidRPr="005C30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28197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D66" w:rsidRDefault="00886D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6D66" w:rsidRDefault="00886D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C3053" w:rsidRDefault="005C3053" w:rsidP="00886D66">
    <w:pPr>
      <w:pStyle w:val="Sidfot"/>
    </w:pPr>
    <w:r w:rsidRPr="005C30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98682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D66" w:rsidRDefault="00886D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6D66" w:rsidRDefault="00886D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C3053" w:rsidRDefault="005C3053" w:rsidP="00886D66">
    <w:pPr>
      <w:pStyle w:val="Sidfot"/>
    </w:pPr>
    <w:r w:rsidRPr="005C30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99685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D66" w:rsidRDefault="00886D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6D66" w:rsidRDefault="00886D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3EFD" w:rsidRPr="005C3053" w:rsidRDefault="00A13EFD">
      <w:r w:rsidRPr="005C3053">
        <w:separator/>
      </w:r>
    </w:p>
  </w:footnote>
  <w:footnote w:type="continuationSeparator" w:id="0">
    <w:p w:rsidR="00A13EFD" w:rsidRPr="005C3053" w:rsidRDefault="00A13EFD">
      <w:r w:rsidRPr="005C30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CDE" w:rsidRPr="005C3053" w:rsidRDefault="005C3053" w:rsidP="00886D66">
    <w:pPr>
      <w:pStyle w:val="Sidhuvud"/>
    </w:pPr>
    <w:r w:rsidRPr="005C30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91808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D66" w:rsidRDefault="00886D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6D66" w:rsidRDefault="00886D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5C3053" w:rsidRDefault="005C3053" w:rsidP="00886D66">
    <w:pPr>
      <w:pStyle w:val="Sidhuvud"/>
    </w:pPr>
    <w:r w:rsidRPr="005C30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19938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D66" w:rsidRDefault="00886D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6D66" w:rsidRDefault="00886D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D66" w:rsidRPr="005C3053" w:rsidRDefault="00886D66">
    <w:pPr>
      <w:pStyle w:val="FSHNormal"/>
      <w:tabs>
        <w:tab w:val="right" w:pos="5840"/>
      </w:tabs>
    </w:pPr>
    <w:r w:rsidRPr="005C3053">
      <w:br/>
    </w:r>
    <w:r w:rsidRPr="005C3053">
      <w:fldChar w:fldCharType="begin" w:fldLock="1"/>
    </w:r>
    <w:r w:rsidRPr="005C3053">
      <w:instrText xml:space="preserve"> DOCPROPERTY</w:instrText>
    </w:r>
    <w:r w:rsidRPr="005C3053">
      <w:rPr>
        <w:sz w:val="18"/>
      </w:rPr>
      <w:instrText xml:space="preserve"> "YearUser" *\charformat </w:instrText>
    </w:r>
    <w:r w:rsidRPr="005C3053">
      <w:fldChar w:fldCharType="separate"/>
    </w:r>
    <w:r w:rsidRPr="005C3053">
      <w:t>2005/06</w:t>
    </w:r>
    <w:r w:rsidRPr="005C3053">
      <w:fldChar w:fldCharType="end"/>
    </w:r>
    <w:r w:rsidRPr="005C3053">
      <w:t xml:space="preserve"> </w:t>
    </w:r>
    <w:r w:rsidRPr="005C3053">
      <w:tab/>
      <w:t xml:space="preserve">mnr: </w:t>
    </w:r>
    <w:r w:rsidRPr="005C3053">
      <w:fldChar w:fldCharType="begin" w:fldLock="1"/>
    </w:r>
    <w:r w:rsidRPr="005C3053">
      <w:instrText xml:space="preserve"> DOCPROPERTY</w:instrText>
    </w:r>
    <w:r w:rsidRPr="005C3053">
      <w:rPr>
        <w:sz w:val="18"/>
      </w:rPr>
      <w:instrText xml:space="preserve"> "Motionsnummer" *\charformat </w:instrText>
    </w:r>
    <w:r w:rsidRPr="005C3053">
      <w:fldChar w:fldCharType="separate"/>
    </w:r>
    <w:r w:rsidRPr="005C3053">
      <w:t>So590</w:t>
    </w:r>
    <w:r w:rsidRPr="005C3053">
      <w:fldChar w:fldCharType="end"/>
    </w:r>
    <w:r w:rsidRPr="005C3053">
      <w:br/>
    </w:r>
    <w:r w:rsidRPr="005C3053">
      <w:fldChar w:fldCharType="begin" w:fldLock="1"/>
    </w:r>
    <w:r w:rsidRPr="005C3053">
      <w:instrText xml:space="preserve"> DOCPROPERTY</w:instrText>
    </w:r>
    <w:r w:rsidRPr="005C3053">
      <w:rPr>
        <w:sz w:val="18"/>
      </w:rPr>
      <w:instrText xml:space="preserve"> "Samling" *\charformat </w:instrText>
    </w:r>
    <w:r w:rsidRPr="005C3053">
      <w:fldChar w:fldCharType="end"/>
    </w:r>
    <w:r w:rsidRPr="005C3053">
      <w:tab/>
      <w:t xml:space="preserve">pnr: </w:t>
    </w:r>
    <w:r w:rsidRPr="005C3053">
      <w:fldChar w:fldCharType="begin" w:fldLock="1"/>
    </w:r>
    <w:r w:rsidRPr="005C3053">
      <w:instrText xml:space="preserve"> DOCPROPERTY</w:instrText>
    </w:r>
    <w:r w:rsidRPr="005C3053">
      <w:rPr>
        <w:sz w:val="18"/>
      </w:rPr>
      <w:instrText xml:space="preserve"> "Partinummer" *\charformat </w:instrText>
    </w:r>
    <w:r w:rsidRPr="005C3053">
      <w:fldChar w:fldCharType="separate"/>
    </w:r>
    <w:r w:rsidRPr="005C3053">
      <w:t>s5037</w:t>
    </w:r>
    <w:r w:rsidRPr="005C3053">
      <w:fldChar w:fldCharType="end"/>
    </w:r>
  </w:p>
  <w:p w:rsidR="00886D66" w:rsidRPr="005C3053" w:rsidRDefault="00886D66">
    <w:pPr>
      <w:pStyle w:val="FSHRub1"/>
    </w:pPr>
    <w:r w:rsidRPr="005C3053">
      <w:t>Motion till riksdagen</w:t>
    </w:r>
    <w:r w:rsidRPr="005C3053">
      <w:br/>
    </w:r>
    <w:r w:rsidRPr="005C3053">
      <w:fldChar w:fldCharType="begin" w:fldLock="1"/>
    </w:r>
    <w:r w:rsidRPr="005C3053">
      <w:instrText xml:space="preserve"> DOCPROPERTY "YearUser" *\charformat </w:instrText>
    </w:r>
    <w:r w:rsidRPr="005C3053">
      <w:fldChar w:fldCharType="separate"/>
    </w:r>
    <w:r w:rsidRPr="005C3053">
      <w:t>2005/06</w:t>
    </w:r>
    <w:r w:rsidRPr="005C3053">
      <w:fldChar w:fldCharType="end"/>
    </w:r>
    <w:r w:rsidRPr="005C3053">
      <w:t>:</w:t>
    </w:r>
    <w:r w:rsidRPr="005C3053">
      <w:fldChar w:fldCharType="begin" w:fldLock="1"/>
    </w:r>
    <w:r w:rsidRPr="005C3053">
      <w:instrText xml:space="preserve"> DOCPROPERTY "Motionsnummer" *\charformat </w:instrText>
    </w:r>
    <w:r w:rsidRPr="005C3053">
      <w:fldChar w:fldCharType="separate"/>
    </w:r>
    <w:r w:rsidRPr="005C3053">
      <w:t>So590</w:t>
    </w:r>
    <w:r w:rsidRPr="005C3053">
      <w:fldChar w:fldCharType="end"/>
    </w:r>
  </w:p>
  <w:p w:rsidR="00886D66" w:rsidRPr="005C3053" w:rsidRDefault="00886D66">
    <w:pPr>
      <w:pStyle w:val="FSHNormalS5"/>
    </w:pPr>
    <w:r w:rsidRPr="005C3053">
      <w:fldChar w:fldCharType="begin" w:fldLock="1"/>
    </w:r>
    <w:r w:rsidRPr="005C3053">
      <w:instrText xml:space="preserve"> DOCPROPERTY "MotionarText" *\charformat </w:instrText>
    </w:r>
    <w:r w:rsidRPr="005C3053">
      <w:fldChar w:fldCharType="separate"/>
    </w:r>
    <w:r w:rsidRPr="005C3053">
      <w:t>av Kerstin Engle och Göran Persson i Simrishamn (s)</w:t>
    </w:r>
    <w:r w:rsidRPr="005C3053">
      <w:fldChar w:fldCharType="end"/>
    </w:r>
    <w:r w:rsidRPr="005C3053">
      <w:br/>
    </w:r>
    <w:r w:rsidRPr="005C3053">
      <w:fldChar w:fldCharType="begin" w:fldLock="1"/>
    </w:r>
    <w:r w:rsidRPr="005C3053">
      <w:instrText xml:space="preserve"> DOCPROPERTY "SvarFrasKort" *\charformat </w:instrText>
    </w:r>
    <w:r w:rsidRPr="005C3053">
      <w:fldChar w:fldCharType="end"/>
    </w:r>
  </w:p>
  <w:p w:rsidR="00886D66" w:rsidRPr="005C3053" w:rsidRDefault="00886D66">
    <w:pPr>
      <w:pStyle w:val="FSHTitel"/>
    </w:pPr>
    <w:r w:rsidRPr="005C3053">
      <w:fldChar w:fldCharType="begin" w:fldLock="1"/>
    </w:r>
    <w:r w:rsidRPr="005C3053">
      <w:instrText xml:space="preserve"> DOCPROPERTY</w:instrText>
    </w:r>
    <w:r w:rsidRPr="005C3053">
      <w:rPr>
        <w:sz w:val="18"/>
      </w:rPr>
      <w:instrText xml:space="preserve"> "RubrikSvar" *\charformat </w:instrText>
    </w:r>
    <w:r w:rsidRPr="005C3053">
      <w:fldChar w:fldCharType="separate"/>
    </w:r>
    <w:r w:rsidRPr="005C3053">
      <w:t>Alternativmedicin</w:t>
    </w:r>
    <w:r w:rsidRPr="005C3053">
      <w:fldChar w:fldCharType="end"/>
    </w:r>
  </w:p>
  <w:p w:rsidR="00886D66" w:rsidRPr="005C3053" w:rsidRDefault="00886D66" w:rsidP="00886D6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DF2A62"/>
    <w:multiLevelType w:val="hybridMultilevel"/>
    <w:tmpl w:val="AC247A3C"/>
    <w:lvl w:ilvl="0" w:tplc="B4BE503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8451019">
    <w:abstractNumId w:val="13"/>
  </w:num>
  <w:num w:numId="2" w16cid:durableId="1481461683">
    <w:abstractNumId w:val="10"/>
  </w:num>
  <w:num w:numId="3" w16cid:durableId="1224101796">
    <w:abstractNumId w:val="11"/>
  </w:num>
  <w:num w:numId="4" w16cid:durableId="424233190">
    <w:abstractNumId w:val="12"/>
  </w:num>
  <w:num w:numId="5" w16cid:durableId="1589535432">
    <w:abstractNumId w:val="8"/>
  </w:num>
  <w:num w:numId="6" w16cid:durableId="1715157240">
    <w:abstractNumId w:val="3"/>
  </w:num>
  <w:num w:numId="7" w16cid:durableId="839270299">
    <w:abstractNumId w:val="2"/>
  </w:num>
  <w:num w:numId="8" w16cid:durableId="1348484484">
    <w:abstractNumId w:val="1"/>
  </w:num>
  <w:num w:numId="9" w16cid:durableId="959146284">
    <w:abstractNumId w:val="0"/>
  </w:num>
  <w:num w:numId="10" w16cid:durableId="457526660">
    <w:abstractNumId w:val="9"/>
  </w:num>
  <w:num w:numId="11" w16cid:durableId="2089616701">
    <w:abstractNumId w:val="7"/>
  </w:num>
  <w:num w:numId="12" w16cid:durableId="434137713">
    <w:abstractNumId w:val="6"/>
  </w:num>
  <w:num w:numId="13" w16cid:durableId="1268081936">
    <w:abstractNumId w:val="5"/>
  </w:num>
  <w:num w:numId="14" w16cid:durableId="1958640382">
    <w:abstractNumId w:val="4"/>
  </w:num>
  <w:num w:numId="15" w16cid:durableId="8150995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823A6C"/>
    <w:rsid w:val="0004381F"/>
    <w:rsid w:val="00064BC3"/>
    <w:rsid w:val="00066775"/>
    <w:rsid w:val="00072FB9"/>
    <w:rsid w:val="000B66F7"/>
    <w:rsid w:val="00100531"/>
    <w:rsid w:val="00201DFB"/>
    <w:rsid w:val="00204A63"/>
    <w:rsid w:val="00212FF1"/>
    <w:rsid w:val="00230193"/>
    <w:rsid w:val="0025068A"/>
    <w:rsid w:val="002818D3"/>
    <w:rsid w:val="002D11A8"/>
    <w:rsid w:val="003C66C0"/>
    <w:rsid w:val="00445271"/>
    <w:rsid w:val="004A0504"/>
    <w:rsid w:val="004E38D9"/>
    <w:rsid w:val="00502657"/>
    <w:rsid w:val="005B145B"/>
    <w:rsid w:val="005C3053"/>
    <w:rsid w:val="006D7E21"/>
    <w:rsid w:val="00740D6D"/>
    <w:rsid w:val="00794149"/>
    <w:rsid w:val="007B67A7"/>
    <w:rsid w:val="007C6092"/>
    <w:rsid w:val="007F5901"/>
    <w:rsid w:val="00823A6C"/>
    <w:rsid w:val="00886D66"/>
    <w:rsid w:val="00A053C6"/>
    <w:rsid w:val="00A13EFD"/>
    <w:rsid w:val="00B07CDE"/>
    <w:rsid w:val="00B13BF0"/>
    <w:rsid w:val="00B97B42"/>
    <w:rsid w:val="00C1285C"/>
    <w:rsid w:val="00C27B7D"/>
    <w:rsid w:val="00CF7A43"/>
    <w:rsid w:val="00D1174F"/>
    <w:rsid w:val="00DC6C70"/>
    <w:rsid w:val="00E22893"/>
    <w:rsid w:val="00E360DE"/>
    <w:rsid w:val="00E52B7F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751A510-DE2E-4664-A313-AF3E009F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86D66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86D66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592</Words>
  <Characters>3636</Characters>
  <Application>Microsoft Office Word</Application>
  <DocSecurity>4</DocSecurity>
  <Lines>67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So590</vt:lpstr>
    </vt:vector>
  </TitlesOfParts>
  <Company>Riksdagen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So590</dc:title>
  <dc:subject>So590</dc:subject>
  <dc:creator>Riksdagen</dc:creator>
  <cp:keywords>Riksdagen</cp:keywords>
  <dc:description/>
  <cp:lastModifiedBy>Lars Brink</cp:lastModifiedBy>
  <cp:revision>2</cp:revision>
  <cp:lastPrinted>2005-12-01T07:16:00Z</cp:lastPrinted>
  <dcterms:created xsi:type="dcterms:W3CDTF">2025-12-16T21:22:00Z</dcterms:created>
  <dcterms:modified xsi:type="dcterms:W3CDTF">2025-12-16T21:22:00Z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ej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Alternativmedicin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Alternativmedicin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Kerstin Engle och Göran Persson i Simrishamn (s)</vt:lpwstr>
  </property>
  <property fmtid="{D5CDD505-2E9C-101B-9397-08002B2CF9AE}" pid="26" name="MotionarLista">
    <vt:lpwstr>Engle, Kerstin (s)\Persson, Göran i Simrishamn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Engle (s), Göran Persson i Simrishamn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elisabeth.jonsson@riksdagen.se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20052006000000000115000050370069</vt:lpwstr>
  </property>
  <property fmtid="{D5CDD505-2E9C-101B-9397-08002B2CF9AE}" pid="47" name="datum">
    <vt:lpwstr>051004</vt:lpwstr>
  </property>
  <property fmtid="{D5CDD505-2E9C-101B-9397-08002B2CF9AE}" pid="48" name="avsändar-e-post">
    <vt:lpwstr>elisabeth.jonsson@riksdagen.se</vt:lpwstr>
  </property>
  <property fmtid="{D5CDD505-2E9C-101B-9397-08002B2CF9AE}" pid="49" name="id">
    <vt:lpwstr>20052006000000000115000050370069</vt:lpwstr>
  </property>
  <property fmtid="{D5CDD505-2E9C-101B-9397-08002B2CF9AE}" pid="50" name="nummer">
    <vt:lpwstr>590</vt:lpwstr>
  </property>
  <property fmtid="{D5CDD505-2E9C-101B-9397-08002B2CF9AE}" pid="51" name="utskottsbeteckning">
    <vt:lpwstr>So</vt:lpwstr>
  </property>
</Properties>
</file>