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407B" w:rsidRPr="009176F7" w:rsidRDefault="000B407B" w:rsidP="002F33E1">
      <w:pPr>
        <w:pStyle w:val="Hemstlrubrik"/>
      </w:pPr>
      <w:r w:rsidRPr="009176F7">
        <w:t>Förslag till riksdagsbeslut</w:t>
      </w:r>
    </w:p>
    <w:p w:rsidR="007E5BD5" w:rsidRPr="009176F7" w:rsidRDefault="007E5BD5">
      <w:pPr>
        <w:pStyle w:val="Hemstlatt"/>
        <w:ind w:left="0"/>
      </w:pPr>
      <w:r w:rsidRPr="009176F7">
        <w:t>Riksdagen tillkännager för regeringen som sin mening vad i motionen anförs om att föreståndare eller pedagogiskt ansvarig chef ska finnas för varje förskola.</w:t>
      </w:r>
    </w:p>
    <w:p w:rsidR="00C350EE" w:rsidRPr="009176F7" w:rsidRDefault="00C350EE" w:rsidP="00C350EE">
      <w:pPr>
        <w:pStyle w:val="Rubrik1"/>
      </w:pPr>
      <w:r w:rsidRPr="009176F7">
        <w:t>Motivering</w:t>
      </w:r>
    </w:p>
    <w:p w:rsidR="00C350EE" w:rsidRPr="009176F7" w:rsidRDefault="00C350EE" w:rsidP="002C3125">
      <w:pPr>
        <w:autoSpaceDE w:val="0"/>
        <w:autoSpaceDN w:val="0"/>
        <w:adjustRightInd w:val="0"/>
        <w:rPr>
          <w:color w:val="000000"/>
        </w:rPr>
      </w:pPr>
      <w:r w:rsidRPr="009176F7">
        <w:rPr>
          <w:color w:val="000000"/>
        </w:rPr>
        <w:t>Den svenska förskolan har under något decennium genomgått stora förän</w:t>
      </w:r>
      <w:r w:rsidRPr="009176F7">
        <w:rPr>
          <w:color w:val="000000"/>
        </w:rPr>
        <w:t>d</w:t>
      </w:r>
      <w:r w:rsidRPr="009176F7">
        <w:rPr>
          <w:color w:val="000000"/>
        </w:rPr>
        <w:t>ringar. Det pedagogiska innehållet har utvecklats och förstärkts. Sedan fö</w:t>
      </w:r>
      <w:r w:rsidRPr="009176F7">
        <w:rPr>
          <w:color w:val="000000"/>
        </w:rPr>
        <w:t>r</w:t>
      </w:r>
      <w:r w:rsidRPr="009176F7">
        <w:rPr>
          <w:color w:val="000000"/>
        </w:rPr>
        <w:t>skolan fick sin egen läroplan 1998 har den</w:t>
      </w:r>
      <w:r w:rsidR="00DA3246" w:rsidRPr="009176F7">
        <w:rPr>
          <w:color w:val="000000"/>
        </w:rPr>
        <w:t xml:space="preserve"> också formellt blivit en del av </w:t>
      </w:r>
      <w:r w:rsidRPr="009176F7">
        <w:rPr>
          <w:color w:val="000000"/>
        </w:rPr>
        <w:t>det svenska utbildningssystemet. Avgifterna har sänkts och en allmän, helt kos</w:t>
      </w:r>
      <w:r w:rsidRPr="009176F7">
        <w:rPr>
          <w:color w:val="000000"/>
        </w:rPr>
        <w:t>t</w:t>
      </w:r>
      <w:r w:rsidRPr="009176F7">
        <w:rPr>
          <w:color w:val="000000"/>
        </w:rPr>
        <w:t>nadsfri, förskola införts för 4- och 5-åringar. Kravet på årliga kvalitetsre</w:t>
      </w:r>
      <w:r w:rsidR="009D0123" w:rsidRPr="009176F7">
        <w:rPr>
          <w:color w:val="000000"/>
        </w:rPr>
        <w:softHyphen/>
      </w:r>
      <w:r w:rsidRPr="009176F7">
        <w:rPr>
          <w:color w:val="000000"/>
        </w:rPr>
        <w:t>dovisningar omfattar sedan några år även förskolan och dess fritidshemsver</w:t>
      </w:r>
      <w:r w:rsidRPr="009176F7">
        <w:rPr>
          <w:color w:val="000000"/>
        </w:rPr>
        <w:t>k</w:t>
      </w:r>
      <w:r w:rsidRPr="009176F7">
        <w:rPr>
          <w:color w:val="000000"/>
        </w:rPr>
        <w:t>samhet. Förskoleklassen ingår numera i grundskolan.</w:t>
      </w:r>
    </w:p>
    <w:p w:rsidR="00C350EE" w:rsidRPr="009176F7" w:rsidRDefault="00C350EE" w:rsidP="002F33E1">
      <w:pPr>
        <w:pStyle w:val="Normaltindrag"/>
      </w:pPr>
      <w:r w:rsidRPr="009176F7">
        <w:t xml:space="preserve">Parallellt med att förskolan blivit en tydligare del i </w:t>
      </w:r>
      <w:r w:rsidR="009D0123" w:rsidRPr="009176F7">
        <w:t>”</w:t>
      </w:r>
      <w:r w:rsidRPr="009176F7">
        <w:t>det livslånga lärandet</w:t>
      </w:r>
      <w:r w:rsidR="009D0123" w:rsidRPr="009176F7">
        <w:t>”</w:t>
      </w:r>
      <w:r w:rsidRPr="009176F7">
        <w:t xml:space="preserve"> har också det ekonomiska trycket mot verksamheten ökat. Det handlar om att allt färre anställda får ta hand om fler barn</w:t>
      </w:r>
      <w:r w:rsidR="009D0123" w:rsidRPr="009176F7">
        <w:t>, b</w:t>
      </w:r>
      <w:r w:rsidRPr="009176F7">
        <w:t>arn som i större utsträckning än tidigare drabbas av koncentrationssvårigheter, inlärni</w:t>
      </w:r>
      <w:r w:rsidR="000B407B" w:rsidRPr="009176F7">
        <w:t>ngsproblem och sju</w:t>
      </w:r>
      <w:r w:rsidR="000B407B" w:rsidRPr="009176F7">
        <w:t>k</w:t>
      </w:r>
      <w:r w:rsidR="000B407B" w:rsidRPr="009176F7">
        <w:t>domar som</w:t>
      </w:r>
      <w:r w:rsidRPr="009176F7">
        <w:t xml:space="preserve"> allergi, astma samt ätstörningar.</w:t>
      </w:r>
    </w:p>
    <w:p w:rsidR="00C350EE" w:rsidRPr="009176F7" w:rsidRDefault="00C350EE" w:rsidP="002F33E1">
      <w:pPr>
        <w:pStyle w:val="Normaltindrag"/>
      </w:pPr>
      <w:r w:rsidRPr="009176F7">
        <w:t>Nedanstående tabell beskriver utvecklingen sedan det tidiga 90-talet. Fr</w:t>
      </w:r>
      <w:r w:rsidRPr="009176F7">
        <w:t>å</w:t>
      </w:r>
      <w:r w:rsidRPr="009176F7">
        <w:t>gan är om någon annan lika humanintensiv verksamhet i vårt land genomgått en motsvarande rationalisering på så kort tid.</w:t>
      </w:r>
    </w:p>
    <w:p w:rsidR="009D0123" w:rsidRPr="009176F7" w:rsidRDefault="009D0123" w:rsidP="006127F6">
      <w:pPr>
        <w:pStyle w:val="Normaltindrag"/>
      </w:pPr>
    </w:p>
    <w:tbl>
      <w:tblPr>
        <w:tblStyle w:val="Tabellrutnt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80"/>
        <w:gridCol w:w="1129"/>
      </w:tblGrid>
      <w:tr w:rsidR="006127F6" w:rsidRPr="009176F7" w:rsidTr="006127F6"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</w:tcPr>
          <w:p w:rsidR="006127F6" w:rsidRPr="009176F7" w:rsidRDefault="006127F6" w:rsidP="006127F6">
            <w:pPr>
              <w:pageBreakBefore/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9176F7">
              <w:rPr>
                <w:color w:val="000000"/>
              </w:rPr>
              <w:lastRenderedPageBreak/>
              <w:t xml:space="preserve">År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127F6" w:rsidRPr="009176F7" w:rsidRDefault="006127F6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9176F7">
              <w:rPr>
                <w:color w:val="000000"/>
              </w:rPr>
              <w:t>Barn/grupp.</w:t>
            </w:r>
          </w:p>
        </w:tc>
      </w:tr>
      <w:tr w:rsidR="006127F6" w:rsidRPr="009176F7" w:rsidTr="006127F6">
        <w:tc>
          <w:tcPr>
            <w:tcW w:w="1680" w:type="dxa"/>
            <w:tcBorders>
              <w:top w:val="single" w:sz="4" w:space="0" w:color="auto"/>
            </w:tcBorders>
          </w:tcPr>
          <w:p w:rsidR="006127F6" w:rsidRPr="009176F7" w:rsidRDefault="006127F6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9176F7">
              <w:rPr>
                <w:color w:val="000000"/>
              </w:rPr>
              <w:t>1990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127F6" w:rsidRPr="009176F7" w:rsidRDefault="006127F6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9176F7">
              <w:rPr>
                <w:color w:val="000000"/>
              </w:rPr>
              <w:t xml:space="preserve"> 13,8</w:t>
            </w:r>
          </w:p>
        </w:tc>
      </w:tr>
      <w:tr w:rsidR="006127F6" w:rsidRPr="009176F7" w:rsidTr="006127F6">
        <w:tc>
          <w:tcPr>
            <w:tcW w:w="1680" w:type="dxa"/>
            <w:tcBorders>
              <w:bottom w:val="nil"/>
            </w:tcBorders>
          </w:tcPr>
          <w:p w:rsidR="006127F6" w:rsidRPr="009176F7" w:rsidRDefault="006127F6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9176F7">
              <w:rPr>
                <w:color w:val="000000"/>
              </w:rPr>
              <w:t>1992</w:t>
            </w:r>
          </w:p>
        </w:tc>
        <w:tc>
          <w:tcPr>
            <w:tcW w:w="0" w:type="auto"/>
            <w:tcBorders>
              <w:bottom w:val="nil"/>
            </w:tcBorders>
          </w:tcPr>
          <w:p w:rsidR="006127F6" w:rsidRPr="009176F7" w:rsidRDefault="006127F6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9176F7">
              <w:rPr>
                <w:color w:val="000000"/>
              </w:rPr>
              <w:t xml:space="preserve"> 15.7</w:t>
            </w:r>
          </w:p>
        </w:tc>
      </w:tr>
      <w:tr w:rsidR="006127F6" w:rsidRPr="009176F7" w:rsidTr="006127F6">
        <w:tc>
          <w:tcPr>
            <w:tcW w:w="1680" w:type="dxa"/>
            <w:tcBorders>
              <w:top w:val="nil"/>
              <w:bottom w:val="nil"/>
            </w:tcBorders>
          </w:tcPr>
          <w:p w:rsidR="006127F6" w:rsidRPr="009176F7" w:rsidRDefault="006127F6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9176F7">
              <w:rPr>
                <w:color w:val="000000"/>
              </w:rPr>
              <w:t>1994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6127F6" w:rsidRPr="009176F7" w:rsidRDefault="006127F6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9176F7">
              <w:rPr>
                <w:color w:val="000000"/>
              </w:rPr>
              <w:t xml:space="preserve"> 16,5</w:t>
            </w:r>
          </w:p>
        </w:tc>
      </w:tr>
      <w:tr w:rsidR="006127F6" w:rsidRPr="009176F7" w:rsidTr="006127F6">
        <w:tc>
          <w:tcPr>
            <w:tcW w:w="1680" w:type="dxa"/>
            <w:tcBorders>
              <w:top w:val="nil"/>
            </w:tcBorders>
          </w:tcPr>
          <w:p w:rsidR="006127F6" w:rsidRPr="009176F7" w:rsidRDefault="006127F6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9176F7">
              <w:rPr>
                <w:color w:val="000000"/>
              </w:rPr>
              <w:t>1996</w:t>
            </w:r>
          </w:p>
        </w:tc>
        <w:tc>
          <w:tcPr>
            <w:tcW w:w="0" w:type="auto"/>
            <w:tcBorders>
              <w:top w:val="nil"/>
            </w:tcBorders>
          </w:tcPr>
          <w:p w:rsidR="006127F6" w:rsidRPr="009176F7" w:rsidRDefault="006127F6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9176F7">
              <w:rPr>
                <w:color w:val="000000"/>
              </w:rPr>
              <w:t xml:space="preserve"> 16,9</w:t>
            </w:r>
          </w:p>
        </w:tc>
      </w:tr>
      <w:tr w:rsidR="006127F6" w:rsidRPr="009176F7" w:rsidTr="006127F6">
        <w:tc>
          <w:tcPr>
            <w:tcW w:w="1680" w:type="dxa"/>
          </w:tcPr>
          <w:p w:rsidR="006127F6" w:rsidRPr="009176F7" w:rsidRDefault="006127F6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9176F7">
              <w:rPr>
                <w:color w:val="000000"/>
              </w:rPr>
              <w:t>1998</w:t>
            </w:r>
          </w:p>
        </w:tc>
        <w:tc>
          <w:tcPr>
            <w:tcW w:w="0" w:type="auto"/>
          </w:tcPr>
          <w:p w:rsidR="006127F6" w:rsidRPr="009176F7" w:rsidRDefault="006127F6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9176F7">
              <w:rPr>
                <w:color w:val="000000"/>
              </w:rPr>
              <w:t xml:space="preserve"> 16,5</w:t>
            </w:r>
          </w:p>
        </w:tc>
      </w:tr>
      <w:tr w:rsidR="006127F6" w:rsidRPr="009176F7" w:rsidTr="006127F6">
        <w:tc>
          <w:tcPr>
            <w:tcW w:w="1680" w:type="dxa"/>
          </w:tcPr>
          <w:p w:rsidR="006127F6" w:rsidRPr="009176F7" w:rsidRDefault="006127F6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9176F7">
              <w:rPr>
                <w:color w:val="000000"/>
              </w:rPr>
              <w:t>2001</w:t>
            </w:r>
          </w:p>
        </w:tc>
        <w:tc>
          <w:tcPr>
            <w:tcW w:w="0" w:type="auto"/>
          </w:tcPr>
          <w:p w:rsidR="006127F6" w:rsidRPr="009176F7" w:rsidRDefault="006127F6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9176F7">
              <w:rPr>
                <w:color w:val="000000"/>
              </w:rPr>
              <w:t xml:space="preserve"> 17,5</w:t>
            </w:r>
          </w:p>
        </w:tc>
      </w:tr>
      <w:tr w:rsidR="006127F6" w:rsidRPr="009176F7" w:rsidTr="006127F6">
        <w:tc>
          <w:tcPr>
            <w:tcW w:w="1680" w:type="dxa"/>
          </w:tcPr>
          <w:p w:rsidR="006127F6" w:rsidRPr="009176F7" w:rsidRDefault="006127F6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9176F7">
              <w:rPr>
                <w:color w:val="000000"/>
              </w:rPr>
              <w:t>2002</w:t>
            </w:r>
          </w:p>
        </w:tc>
        <w:tc>
          <w:tcPr>
            <w:tcW w:w="0" w:type="auto"/>
          </w:tcPr>
          <w:p w:rsidR="006127F6" w:rsidRPr="009176F7" w:rsidRDefault="006127F6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9176F7">
              <w:rPr>
                <w:color w:val="000000"/>
              </w:rPr>
              <w:t xml:space="preserve"> 17,4</w:t>
            </w:r>
          </w:p>
        </w:tc>
      </w:tr>
      <w:tr w:rsidR="006127F6" w:rsidRPr="009176F7" w:rsidTr="006127F6">
        <w:tc>
          <w:tcPr>
            <w:tcW w:w="1680" w:type="dxa"/>
          </w:tcPr>
          <w:p w:rsidR="006127F6" w:rsidRPr="009176F7" w:rsidRDefault="006127F6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9176F7">
              <w:rPr>
                <w:color w:val="000000"/>
              </w:rPr>
              <w:t>2003</w:t>
            </w:r>
          </w:p>
        </w:tc>
        <w:tc>
          <w:tcPr>
            <w:tcW w:w="0" w:type="auto"/>
          </w:tcPr>
          <w:p w:rsidR="006127F6" w:rsidRPr="009176F7" w:rsidRDefault="006127F6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 w:rsidRPr="009176F7">
              <w:rPr>
                <w:color w:val="000000"/>
              </w:rPr>
              <w:t xml:space="preserve"> 17,2</w:t>
            </w:r>
          </w:p>
        </w:tc>
      </w:tr>
    </w:tbl>
    <w:p w:rsidR="00C350EE" w:rsidRPr="009176F7" w:rsidRDefault="00C350EE" w:rsidP="00C350EE">
      <w:pPr>
        <w:autoSpaceDE w:val="0"/>
        <w:autoSpaceDN w:val="0"/>
        <w:adjustRightInd w:val="0"/>
        <w:spacing w:line="240" w:lineRule="auto"/>
        <w:rPr>
          <w:color w:val="000000"/>
          <w:sz w:val="16"/>
          <w:szCs w:val="16"/>
        </w:rPr>
      </w:pPr>
      <w:r w:rsidRPr="009176F7">
        <w:rPr>
          <w:color w:val="000000"/>
          <w:sz w:val="16"/>
          <w:szCs w:val="16"/>
        </w:rPr>
        <w:t>Källa: Officiell statistik (1990</w:t>
      </w:r>
      <w:r w:rsidR="006127F6" w:rsidRPr="009176F7">
        <w:rPr>
          <w:color w:val="000000"/>
          <w:sz w:val="16"/>
          <w:szCs w:val="16"/>
        </w:rPr>
        <w:t>–</w:t>
      </w:r>
      <w:r w:rsidRPr="009176F7">
        <w:rPr>
          <w:color w:val="000000"/>
          <w:sz w:val="16"/>
          <w:szCs w:val="16"/>
        </w:rPr>
        <w:t>1998, 2003)</w:t>
      </w:r>
      <w:r w:rsidR="00412272" w:rsidRPr="009176F7">
        <w:rPr>
          <w:color w:val="000000"/>
          <w:sz w:val="16"/>
          <w:szCs w:val="16"/>
        </w:rPr>
        <w:t>.</w:t>
      </w:r>
    </w:p>
    <w:p w:rsidR="00C350EE" w:rsidRPr="009176F7" w:rsidRDefault="00C350EE" w:rsidP="009D0123">
      <w:r w:rsidRPr="009176F7">
        <w:t>Att övervaka kvaliteten i förskolan blir en viktig uppgift för den nya regerin</w:t>
      </w:r>
      <w:r w:rsidRPr="009176F7">
        <w:t>g</w:t>
      </w:r>
      <w:r w:rsidRPr="009176F7">
        <w:t>en. Det handlar inte bara om det pedagogiska innehållet utan också om det allmänna o</w:t>
      </w:r>
      <w:r w:rsidRPr="009176F7">
        <w:t>m</w:t>
      </w:r>
      <w:r w:rsidRPr="009176F7">
        <w:t>händertagandet och barnens säkerhet i förskolan.</w:t>
      </w:r>
    </w:p>
    <w:p w:rsidR="00C350EE" w:rsidRPr="009176F7" w:rsidRDefault="00C350EE" w:rsidP="002F33E1">
      <w:pPr>
        <w:pStyle w:val="Normaltindrag"/>
      </w:pPr>
      <w:r w:rsidRPr="009176F7">
        <w:t>I början av 90-talet fanns det regelmässigt s.k. föreståndare eller platsch</w:t>
      </w:r>
      <w:r w:rsidRPr="009176F7">
        <w:t>e</w:t>
      </w:r>
      <w:r w:rsidRPr="009176F7">
        <w:t>fer på varje förskola. De tog hand om övergripande uppgifter på förskola</w:t>
      </w:r>
      <w:r w:rsidR="009D0123" w:rsidRPr="009176F7">
        <w:t>n</w:t>
      </w:r>
      <w:r w:rsidRPr="009176F7">
        <w:t>, ledde verksa</w:t>
      </w:r>
      <w:r w:rsidRPr="009176F7">
        <w:t>m</w:t>
      </w:r>
      <w:r w:rsidRPr="009176F7">
        <w:t>heten organisatoriskt och pedagogiskt samt fungerade som förskolan</w:t>
      </w:r>
      <w:r w:rsidR="006127F6" w:rsidRPr="009176F7">
        <w:t>s</w:t>
      </w:r>
      <w:r w:rsidRPr="009176F7">
        <w:t xml:space="preserve"> representant mot högre tjänstemän i ko</w:t>
      </w:r>
      <w:r w:rsidRPr="009176F7">
        <w:t>m</w:t>
      </w:r>
      <w:r w:rsidRPr="009176F7">
        <w:t>munen. Föreståndarna är i</w:t>
      </w:r>
      <w:r w:rsidR="009D0123" w:rsidRPr="009176F7">
        <w:t xml:space="preserve"> </w:t>
      </w:r>
      <w:r w:rsidRPr="009176F7">
        <w:t>dag alltmer sällsynta. De har ofta ersatts av rekt</w:t>
      </w:r>
      <w:r w:rsidRPr="009176F7">
        <w:t>o</w:t>
      </w:r>
      <w:r w:rsidRPr="009176F7">
        <w:t>rer eller områdeschefer som ansvarar för flera skolor och förskolor. Dessa högre chefer har begränsade möjligheter att regelbundet ta del av och leda den pedagogiska verksamheten i förskolan.</w:t>
      </w:r>
    </w:p>
    <w:p w:rsidR="00C350EE" w:rsidRPr="009176F7" w:rsidRDefault="00C350EE" w:rsidP="002F33E1">
      <w:pPr>
        <w:pStyle w:val="Normaltindrag"/>
      </w:pPr>
      <w:r w:rsidRPr="009176F7">
        <w:t>När det gäller våra skolor har lagstiftaren explicit ställt krav på det ped</w:t>
      </w:r>
      <w:r w:rsidRPr="009176F7">
        <w:t>a</w:t>
      </w:r>
      <w:r w:rsidRPr="009176F7">
        <w:t>gogiska ledarskapet och uttalat att för skolan skall finnas rektorer som genom utbildning och erfarenhet har förvärvat pedagogisk insikt (2 kap</w:t>
      </w:r>
      <w:r w:rsidR="009D0123" w:rsidRPr="009176F7">
        <w:t>.</w:t>
      </w:r>
      <w:r w:rsidRPr="009176F7">
        <w:t xml:space="preserve"> 2 § skol</w:t>
      </w:r>
      <w:r w:rsidR="006127F6" w:rsidRPr="009176F7">
        <w:softHyphen/>
      </w:r>
      <w:r w:rsidRPr="009176F7">
        <w:t>l</w:t>
      </w:r>
      <w:r w:rsidRPr="009176F7">
        <w:t>a</w:t>
      </w:r>
      <w:r w:rsidRPr="009176F7">
        <w:t xml:space="preserve">gen). För rektorer anordnas särskilda skolledarutbildningar och </w:t>
      </w:r>
      <w:r w:rsidR="009D0123" w:rsidRPr="009176F7">
        <w:t xml:space="preserve">Skolverket </w:t>
      </w:r>
      <w:r w:rsidRPr="009176F7">
        <w:t>övervakar inte bara deras kompetens och meriter utan också vilka möjligheter de har att utö</w:t>
      </w:r>
      <w:r w:rsidR="000B407B" w:rsidRPr="009176F7">
        <w:t xml:space="preserve">va sitt </w:t>
      </w:r>
      <w:r w:rsidRPr="009176F7">
        <w:t>pedagogiska och organisatoriska ledarskap.</w:t>
      </w:r>
    </w:p>
    <w:p w:rsidR="00C350EE" w:rsidRPr="009176F7" w:rsidRDefault="00C350EE" w:rsidP="002F33E1">
      <w:pPr>
        <w:pStyle w:val="Normaltindrag"/>
        <w:rPr>
          <w:color w:val="000000"/>
        </w:rPr>
      </w:pPr>
      <w:r w:rsidRPr="009176F7">
        <w:t xml:space="preserve">Något motsvarande krav på direkt ledning av förskolan saknas. I </w:t>
      </w:r>
      <w:smartTag w:uri="urn:schemas-microsoft-com:office:smarttags" w:element="metricconverter">
        <w:smartTagPr>
          <w:attr w:name="ProductID" w:val="2 a"/>
        </w:smartTagPr>
        <w:r w:rsidRPr="009176F7">
          <w:t>2</w:t>
        </w:r>
        <w:r w:rsidR="009D0123" w:rsidRPr="009176F7">
          <w:t> </w:t>
        </w:r>
        <w:r w:rsidRPr="009176F7">
          <w:t>a</w:t>
        </w:r>
      </w:smartTag>
      <w:r w:rsidRPr="009176F7">
        <w:t xml:space="preserve"> kap</w:t>
      </w:r>
      <w:r w:rsidR="009D0123" w:rsidRPr="009176F7">
        <w:t>.</w:t>
      </w:r>
      <w:r w:rsidRPr="009176F7">
        <w:t xml:space="preserve"> 3</w:t>
      </w:r>
      <w:r w:rsidR="006127F6" w:rsidRPr="009176F7">
        <w:t> </w:t>
      </w:r>
      <w:r w:rsidRPr="009176F7">
        <w:t xml:space="preserve">§ </w:t>
      </w:r>
      <w:r w:rsidR="009D0123" w:rsidRPr="009176F7">
        <w:t>andra</w:t>
      </w:r>
      <w:r w:rsidRPr="009176F7">
        <w:t xml:space="preserve"> st skollagen stadgas blott att </w:t>
      </w:r>
      <w:r w:rsidR="009D0123" w:rsidRPr="009176F7">
        <w:t>”</w:t>
      </w:r>
      <w:r w:rsidRPr="009176F7">
        <w:t>För bedrivande av förskoleverksa</w:t>
      </w:r>
      <w:r w:rsidRPr="009176F7">
        <w:t>m</w:t>
      </w:r>
      <w:r w:rsidRPr="009176F7">
        <w:t>het och skolbarnsomsorg skall det finnas personal med sådan utbildning eller erfarenhet att barnens behov av omsorg och en god pedagogisk verksamhet kan</w:t>
      </w:r>
      <w:r w:rsidR="002F33E1" w:rsidRPr="009176F7">
        <w:t xml:space="preserve"> </w:t>
      </w:r>
      <w:r w:rsidRPr="009176F7">
        <w:rPr>
          <w:color w:val="000000"/>
        </w:rPr>
        <w:t>tillgodoses</w:t>
      </w:r>
      <w:r w:rsidR="009D0123" w:rsidRPr="009176F7">
        <w:rPr>
          <w:color w:val="000000"/>
        </w:rPr>
        <w:t>”</w:t>
      </w:r>
      <w:r w:rsidRPr="009176F7">
        <w:rPr>
          <w:color w:val="000000"/>
        </w:rPr>
        <w:t>.</w:t>
      </w:r>
    </w:p>
    <w:p w:rsidR="00C350EE" w:rsidRPr="009176F7" w:rsidRDefault="00C350EE" w:rsidP="002F33E1">
      <w:pPr>
        <w:pStyle w:val="Normaltindrag"/>
      </w:pPr>
      <w:r w:rsidRPr="009176F7">
        <w:t>Den nya förskolan ställer nya krav på organisatoriskt och pedagogiskt l</w:t>
      </w:r>
      <w:r w:rsidRPr="009176F7">
        <w:t>e</w:t>
      </w:r>
      <w:r w:rsidRPr="009176F7">
        <w:t>darskap som behöver utövas i den lokala verksamheten. Tiden har kommit att stärka detta genom att uttryckligen ange att föreståndare eller pedagogiskt ansvarig chef skall finnas för varje förskola.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176F7">
        <w:trPr>
          <w:cantSplit/>
        </w:trPr>
        <w:tc>
          <w:tcPr>
            <w:tcW w:w="3046" w:type="dxa"/>
          </w:tcPr>
          <w:p w:rsidR="007E5BD5" w:rsidRPr="009176F7" w:rsidRDefault="007E5BD5">
            <w:pPr>
              <w:pStyle w:val="UnderskriftDatum"/>
              <w:spacing w:before="240"/>
            </w:pPr>
            <w:r w:rsidRPr="009176F7">
              <w:t>Stockholm den 31 oktober 2006</w:t>
            </w:r>
          </w:p>
        </w:tc>
        <w:tc>
          <w:tcPr>
            <w:tcW w:w="3047" w:type="dxa"/>
          </w:tcPr>
          <w:p w:rsidR="007E5BD5" w:rsidRPr="009176F7" w:rsidRDefault="007E5BD5">
            <w:pPr>
              <w:pStyle w:val="Underskrifter"/>
              <w:spacing w:before="240"/>
            </w:pPr>
          </w:p>
        </w:tc>
      </w:tr>
      <w:tr w:rsidR="00000000" w:rsidRPr="009176F7">
        <w:trPr>
          <w:cantSplit/>
        </w:trPr>
        <w:tc>
          <w:tcPr>
            <w:tcW w:w="3046" w:type="dxa"/>
          </w:tcPr>
          <w:p w:rsidR="007E5BD5" w:rsidRPr="009176F7" w:rsidRDefault="007E5BD5">
            <w:pPr>
              <w:pStyle w:val="Underskrifter"/>
            </w:pPr>
            <w:r w:rsidRPr="009176F7">
              <w:t>Allan Widman (fp)</w:t>
            </w:r>
          </w:p>
        </w:tc>
        <w:tc>
          <w:tcPr>
            <w:tcW w:w="3046" w:type="dxa"/>
          </w:tcPr>
          <w:p w:rsidR="007E5BD5" w:rsidRPr="009176F7" w:rsidRDefault="007E5BD5">
            <w:pPr>
              <w:pStyle w:val="Underskrifter"/>
            </w:pPr>
          </w:p>
        </w:tc>
      </w:tr>
    </w:tbl>
    <w:p w:rsidR="00E84F25" w:rsidRPr="009176F7" w:rsidRDefault="00E84F25" w:rsidP="009D0123">
      <w:pPr>
        <w:pStyle w:val="Normaltindrag"/>
      </w:pPr>
    </w:p>
    <w:sectPr w:rsidR="00E84F25" w:rsidRPr="009176F7" w:rsidSect="009D01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5BD5" w:rsidRPr="009176F7" w:rsidRDefault="007E5BD5">
      <w:r w:rsidRPr="009176F7">
        <w:separator/>
      </w:r>
    </w:p>
  </w:endnote>
  <w:endnote w:type="continuationSeparator" w:id="0">
    <w:p w:rsidR="007E5BD5" w:rsidRPr="009176F7" w:rsidRDefault="007E5BD5">
      <w:r w:rsidRPr="009176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0123" w:rsidRPr="009176F7" w:rsidRDefault="009176F7" w:rsidP="009D0123">
    <w:pPr>
      <w:pStyle w:val="Sidfot"/>
    </w:pPr>
    <w:r w:rsidRPr="009176F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66386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123" w:rsidRDefault="007E5BD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D012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D0123" w:rsidRDefault="007E5BD5">
                    <w:pPr>
                      <w:pStyle w:val="NormalS5sidnrV"/>
                    </w:pPr>
                    <w:r>
                      <w:fldChar w:fldCharType="begin"/>
                    </w:r>
                    <w:r w:rsidR="009D012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3E24" w:rsidRPr="009176F7" w:rsidRDefault="009176F7" w:rsidP="009D0123">
    <w:pPr>
      <w:pStyle w:val="Sidfot"/>
    </w:pPr>
    <w:r w:rsidRPr="009176F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48729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123" w:rsidRDefault="007E5B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D012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127F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0123" w:rsidRDefault="007E5B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D0123">
                      <w:instrText xml:space="preserve"> PAGE *\charformat</w:instrText>
                    </w:r>
                    <w:r>
                      <w:fldChar w:fldCharType="separate"/>
                    </w:r>
                    <w:r w:rsidR="006127F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3E24" w:rsidRPr="009176F7" w:rsidRDefault="009176F7" w:rsidP="009D0123">
    <w:pPr>
      <w:pStyle w:val="Sidfot"/>
    </w:pPr>
    <w:r w:rsidRPr="009176F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65412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123" w:rsidRDefault="007E5BD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D012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0123" w:rsidRDefault="007E5BD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D012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5BD5" w:rsidRPr="009176F7" w:rsidRDefault="007E5BD5">
      <w:r w:rsidRPr="009176F7">
        <w:separator/>
      </w:r>
    </w:p>
  </w:footnote>
  <w:footnote w:type="continuationSeparator" w:id="0">
    <w:p w:rsidR="007E5BD5" w:rsidRPr="009176F7" w:rsidRDefault="007E5BD5">
      <w:r w:rsidRPr="009176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0123" w:rsidRPr="009176F7" w:rsidRDefault="009176F7" w:rsidP="009D0123">
    <w:pPr>
      <w:pStyle w:val="Sidhuvud"/>
    </w:pPr>
    <w:r w:rsidRPr="009176F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09967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123" w:rsidRDefault="007E5BD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D012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127F6">
                            <w:t>2006/07</w:t>
                          </w:r>
                          <w:r>
                            <w:fldChar w:fldCharType="end"/>
                          </w:r>
                          <w:r w:rsidR="009D0123">
                            <w:t>:</w:t>
                          </w:r>
                          <w:r>
                            <w:fldChar w:fldCharType="begin"/>
                          </w:r>
                          <w:r w:rsidR="009D012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127F6">
                            <w:t>Ub318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D0123" w:rsidRDefault="007E5BD5">
                    <w:pPr>
                      <w:pStyle w:val="KantRubrikS5V"/>
                    </w:pPr>
                    <w:r>
                      <w:fldChar w:fldCharType="begin"/>
                    </w:r>
                    <w:r w:rsidR="009D012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127F6">
                      <w:t>2006/07</w:t>
                    </w:r>
                    <w:r>
                      <w:fldChar w:fldCharType="end"/>
                    </w:r>
                    <w:r w:rsidR="009D0123">
                      <w:t>:</w:t>
                    </w:r>
                    <w:r>
                      <w:fldChar w:fldCharType="begin"/>
                    </w:r>
                    <w:r w:rsidR="009D012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127F6">
                      <w:t>Ub318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3E24" w:rsidRPr="009176F7" w:rsidRDefault="009176F7" w:rsidP="009D0123">
    <w:pPr>
      <w:pStyle w:val="Sidhuvud"/>
    </w:pPr>
    <w:r w:rsidRPr="009176F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37256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0123" w:rsidRDefault="007E5BD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D012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127F6">
                            <w:t>2006/07</w:t>
                          </w:r>
                          <w:r>
                            <w:fldChar w:fldCharType="end"/>
                          </w:r>
                          <w:r w:rsidR="009D0123">
                            <w:t>:</w:t>
                          </w:r>
                          <w:r>
                            <w:fldChar w:fldCharType="begin"/>
                          </w:r>
                          <w:r w:rsidR="009D012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127F6">
                            <w:t>Ub318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D0123" w:rsidRDefault="007E5BD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D012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127F6">
                      <w:t>2006/07</w:t>
                    </w:r>
                    <w:r>
                      <w:fldChar w:fldCharType="end"/>
                    </w:r>
                    <w:r w:rsidR="009D0123">
                      <w:t>:</w:t>
                    </w:r>
                    <w:r>
                      <w:fldChar w:fldCharType="begin"/>
                    </w:r>
                    <w:r w:rsidR="009D012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127F6">
                      <w:t>Ub318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5BD5" w:rsidRPr="009176F7" w:rsidRDefault="007E5BD5">
    <w:pPr>
      <w:pStyle w:val="FSHNormal"/>
      <w:tabs>
        <w:tab w:val="right" w:pos="5840"/>
      </w:tabs>
    </w:pPr>
    <w:r w:rsidRPr="009176F7">
      <w:br/>
    </w:r>
    <w:r w:rsidRPr="009176F7">
      <w:fldChar w:fldCharType="begin" w:fldLock="1"/>
    </w:r>
    <w:r w:rsidRPr="009176F7">
      <w:instrText xml:space="preserve"> DOCPROPERTY</w:instrText>
    </w:r>
    <w:r w:rsidRPr="009176F7">
      <w:rPr>
        <w:sz w:val="18"/>
      </w:rPr>
      <w:instrText xml:space="preserve"> "YearUser" *\charformat </w:instrText>
    </w:r>
    <w:r w:rsidRPr="009176F7">
      <w:fldChar w:fldCharType="separate"/>
    </w:r>
    <w:r w:rsidRPr="009176F7">
      <w:t>2006/07</w:t>
    </w:r>
    <w:r w:rsidRPr="009176F7">
      <w:fldChar w:fldCharType="end"/>
    </w:r>
    <w:r w:rsidRPr="009176F7">
      <w:t xml:space="preserve"> </w:t>
    </w:r>
    <w:r w:rsidRPr="009176F7">
      <w:tab/>
      <w:t xml:space="preserve">mnr: </w:t>
    </w:r>
    <w:r w:rsidRPr="009176F7">
      <w:fldChar w:fldCharType="begin" w:fldLock="1"/>
    </w:r>
    <w:r w:rsidRPr="009176F7">
      <w:instrText xml:space="preserve"> DOCPROPERTY</w:instrText>
    </w:r>
    <w:r w:rsidRPr="009176F7">
      <w:rPr>
        <w:sz w:val="18"/>
      </w:rPr>
      <w:instrText xml:space="preserve"> "Motionsnummer" *\charformat </w:instrText>
    </w:r>
    <w:r w:rsidRPr="009176F7">
      <w:fldChar w:fldCharType="separate"/>
    </w:r>
    <w:r w:rsidRPr="009176F7">
      <w:t>Ub318</w:t>
    </w:r>
    <w:r w:rsidRPr="009176F7">
      <w:fldChar w:fldCharType="end"/>
    </w:r>
    <w:r w:rsidRPr="009176F7">
      <w:br/>
    </w:r>
    <w:r w:rsidRPr="009176F7">
      <w:fldChar w:fldCharType="begin" w:fldLock="1"/>
    </w:r>
    <w:r w:rsidRPr="009176F7">
      <w:instrText xml:space="preserve"> DOCPROPERTY</w:instrText>
    </w:r>
    <w:r w:rsidRPr="009176F7">
      <w:rPr>
        <w:sz w:val="18"/>
      </w:rPr>
      <w:instrText xml:space="preserve"> "Samling" *\charformat </w:instrText>
    </w:r>
    <w:r w:rsidRPr="009176F7">
      <w:fldChar w:fldCharType="end"/>
    </w:r>
    <w:r w:rsidRPr="009176F7">
      <w:tab/>
      <w:t xml:space="preserve">pnr: </w:t>
    </w:r>
    <w:r w:rsidRPr="009176F7">
      <w:fldChar w:fldCharType="begin" w:fldLock="1"/>
    </w:r>
    <w:r w:rsidRPr="009176F7">
      <w:instrText xml:space="preserve"> DOCPROPERTY</w:instrText>
    </w:r>
    <w:r w:rsidRPr="009176F7">
      <w:rPr>
        <w:sz w:val="18"/>
      </w:rPr>
      <w:instrText xml:space="preserve"> "Partinummer" *\charformat </w:instrText>
    </w:r>
    <w:r w:rsidRPr="009176F7">
      <w:fldChar w:fldCharType="separate"/>
    </w:r>
    <w:r w:rsidRPr="009176F7">
      <w:t>fp1525</w:t>
    </w:r>
    <w:r w:rsidRPr="009176F7">
      <w:fldChar w:fldCharType="end"/>
    </w:r>
  </w:p>
  <w:p w:rsidR="007E5BD5" w:rsidRPr="009176F7" w:rsidRDefault="007E5BD5">
    <w:pPr>
      <w:pStyle w:val="FSHRub1"/>
    </w:pPr>
    <w:r w:rsidRPr="009176F7">
      <w:t>Motion till riksdagen</w:t>
    </w:r>
    <w:r w:rsidRPr="009176F7">
      <w:br/>
    </w:r>
    <w:r w:rsidRPr="009176F7">
      <w:fldChar w:fldCharType="begin" w:fldLock="1"/>
    </w:r>
    <w:r w:rsidRPr="009176F7">
      <w:instrText xml:space="preserve"> DOCPROPERTY "YearUser" *\charformat </w:instrText>
    </w:r>
    <w:r w:rsidRPr="009176F7">
      <w:fldChar w:fldCharType="separate"/>
    </w:r>
    <w:r w:rsidRPr="009176F7">
      <w:t>2006/07</w:t>
    </w:r>
    <w:r w:rsidRPr="009176F7">
      <w:fldChar w:fldCharType="end"/>
    </w:r>
    <w:r w:rsidRPr="009176F7">
      <w:t>:</w:t>
    </w:r>
    <w:r w:rsidRPr="009176F7">
      <w:fldChar w:fldCharType="begin" w:fldLock="1"/>
    </w:r>
    <w:r w:rsidRPr="009176F7">
      <w:instrText xml:space="preserve"> DOCPROPERTY "Motionsnummer" *\charformat </w:instrText>
    </w:r>
    <w:r w:rsidRPr="009176F7">
      <w:fldChar w:fldCharType="separate"/>
    </w:r>
    <w:r w:rsidRPr="009176F7">
      <w:t>Ub318</w:t>
    </w:r>
    <w:r w:rsidRPr="009176F7">
      <w:fldChar w:fldCharType="end"/>
    </w:r>
  </w:p>
  <w:p w:rsidR="007E5BD5" w:rsidRPr="009176F7" w:rsidRDefault="007E5BD5">
    <w:pPr>
      <w:pStyle w:val="FSHNormalS5"/>
    </w:pPr>
    <w:r w:rsidRPr="009176F7">
      <w:fldChar w:fldCharType="begin" w:fldLock="1"/>
    </w:r>
    <w:r w:rsidRPr="009176F7">
      <w:instrText xml:space="preserve"> DOCPROPERTY "MotionarText" *\charformat </w:instrText>
    </w:r>
    <w:r w:rsidRPr="009176F7">
      <w:fldChar w:fldCharType="separate"/>
    </w:r>
    <w:r w:rsidRPr="009176F7">
      <w:t>av Allan Widman (fp)</w:t>
    </w:r>
    <w:r w:rsidRPr="009176F7">
      <w:fldChar w:fldCharType="end"/>
    </w:r>
    <w:r w:rsidRPr="009176F7">
      <w:br/>
    </w:r>
    <w:r w:rsidRPr="009176F7">
      <w:fldChar w:fldCharType="begin" w:fldLock="1"/>
    </w:r>
    <w:r w:rsidRPr="009176F7">
      <w:instrText xml:space="preserve"> DOCPROPERTY "SvarFrasKort" *\charformat </w:instrText>
    </w:r>
    <w:r w:rsidRPr="009176F7">
      <w:fldChar w:fldCharType="end"/>
    </w:r>
  </w:p>
  <w:p w:rsidR="007E5BD5" w:rsidRPr="009176F7" w:rsidRDefault="007E5BD5">
    <w:pPr>
      <w:pStyle w:val="FSHTitel"/>
    </w:pPr>
    <w:r w:rsidRPr="009176F7">
      <w:fldChar w:fldCharType="begin" w:fldLock="1"/>
    </w:r>
    <w:r w:rsidRPr="009176F7">
      <w:instrText xml:space="preserve"> DOCPROPERTY</w:instrText>
    </w:r>
    <w:r w:rsidRPr="009176F7">
      <w:rPr>
        <w:sz w:val="18"/>
      </w:rPr>
      <w:instrText xml:space="preserve"> "RubrikSvar" *\charformat </w:instrText>
    </w:r>
    <w:r w:rsidRPr="009176F7">
      <w:fldChar w:fldCharType="separate"/>
    </w:r>
    <w:r w:rsidRPr="009176F7">
      <w:t>Pedagogiskt ansvar inom förskolan</w:t>
    </w:r>
    <w:r w:rsidRPr="009176F7">
      <w:fldChar w:fldCharType="end"/>
    </w:r>
  </w:p>
  <w:p w:rsidR="007E5BD5" w:rsidRPr="009176F7" w:rsidRDefault="007E5BD5">
    <w:pPr>
      <w:pStyle w:val="Normal00"/>
    </w:pPr>
  </w:p>
  <w:p w:rsidR="009D0123" w:rsidRPr="009176F7" w:rsidRDefault="009D01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204880">
    <w:abstractNumId w:val="13"/>
  </w:num>
  <w:num w:numId="2" w16cid:durableId="1660963808">
    <w:abstractNumId w:val="10"/>
  </w:num>
  <w:num w:numId="3" w16cid:durableId="572354280">
    <w:abstractNumId w:val="11"/>
  </w:num>
  <w:num w:numId="4" w16cid:durableId="2029601427">
    <w:abstractNumId w:val="12"/>
  </w:num>
  <w:num w:numId="5" w16cid:durableId="1310327795">
    <w:abstractNumId w:val="8"/>
  </w:num>
  <w:num w:numId="6" w16cid:durableId="904725209">
    <w:abstractNumId w:val="3"/>
  </w:num>
  <w:num w:numId="7" w16cid:durableId="2057771511">
    <w:abstractNumId w:val="2"/>
  </w:num>
  <w:num w:numId="8" w16cid:durableId="1201671880">
    <w:abstractNumId w:val="1"/>
  </w:num>
  <w:num w:numId="9" w16cid:durableId="1156460469">
    <w:abstractNumId w:val="0"/>
  </w:num>
  <w:num w:numId="10" w16cid:durableId="1764260343">
    <w:abstractNumId w:val="9"/>
  </w:num>
  <w:num w:numId="11" w16cid:durableId="1150367800">
    <w:abstractNumId w:val="7"/>
  </w:num>
  <w:num w:numId="12" w16cid:durableId="4678739">
    <w:abstractNumId w:val="6"/>
  </w:num>
  <w:num w:numId="13" w16cid:durableId="276446168">
    <w:abstractNumId w:val="5"/>
  </w:num>
  <w:num w:numId="14" w16cid:durableId="222526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C17F4761-6F66-440C-96F8-6F2D7169F6A4}"/>
  </w:docVars>
  <w:rsids>
    <w:rsidRoot w:val="009176F7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B407B"/>
    <w:rsid w:val="000E431D"/>
    <w:rsid w:val="000E48DA"/>
    <w:rsid w:val="000E5207"/>
    <w:rsid w:val="000F3E24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0172"/>
    <w:rsid w:val="00244D0B"/>
    <w:rsid w:val="0025068A"/>
    <w:rsid w:val="002818D3"/>
    <w:rsid w:val="002911A7"/>
    <w:rsid w:val="002943C8"/>
    <w:rsid w:val="00295E6D"/>
    <w:rsid w:val="002A2A6B"/>
    <w:rsid w:val="002C2373"/>
    <w:rsid w:val="002C3125"/>
    <w:rsid w:val="002D11A8"/>
    <w:rsid w:val="002F33E1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12272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127F6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E5BD5"/>
    <w:rsid w:val="00846903"/>
    <w:rsid w:val="008F0A96"/>
    <w:rsid w:val="009062A0"/>
    <w:rsid w:val="009176F7"/>
    <w:rsid w:val="009451E7"/>
    <w:rsid w:val="00956E7F"/>
    <w:rsid w:val="00970D4F"/>
    <w:rsid w:val="00971D70"/>
    <w:rsid w:val="009A4377"/>
    <w:rsid w:val="009A6043"/>
    <w:rsid w:val="009D0123"/>
    <w:rsid w:val="009D0673"/>
    <w:rsid w:val="00A053C6"/>
    <w:rsid w:val="00A055B3"/>
    <w:rsid w:val="00A15D71"/>
    <w:rsid w:val="00A21BC5"/>
    <w:rsid w:val="00A736FF"/>
    <w:rsid w:val="00AA090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C70D0"/>
    <w:rsid w:val="00BD43A8"/>
    <w:rsid w:val="00C1285C"/>
    <w:rsid w:val="00C27B7D"/>
    <w:rsid w:val="00C32A06"/>
    <w:rsid w:val="00C350EE"/>
    <w:rsid w:val="00C44394"/>
    <w:rsid w:val="00C533BA"/>
    <w:rsid w:val="00C7754E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6673B"/>
    <w:rsid w:val="00DA3246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A3CD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80FB841-7C02-444F-9B8A-9E4AEF47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Tabellrutnt">
    <w:name w:val="Table Grid"/>
    <w:basedOn w:val="Normaltabell"/>
    <w:rsid w:val="009D0123"/>
    <w:pPr>
      <w:spacing w:before="125" w:line="25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2782</Characters>
  <Application>Microsoft Office Word</Application>
  <DocSecurity>4</DocSecurity>
  <Lines>71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fp1525</vt:lpstr>
    </vt:vector>
  </TitlesOfParts>
  <Company>Riksdagen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fp1525</dc:title>
  <dc:subject>fp1525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2006-12-11T09:54:00Z</cp:lastPrinted>
  <dcterms:created xsi:type="dcterms:W3CDTF">2025-12-17T02:39:00Z</dcterms:created>
  <dcterms:modified xsi:type="dcterms:W3CDTF">2025-12-17T02:39:00Z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vl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Pedagogiskt ansvar inom förskolan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Pedagogiskt ansvar inom förskolan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fp1525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Allan Widman (fp)</vt:lpwstr>
  </property>
  <property fmtid="{D5CDD505-2E9C-101B-9397-08002B2CF9AE}" pid="26" name="MotionarLista">
    <vt:lpwstr>Widman, Allan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Allan Widman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va0928aa</vt:lpwstr>
  </property>
  <property fmtid="{D5CDD505-2E9C-101B-9397-08002B2CF9AE}" pid="46" name="MotionID">
    <vt:lpwstr>20062007000001020112000015250069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20062007000001020112000015250069</vt:lpwstr>
  </property>
  <property fmtid="{D5CDD505-2E9C-101B-9397-08002B2CF9AE}" pid="50" name="nummer">
    <vt:lpwstr>318</vt:lpwstr>
  </property>
  <property fmtid="{D5CDD505-2E9C-101B-9397-08002B2CF9AE}" pid="51" name="utskottsbeteckning">
    <vt:lpwstr>Ub</vt:lpwstr>
  </property>
  <property fmtid="{D5CDD505-2E9C-101B-9397-08002B2CF9AE}" pid="52" name="GlobalUID">
    <vt:lpwstr>{7A2DB2C1-5F3A-4F94-B2A9-0E481E937289}</vt:lpwstr>
  </property>
  <property fmtid="{D5CDD505-2E9C-101B-9397-08002B2CF9AE}" pid="53" name="Överföringar">
    <vt:i4>0</vt:i4>
  </property>
  <property fmtid="{D5CDD505-2E9C-101B-9397-08002B2CF9AE}" pid="54" name="Checksum">
    <vt:lpwstr>*1005586045352*</vt:lpwstr>
  </property>
  <property fmtid="{D5CDD505-2E9C-101B-9397-08002B2CF9AE}" pid="55" name="skuggnummer">
    <vt:lpwstr>1453</vt:lpwstr>
  </property>
  <property fmtid="{D5CDD505-2E9C-101B-9397-08002B2CF9AE}" pid="56" name="urixVersion">
    <vt:lpwstr>3.1.4.0</vt:lpwstr>
  </property>
  <property fmtid="{D5CDD505-2E9C-101B-9397-08002B2CF9AE}" pid="57" name="urixOrigin">
    <vt:lpwstr>070221 17:57:48.711</vt:lpwstr>
  </property>
  <property fmtid="{D5CDD505-2E9C-101B-9397-08002B2CF9AE}" pid="58" name="urixGuid">
    <vt:lpwstr>{5C8221BF-20E6-425E-B5B4-04D29ACA09D8}</vt:lpwstr>
  </property>
</Properties>
</file>