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61405E425274112BFC6EDDC03E8A9F4"/>
        </w:placeholder>
        <w:text/>
      </w:sdtPr>
      <w:sdtEndPr/>
      <w:sdtContent>
        <w:p w:rsidRPr="009B062B" w:rsidR="00AF30DD" w:rsidP="00DA28CE" w:rsidRDefault="00AF30DD" w14:paraId="3BF3C001" w14:textId="77777777">
          <w:pPr>
            <w:pStyle w:val="Rubrik1"/>
            <w:spacing w:after="300"/>
          </w:pPr>
          <w:r w:rsidRPr="009B062B">
            <w:t>Förslag till riksdagsbeslut</w:t>
          </w:r>
        </w:p>
      </w:sdtContent>
    </w:sdt>
    <w:sdt>
      <w:sdtPr>
        <w:alias w:val="Yrkande 1"/>
        <w:tag w:val="08b19cc4-eec6-42fe-8735-a2f17577ba18"/>
        <w:id w:val="1866630913"/>
        <w:lock w:val="sdtLocked"/>
      </w:sdtPr>
      <w:sdtEndPr/>
      <w:sdtContent>
        <w:p w:rsidR="00704650" w:rsidRDefault="001436B3" w14:paraId="3BF3C002" w14:textId="77777777">
          <w:pPr>
            <w:pStyle w:val="Frslagstext"/>
            <w:numPr>
              <w:ilvl w:val="0"/>
              <w:numId w:val="0"/>
            </w:numPr>
          </w:pPr>
          <w:r>
            <w:t>Riksdagen ställer sig bakom det som anförs i motionen om att regeringen särskilt ska se över hur tillgången till eftergymnasial utbildning för elever med intellektuell funktionsnedsättning kan förbättras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53A26852E5A46259C82A53DECBF3583"/>
        </w:placeholder>
        <w:text/>
      </w:sdtPr>
      <w:sdtEndPr/>
      <w:sdtContent>
        <w:p w:rsidRPr="009B062B" w:rsidR="006D79C9" w:rsidP="00333E95" w:rsidRDefault="006D79C9" w14:paraId="3BF3C003" w14:textId="77777777">
          <w:pPr>
            <w:pStyle w:val="Rubrik1"/>
          </w:pPr>
          <w:r>
            <w:t>Motivering</w:t>
          </w:r>
        </w:p>
      </w:sdtContent>
    </w:sdt>
    <w:p w:rsidRPr="00AF7037" w:rsidR="00B95486" w:rsidP="00AF7037" w:rsidRDefault="00B95486" w14:paraId="3BF3C004" w14:textId="22CBA03D">
      <w:pPr>
        <w:pStyle w:val="Normalutanindragellerluft"/>
      </w:pPr>
      <w:r w:rsidRPr="00AF7037">
        <w:t>Regeringen</w:t>
      </w:r>
      <w:r w:rsidRPr="00AF7037" w:rsidR="00626C1E">
        <w:t>s</w:t>
      </w:r>
      <w:r w:rsidRPr="00AF7037">
        <w:t xml:space="preserve"> proposition 2019/20:105 syftar </w:t>
      </w:r>
      <w:r w:rsidRPr="00AF7037" w:rsidR="00626C1E">
        <w:t>bl.a.</w:t>
      </w:r>
      <w:r w:rsidRPr="00AF7037">
        <w:t xml:space="preserve"> till att kommunal vuxenutbildning i högre grad ska bidra till arbetslivets behov av kompetens och bättre möta vuxnas behov av utbildning i olika skeden av livet. Utbildningen är tänkt att utgöra en bas för den nationella och regionala kompetenshöjningen och erbjuda en god grund för fortsatta studier. Vidare ska prioriteringsregeln inom komvux ändras så att de med störst behov av utbildning prioriteras. Detta innebär att inte bara de med minst utbildning utan även </w:t>
      </w:r>
      <w:r w:rsidRPr="00AF7037" w:rsidR="00626C1E">
        <w:t>bl.a.</w:t>
      </w:r>
      <w:r w:rsidRPr="00AF7037">
        <w:t xml:space="preserve"> arbetslösa och vuxna i behov av yrkesväxling ska prioriteras vid urval till utbild</w:t>
      </w:r>
      <w:r w:rsidR="0022193E">
        <w:softHyphen/>
      </w:r>
      <w:r w:rsidRPr="00AF7037">
        <w:t>ningen.</w:t>
      </w:r>
      <w:r w:rsidRPr="00AF7037" w:rsidR="002D0C47">
        <w:t xml:space="preserve"> </w:t>
      </w:r>
      <w:r w:rsidRPr="00AF7037">
        <w:t xml:space="preserve">Regeringen föreslår även att en förenklad betygsskala införs, </w:t>
      </w:r>
      <w:r w:rsidRPr="00AF7037" w:rsidR="00626C1E">
        <w:t xml:space="preserve">att </w:t>
      </w:r>
      <w:r w:rsidRPr="00AF7037">
        <w:t xml:space="preserve">komvuxarbete </w:t>
      </w:r>
      <w:r w:rsidRPr="00AF7037" w:rsidR="00626C1E">
        <w:t xml:space="preserve">ska </w:t>
      </w:r>
      <w:r w:rsidRPr="00AF7037">
        <w:t xml:space="preserve">ersätta gymnasiearbetet i </w:t>
      </w:r>
      <w:proofErr w:type="spellStart"/>
      <w:r w:rsidRPr="00AF7037">
        <w:t>komvux</w:t>
      </w:r>
      <w:proofErr w:type="spellEnd"/>
      <w:r w:rsidRPr="00AF7037">
        <w:t xml:space="preserve"> och att särskild utbildning för vuxna (särvux) inte längre ska vara en egen skolform inom skolväsendet utan ingå i skolformen komvux. </w:t>
      </w:r>
    </w:p>
    <w:p w:rsidRPr="00AF7037" w:rsidR="00B95486" w:rsidP="00AF7037" w:rsidRDefault="00B95486" w14:paraId="3BF3C006" w14:textId="6F7EF0EA">
      <w:r w:rsidRPr="00AF7037">
        <w:t xml:space="preserve">Centerpartiet ställer sig positiva till stora delar av regeringens förslag </w:t>
      </w:r>
      <w:r w:rsidRPr="00AF7037" w:rsidR="00626C1E">
        <w:t>eftersom</w:t>
      </w:r>
      <w:r w:rsidRPr="00AF7037">
        <w:t xml:space="preserve"> vi under lång tid drivit frågor i syfte att förbättra matchningen på arbetsmarknaden, under</w:t>
      </w:r>
      <w:r w:rsidR="0022193E">
        <w:softHyphen/>
      </w:r>
      <w:r w:rsidRPr="00AF7037">
        <w:t xml:space="preserve">lätta omställning och skapa goda förutsättningar för ett livslångt lärande. Vi instämmer även i de förslag som syftar till att stärka </w:t>
      </w:r>
      <w:r w:rsidRPr="00AF7037" w:rsidR="00626C1E">
        <w:t xml:space="preserve">möjligheterna för </w:t>
      </w:r>
      <w:r w:rsidRPr="00AF7037">
        <w:t xml:space="preserve">vuxna elever med </w:t>
      </w:r>
      <w:r w:rsidRPr="00AF7037" w:rsidR="00D82978">
        <w:t>intellek</w:t>
      </w:r>
      <w:r w:rsidR="0022193E">
        <w:softHyphen/>
      </w:r>
      <w:r w:rsidRPr="00AF7037" w:rsidR="00D82978">
        <w:t>tuell</w:t>
      </w:r>
      <w:r w:rsidRPr="00AF7037" w:rsidR="000373EB">
        <w:t xml:space="preserve"> </w:t>
      </w:r>
      <w:r w:rsidRPr="00AF7037" w:rsidR="00D82978">
        <w:t>funktionsnedsättning</w:t>
      </w:r>
      <w:r w:rsidRPr="00AF7037">
        <w:t xml:space="preserve"> att uppnå högskolebehörighet. Däremot anser vi inte, likt regeringen, att tillkännagivande</w:t>
      </w:r>
      <w:r w:rsidRPr="00AF7037" w:rsidR="001B1C04">
        <w:t>t</w:t>
      </w:r>
      <w:r w:rsidRPr="00AF7037">
        <w:t xml:space="preserve"> om </w:t>
      </w:r>
      <w:bookmarkStart w:name="_Hlk36211477" w:id="1"/>
      <w:r w:rsidRPr="00AF7037">
        <w:t>att regeringen särskilt ska se över hur tillgången till eftergymnasial utbildning för elever med intellektuell funktionsnedsättning kan för</w:t>
      </w:r>
      <w:r w:rsidR="0022193E">
        <w:softHyphen/>
      </w:r>
      <w:r w:rsidRPr="00AF7037">
        <w:t>bättras</w:t>
      </w:r>
      <w:bookmarkEnd w:id="1"/>
      <w:r w:rsidRPr="00AF7037">
        <w:t xml:space="preserve">, är uppfyllt. Att </w:t>
      </w:r>
      <w:r w:rsidRPr="00AF7037" w:rsidR="00D82978">
        <w:t>förbättra förutsättningarna</w:t>
      </w:r>
      <w:r w:rsidRPr="00AF7037">
        <w:t xml:space="preserve"> för särskoleelever att uppnå högskole</w:t>
      </w:r>
      <w:r w:rsidR="0022193E">
        <w:softHyphen/>
      </w:r>
      <w:r w:rsidRPr="00AF7037">
        <w:t xml:space="preserve">behörighet är en del men för att förbättra tillgången krävs också att hänsyn tas till studiefinansiering, utbildningens utformning och möjligheten att studera på annan ort. </w:t>
      </w:r>
    </w:p>
    <w:p w:rsidRPr="00B95486" w:rsidR="00B95486" w:rsidP="00AF7037" w:rsidRDefault="00B95486" w14:paraId="3BF3C008" w14:textId="6ACE5B4F">
      <w:pPr>
        <w:rPr>
          <w:rFonts w:eastAsia="Times New Roman"/>
        </w:rPr>
      </w:pPr>
      <w:r w:rsidRPr="00B95486">
        <w:rPr>
          <w:rFonts w:eastAsia="Times New Roman"/>
        </w:rPr>
        <w:lastRenderedPageBreak/>
        <w:t xml:space="preserve">För de personer som </w:t>
      </w:r>
      <w:r w:rsidR="00424B23">
        <w:rPr>
          <w:rFonts w:eastAsia="Times New Roman"/>
        </w:rPr>
        <w:t>utbildats</w:t>
      </w:r>
      <w:r w:rsidRPr="00B95486">
        <w:rPr>
          <w:rFonts w:eastAsia="Times New Roman"/>
        </w:rPr>
        <w:t xml:space="preserve"> i särskolan saknas alternativ. Utbildningsplatserna har blivit färre på folkhögskolorna samtidigt som universitet och högskolor i dagsläget inte </w:t>
      </w:r>
      <w:r w:rsidR="00D82978">
        <w:rPr>
          <w:rFonts w:eastAsia="Times New Roman"/>
        </w:rPr>
        <w:t xml:space="preserve">alls </w:t>
      </w:r>
      <w:r w:rsidRPr="00B95486">
        <w:rPr>
          <w:rFonts w:eastAsia="Times New Roman"/>
        </w:rPr>
        <w:t>erbjuder några anpassade utbildningar. En del av problematiken är ersättningen. Särskoleelever som går vidare till högskola har inte rätt till studiemedel eftersom studie</w:t>
      </w:r>
      <w:r w:rsidR="0022193E">
        <w:rPr>
          <w:rFonts w:eastAsia="Times New Roman"/>
        </w:rPr>
        <w:softHyphen/>
      </w:r>
      <w:r w:rsidRPr="00B95486">
        <w:rPr>
          <w:rFonts w:eastAsia="Times New Roman"/>
        </w:rPr>
        <w:t>takten är långsammare än på andra utbildningar och de därför inte skulle ta det antal poäng som krävs. Samtidigt förlorar den som studerar på högskola rätten till aktivitets</w:t>
      </w:r>
      <w:r w:rsidR="0022193E">
        <w:rPr>
          <w:rFonts w:eastAsia="Times New Roman"/>
        </w:rPr>
        <w:softHyphen/>
      </w:r>
      <w:r w:rsidRPr="00B95486">
        <w:rPr>
          <w:rFonts w:eastAsia="Times New Roman"/>
        </w:rPr>
        <w:t>ersättning. Dessa elever hamnar i ett moment 22 som är oacceptabelt. Aktivitetser</w:t>
      </w:r>
      <w:r w:rsidR="0022193E">
        <w:rPr>
          <w:rFonts w:eastAsia="Times New Roman"/>
        </w:rPr>
        <w:softHyphen/>
      </w:r>
      <w:r w:rsidRPr="00B95486">
        <w:rPr>
          <w:rFonts w:eastAsia="Times New Roman"/>
        </w:rPr>
        <w:t xml:space="preserve">sättning utgör den största inkomstkällan för många som har </w:t>
      </w:r>
      <w:r w:rsidR="00F507DD">
        <w:rPr>
          <w:rFonts w:eastAsia="Times New Roman"/>
        </w:rPr>
        <w:t>utbil</w:t>
      </w:r>
      <w:r w:rsidR="00D62582">
        <w:rPr>
          <w:rFonts w:eastAsia="Times New Roman"/>
        </w:rPr>
        <w:t>dats i sär</w:t>
      </w:r>
      <w:r w:rsidRPr="00B95486">
        <w:rPr>
          <w:rFonts w:eastAsia="Times New Roman"/>
        </w:rPr>
        <w:t>skola</w:t>
      </w:r>
      <w:r w:rsidR="00D62582">
        <w:rPr>
          <w:rFonts w:eastAsia="Times New Roman"/>
        </w:rPr>
        <w:t>n</w:t>
      </w:r>
      <w:r w:rsidR="00626C1E">
        <w:rPr>
          <w:rFonts w:eastAsia="Times New Roman"/>
        </w:rPr>
        <w:t>,</w:t>
      </w:r>
      <w:r w:rsidRPr="00B95486">
        <w:rPr>
          <w:rFonts w:eastAsia="Times New Roman"/>
        </w:rPr>
        <w:t xml:space="preserve"> och förlorar personen </w:t>
      </w:r>
      <w:r w:rsidR="00D82978">
        <w:rPr>
          <w:rFonts w:eastAsia="Times New Roman"/>
        </w:rPr>
        <w:t xml:space="preserve">sitt </w:t>
      </w:r>
      <w:r w:rsidRPr="00B95486">
        <w:rPr>
          <w:rFonts w:eastAsia="Times New Roman"/>
        </w:rPr>
        <w:t>stöd blir det givetvis svårt att studera vidare. Det är därför viktigt att studiemedelssystemet anpassas och blir mer flexibelt. En annan del av problemet är att utbildningarna inte är anpassade efter studenternas förutsättningar utan är utformad</w:t>
      </w:r>
      <w:r w:rsidR="00626C1E">
        <w:rPr>
          <w:rFonts w:eastAsia="Times New Roman"/>
        </w:rPr>
        <w:t>e</w:t>
      </w:r>
      <w:r w:rsidRPr="00B95486">
        <w:rPr>
          <w:rFonts w:eastAsia="Times New Roman"/>
        </w:rPr>
        <w:t xml:space="preserve"> efter studenter som </w:t>
      </w:r>
      <w:r w:rsidR="00424B23">
        <w:rPr>
          <w:rFonts w:eastAsia="Times New Roman"/>
        </w:rPr>
        <w:t>utbildats inom</w:t>
      </w:r>
      <w:r w:rsidRPr="00B95486">
        <w:rPr>
          <w:rFonts w:eastAsia="Times New Roman"/>
        </w:rPr>
        <w:t xml:space="preserve"> gymnasieskolan. Vidare är det svårt att studera på annan ort. Det är hemkommunen som bestämmer om det stöd som krävs ska ges vid en flytt</w:t>
      </w:r>
      <w:r w:rsidR="00D82978">
        <w:rPr>
          <w:rFonts w:eastAsia="Times New Roman"/>
        </w:rPr>
        <w:t>. F</w:t>
      </w:r>
      <w:r w:rsidRPr="00B95486">
        <w:rPr>
          <w:rFonts w:eastAsia="Times New Roman"/>
        </w:rPr>
        <w:t>ör många innebär detta i princip en ”kommunarrest”</w:t>
      </w:r>
      <w:r w:rsidR="00626C1E">
        <w:rPr>
          <w:rFonts w:eastAsia="Times New Roman"/>
        </w:rPr>
        <w:t>,</w:t>
      </w:r>
      <w:r w:rsidR="00D82978">
        <w:rPr>
          <w:rFonts w:eastAsia="Times New Roman"/>
        </w:rPr>
        <w:t xml:space="preserve"> </w:t>
      </w:r>
      <w:r w:rsidR="00B34699">
        <w:rPr>
          <w:rFonts w:eastAsia="Times New Roman"/>
        </w:rPr>
        <w:t>vilket starkt begränsar utbildningsutbudet</w:t>
      </w:r>
      <w:r w:rsidR="00D82978">
        <w:rPr>
          <w:rFonts w:eastAsia="Times New Roman"/>
        </w:rPr>
        <w:t>.</w:t>
      </w:r>
    </w:p>
    <w:p w:rsidR="00BB6339" w:rsidP="005F7A5E" w:rsidRDefault="00626C1E" w14:paraId="3BF3C00C" w14:textId="6B6AC0F2">
      <w:r>
        <w:rPr>
          <w:rFonts w:eastAsia="Times New Roman"/>
        </w:rPr>
        <w:t>Eftersom</w:t>
      </w:r>
      <w:r w:rsidRPr="00B95486" w:rsidR="00B95486">
        <w:rPr>
          <w:rFonts w:eastAsia="Times New Roman"/>
        </w:rPr>
        <w:t xml:space="preserve"> betydande hinder fortfarande kvarstår för elever med intellektuell funktions</w:t>
      </w:r>
      <w:bookmarkStart w:name="_GoBack" w:id="2"/>
      <w:bookmarkEnd w:id="2"/>
      <w:r w:rsidRPr="00B95486" w:rsidR="00B95486">
        <w:rPr>
          <w:rFonts w:eastAsia="Times New Roman"/>
        </w:rPr>
        <w:t xml:space="preserve">nedsättning </w:t>
      </w:r>
      <w:r>
        <w:rPr>
          <w:rFonts w:eastAsia="Times New Roman"/>
        </w:rPr>
        <w:t xml:space="preserve">för </w:t>
      </w:r>
      <w:r w:rsidRPr="00B95486" w:rsidR="00B95486">
        <w:rPr>
          <w:rFonts w:eastAsia="Times New Roman"/>
        </w:rPr>
        <w:t>att ta del av eftergymnasial</w:t>
      </w:r>
      <w:r w:rsidR="001B1C04">
        <w:rPr>
          <w:rFonts w:eastAsia="Times New Roman"/>
        </w:rPr>
        <w:t xml:space="preserve"> </w:t>
      </w:r>
      <w:r w:rsidRPr="00B95486" w:rsidR="00B95486">
        <w:rPr>
          <w:rFonts w:eastAsia="Times New Roman"/>
        </w:rPr>
        <w:t>utbildning anser Centerpartiet att tillkännagivandet inte är uppfyllt</w:t>
      </w:r>
      <w:r w:rsidR="000373EB">
        <w:rPr>
          <w:rFonts w:eastAsia="Times New Roman"/>
        </w:rPr>
        <w:t>.</w:t>
      </w:r>
      <w:r w:rsidRPr="00B95486" w:rsidR="00B95486">
        <w:rPr>
          <w:rFonts w:eastAsia="Times New Roman"/>
        </w:rPr>
        <w:t xml:space="preserve"> Centerpartiet vill därför att </w:t>
      </w:r>
      <w:r w:rsidR="000373EB">
        <w:rPr>
          <w:rFonts w:eastAsia="Times New Roman"/>
        </w:rPr>
        <w:t xml:space="preserve">frågan utreds </w:t>
      </w:r>
      <w:r w:rsidRPr="00B95486" w:rsidR="00B95486">
        <w:rPr>
          <w:rFonts w:eastAsia="Times New Roman"/>
        </w:rPr>
        <w:t>ytterligare.</w:t>
      </w:r>
    </w:p>
    <w:sdt>
      <w:sdtPr>
        <w:rPr>
          <w:i/>
          <w:noProof/>
        </w:rPr>
        <w:alias w:val="CC_Underskrifter"/>
        <w:tag w:val="CC_Underskrifter"/>
        <w:id w:val="583496634"/>
        <w:lock w:val="sdtContentLocked"/>
        <w:placeholder>
          <w:docPart w:val="20CAC6A880FA4F089059A5EDFE817BCB"/>
        </w:placeholder>
      </w:sdtPr>
      <w:sdtEndPr>
        <w:rPr>
          <w:i w:val="0"/>
          <w:noProof w:val="0"/>
        </w:rPr>
      </w:sdtEndPr>
      <w:sdtContent>
        <w:p w:rsidR="00F84F1B" w:rsidP="00F84F1B" w:rsidRDefault="00F84F1B" w14:paraId="3BF3C00D" w14:textId="77777777"/>
        <w:p w:rsidRPr="008E0FE2" w:rsidR="004801AC" w:rsidP="00F84F1B" w:rsidRDefault="00E80FDF" w14:paraId="3BF3C00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Lodenius (C)</w:t>
            </w:r>
          </w:p>
        </w:tc>
        <w:tc>
          <w:tcPr>
            <w:tcW w:w="50" w:type="pct"/>
            <w:vAlign w:val="bottom"/>
          </w:tcPr>
          <w:p>
            <w:pPr>
              <w:pStyle w:val="Underskrifter"/>
            </w:pPr>
            <w:r>
              <w:t> </w:t>
            </w:r>
          </w:p>
        </w:tc>
      </w:tr>
      <w:tr>
        <w:trPr>
          <w:cantSplit/>
        </w:trPr>
        <w:tc>
          <w:tcPr>
            <w:tcW w:w="50" w:type="pct"/>
            <w:vAlign w:val="bottom"/>
          </w:tcPr>
          <w:p>
            <w:pPr>
              <w:pStyle w:val="Underskrifter"/>
              <w:spacing w:after="0"/>
            </w:pPr>
            <w:r>
              <w:t>Fredrik Christensson (C)</w:t>
            </w:r>
          </w:p>
        </w:tc>
        <w:tc>
          <w:tcPr>
            <w:tcW w:w="50" w:type="pct"/>
            <w:vAlign w:val="bottom"/>
          </w:tcPr>
          <w:p>
            <w:pPr>
              <w:pStyle w:val="Underskrifter"/>
              <w:spacing w:after="0"/>
            </w:pPr>
            <w:r>
              <w:t>Niels Paarup-Petersen (C)</w:t>
            </w:r>
          </w:p>
        </w:tc>
      </w:tr>
      <w:tr>
        <w:trPr>
          <w:cantSplit/>
        </w:trPr>
        <w:tc>
          <w:tcPr>
            <w:tcW w:w="50" w:type="pct"/>
            <w:vAlign w:val="bottom"/>
          </w:tcPr>
          <w:p>
            <w:pPr>
              <w:pStyle w:val="Underskrifter"/>
              <w:spacing w:after="0"/>
            </w:pPr>
            <w:r>
              <w:t>Ulrika Heie (C)</w:t>
            </w:r>
          </w:p>
        </w:tc>
        <w:tc>
          <w:tcPr>
            <w:tcW w:w="50" w:type="pct"/>
            <w:vAlign w:val="bottom"/>
          </w:tcPr>
          <w:p>
            <w:pPr>
              <w:pStyle w:val="Underskrifter"/>
            </w:pPr>
            <w:r>
              <w:t> </w:t>
            </w:r>
          </w:p>
        </w:tc>
      </w:tr>
    </w:tbl>
    <w:p w:rsidR="00FE780C" w:rsidRDefault="00FE780C" w14:paraId="3BF3C018" w14:textId="77777777"/>
    <w:sectPr w:rsidR="00FE780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F3C01A" w14:textId="77777777" w:rsidR="001E1617" w:rsidRDefault="001E1617" w:rsidP="000C1CAD">
      <w:pPr>
        <w:spacing w:line="240" w:lineRule="auto"/>
      </w:pPr>
      <w:r>
        <w:separator/>
      </w:r>
    </w:p>
  </w:endnote>
  <w:endnote w:type="continuationSeparator" w:id="0">
    <w:p w14:paraId="3BF3C01B" w14:textId="77777777" w:rsidR="001E1617" w:rsidRDefault="001E16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3C02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3C02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3C029" w14:textId="77777777" w:rsidR="00262EA3" w:rsidRPr="00F84F1B" w:rsidRDefault="00262EA3" w:rsidP="00F84F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F3C018" w14:textId="77777777" w:rsidR="001E1617" w:rsidRDefault="001E1617" w:rsidP="000C1CAD">
      <w:pPr>
        <w:spacing w:line="240" w:lineRule="auto"/>
      </w:pPr>
      <w:r>
        <w:separator/>
      </w:r>
    </w:p>
  </w:footnote>
  <w:footnote w:type="continuationSeparator" w:id="0">
    <w:p w14:paraId="3BF3C019" w14:textId="77777777" w:rsidR="001E1617" w:rsidRDefault="001E161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BF3C01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F3C02B" wp14:anchorId="3BF3C02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80FDF" w14:paraId="3BF3C02E" w14:textId="77777777">
                          <w:pPr>
                            <w:jc w:val="right"/>
                          </w:pPr>
                          <w:sdt>
                            <w:sdtPr>
                              <w:alias w:val="CC_Noformat_Partikod"/>
                              <w:tag w:val="CC_Noformat_Partikod"/>
                              <w:id w:val="-53464382"/>
                              <w:placeholder>
                                <w:docPart w:val="8E0E73F2ECB54539AAF57C0AB593357F"/>
                              </w:placeholder>
                              <w:text/>
                            </w:sdtPr>
                            <w:sdtEndPr/>
                            <w:sdtContent>
                              <w:r w:rsidR="00B95486">
                                <w:t>C</w:t>
                              </w:r>
                            </w:sdtContent>
                          </w:sdt>
                          <w:sdt>
                            <w:sdtPr>
                              <w:alias w:val="CC_Noformat_Partinummer"/>
                              <w:tag w:val="CC_Noformat_Partinummer"/>
                              <w:id w:val="-1709555926"/>
                              <w:placeholder>
                                <w:docPart w:val="85CA349BB44F4CE1BE0B1ABE845C926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BF3C02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80FDF" w14:paraId="3BF3C02E" w14:textId="77777777">
                    <w:pPr>
                      <w:jc w:val="right"/>
                    </w:pPr>
                    <w:sdt>
                      <w:sdtPr>
                        <w:alias w:val="CC_Noformat_Partikod"/>
                        <w:tag w:val="CC_Noformat_Partikod"/>
                        <w:id w:val="-53464382"/>
                        <w:placeholder>
                          <w:docPart w:val="8E0E73F2ECB54539AAF57C0AB593357F"/>
                        </w:placeholder>
                        <w:text/>
                      </w:sdtPr>
                      <w:sdtEndPr/>
                      <w:sdtContent>
                        <w:r w:rsidR="00B95486">
                          <w:t>C</w:t>
                        </w:r>
                      </w:sdtContent>
                    </w:sdt>
                    <w:sdt>
                      <w:sdtPr>
                        <w:alias w:val="CC_Noformat_Partinummer"/>
                        <w:tag w:val="CC_Noformat_Partinummer"/>
                        <w:id w:val="-1709555926"/>
                        <w:placeholder>
                          <w:docPart w:val="85CA349BB44F4CE1BE0B1ABE845C926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BF3C01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BF3C01E" w14:textId="77777777">
    <w:pPr>
      <w:jc w:val="right"/>
    </w:pPr>
  </w:p>
  <w:p w:rsidR="00262EA3" w:rsidP="00776B74" w:rsidRDefault="00262EA3" w14:paraId="3BF3C01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80FDF" w14:paraId="3BF3C02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BF3C02D" wp14:anchorId="3BF3C02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80FDF" w14:paraId="3BF3C02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B95486">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80FDF" w14:paraId="3BF3C02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80FDF" w14:paraId="3BF3C02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:3536</w:t>
        </w:r>
      </w:sdtContent>
    </w:sdt>
  </w:p>
  <w:p w:rsidR="00262EA3" w:rsidP="00E03A3D" w:rsidRDefault="00E80FDF" w14:paraId="3BF3C026" w14:textId="77777777">
    <w:pPr>
      <w:pStyle w:val="Motionr"/>
    </w:pPr>
    <w:sdt>
      <w:sdtPr>
        <w:alias w:val="CC_Noformat_Avtext"/>
        <w:tag w:val="CC_Noformat_Avtext"/>
        <w:id w:val="-2020768203"/>
        <w:lock w:val="sdtContentLocked"/>
        <w15:appearance w15:val="hidden"/>
        <w:text/>
      </w:sdtPr>
      <w:sdtEndPr/>
      <w:sdtContent>
        <w:r>
          <w:t>av Per Lodenius m.fl. (C)</w:t>
        </w:r>
      </w:sdtContent>
    </w:sdt>
  </w:p>
  <w:sdt>
    <w:sdtPr>
      <w:alias w:val="CC_Noformat_Rubtext"/>
      <w:tag w:val="CC_Noformat_Rubtext"/>
      <w:id w:val="-218060500"/>
      <w:lock w:val="sdtLocked"/>
      <w:text/>
    </w:sdtPr>
    <w:sdtEndPr/>
    <w:sdtContent>
      <w:p w:rsidR="00262EA3" w:rsidP="00283E0F" w:rsidRDefault="001436B3" w14:paraId="3BF3C027" w14:textId="18507220">
        <w:pPr>
          <w:pStyle w:val="FSHRub2"/>
        </w:pPr>
        <w:r>
          <w:t>med anledning av prop. 2019/20:105 Komvux för stärkt kompetensförsörjning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3BF3C02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B9548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3EB"/>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6B3"/>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1C04"/>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617"/>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93E"/>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0C47"/>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980"/>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3F7912"/>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23"/>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5F7A5E"/>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C1E"/>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4F89"/>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50"/>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75B"/>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37"/>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699"/>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66CF"/>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486"/>
    <w:rsid w:val="00B95B7A"/>
    <w:rsid w:val="00B96246"/>
    <w:rsid w:val="00B968D9"/>
    <w:rsid w:val="00B96D9C"/>
    <w:rsid w:val="00BA0024"/>
    <w:rsid w:val="00BA08B5"/>
    <w:rsid w:val="00BA09FB"/>
    <w:rsid w:val="00BA0ACA"/>
    <w:rsid w:val="00BA0C9A"/>
    <w:rsid w:val="00BA2619"/>
    <w:rsid w:val="00BA264F"/>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582"/>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978"/>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A4B"/>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FD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07D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4F1B"/>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780C"/>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BF3C000"/>
  <w15:chartTrackingRefBased/>
  <w15:docId w15:val="{B4007FB1-4EA3-4828-BBA8-921BFB5AD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61405E425274112BFC6EDDC03E8A9F4"/>
        <w:category>
          <w:name w:val="Allmänt"/>
          <w:gallery w:val="placeholder"/>
        </w:category>
        <w:types>
          <w:type w:val="bbPlcHdr"/>
        </w:types>
        <w:behaviors>
          <w:behavior w:val="content"/>
        </w:behaviors>
        <w:guid w:val="{4A6784E0-754D-49A1-A9D1-1B847D3FEFB5}"/>
      </w:docPartPr>
      <w:docPartBody>
        <w:p w:rsidR="000976B4" w:rsidRDefault="00D71904">
          <w:pPr>
            <w:pStyle w:val="061405E425274112BFC6EDDC03E8A9F4"/>
          </w:pPr>
          <w:r w:rsidRPr="005A0A93">
            <w:rPr>
              <w:rStyle w:val="Platshllartext"/>
            </w:rPr>
            <w:t>Förslag till riksdagsbeslut</w:t>
          </w:r>
        </w:p>
      </w:docPartBody>
    </w:docPart>
    <w:docPart>
      <w:docPartPr>
        <w:name w:val="B53A26852E5A46259C82A53DECBF3583"/>
        <w:category>
          <w:name w:val="Allmänt"/>
          <w:gallery w:val="placeholder"/>
        </w:category>
        <w:types>
          <w:type w:val="bbPlcHdr"/>
        </w:types>
        <w:behaviors>
          <w:behavior w:val="content"/>
        </w:behaviors>
        <w:guid w:val="{FCF90B2A-3D54-42C7-B888-A5A6F8D6EA6C}"/>
      </w:docPartPr>
      <w:docPartBody>
        <w:p w:rsidR="000976B4" w:rsidRDefault="00D71904">
          <w:pPr>
            <w:pStyle w:val="B53A26852E5A46259C82A53DECBF3583"/>
          </w:pPr>
          <w:r w:rsidRPr="005A0A93">
            <w:rPr>
              <w:rStyle w:val="Platshllartext"/>
            </w:rPr>
            <w:t>Motivering</w:t>
          </w:r>
        </w:p>
      </w:docPartBody>
    </w:docPart>
    <w:docPart>
      <w:docPartPr>
        <w:name w:val="8E0E73F2ECB54539AAF57C0AB593357F"/>
        <w:category>
          <w:name w:val="Allmänt"/>
          <w:gallery w:val="placeholder"/>
        </w:category>
        <w:types>
          <w:type w:val="bbPlcHdr"/>
        </w:types>
        <w:behaviors>
          <w:behavior w:val="content"/>
        </w:behaviors>
        <w:guid w:val="{EC7058A3-1FAF-4081-9CEE-70E60627DDED}"/>
      </w:docPartPr>
      <w:docPartBody>
        <w:p w:rsidR="000976B4" w:rsidRDefault="00D71904">
          <w:pPr>
            <w:pStyle w:val="8E0E73F2ECB54539AAF57C0AB593357F"/>
          </w:pPr>
          <w:r>
            <w:rPr>
              <w:rStyle w:val="Platshllartext"/>
            </w:rPr>
            <w:t xml:space="preserve"> </w:t>
          </w:r>
        </w:p>
      </w:docPartBody>
    </w:docPart>
    <w:docPart>
      <w:docPartPr>
        <w:name w:val="85CA349BB44F4CE1BE0B1ABE845C9267"/>
        <w:category>
          <w:name w:val="Allmänt"/>
          <w:gallery w:val="placeholder"/>
        </w:category>
        <w:types>
          <w:type w:val="bbPlcHdr"/>
        </w:types>
        <w:behaviors>
          <w:behavior w:val="content"/>
        </w:behaviors>
        <w:guid w:val="{8D8C7D3C-4EA3-42CE-997B-625B3020B803}"/>
      </w:docPartPr>
      <w:docPartBody>
        <w:p w:rsidR="000976B4" w:rsidRDefault="00D71904">
          <w:pPr>
            <w:pStyle w:val="85CA349BB44F4CE1BE0B1ABE845C9267"/>
          </w:pPr>
          <w:r>
            <w:t xml:space="preserve"> </w:t>
          </w:r>
        </w:p>
      </w:docPartBody>
    </w:docPart>
    <w:docPart>
      <w:docPartPr>
        <w:name w:val="20CAC6A880FA4F089059A5EDFE817BCB"/>
        <w:category>
          <w:name w:val="Allmänt"/>
          <w:gallery w:val="placeholder"/>
        </w:category>
        <w:types>
          <w:type w:val="bbPlcHdr"/>
        </w:types>
        <w:behaviors>
          <w:behavior w:val="content"/>
        </w:behaviors>
        <w:guid w:val="{AA4BE5D9-57D1-413B-AD0A-723AB85EA775}"/>
      </w:docPartPr>
      <w:docPartBody>
        <w:p w:rsidR="00A02B71" w:rsidRDefault="00A02B7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904"/>
    <w:rsid w:val="000976B4"/>
    <w:rsid w:val="006A6AD1"/>
    <w:rsid w:val="00A02B71"/>
    <w:rsid w:val="00D71904"/>
    <w:rsid w:val="00FE50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61405E425274112BFC6EDDC03E8A9F4">
    <w:name w:val="061405E425274112BFC6EDDC03E8A9F4"/>
  </w:style>
  <w:style w:type="paragraph" w:customStyle="1" w:styleId="58B218AD23EA44709C8C5042952173E7">
    <w:name w:val="58B218AD23EA44709C8C5042952173E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F8A2CCAD62D4AFB9B78BD6A43089E6A">
    <w:name w:val="EF8A2CCAD62D4AFB9B78BD6A43089E6A"/>
  </w:style>
  <w:style w:type="paragraph" w:customStyle="1" w:styleId="B53A26852E5A46259C82A53DECBF3583">
    <w:name w:val="B53A26852E5A46259C82A53DECBF3583"/>
  </w:style>
  <w:style w:type="paragraph" w:customStyle="1" w:styleId="C777CFAACD01474DAF2156AC192B7B98">
    <w:name w:val="C777CFAACD01474DAF2156AC192B7B98"/>
  </w:style>
  <w:style w:type="paragraph" w:customStyle="1" w:styleId="AC07E58B6C8448CEA43EE3B534261298">
    <w:name w:val="AC07E58B6C8448CEA43EE3B534261298"/>
  </w:style>
  <w:style w:type="paragraph" w:customStyle="1" w:styleId="8E0E73F2ECB54539AAF57C0AB593357F">
    <w:name w:val="8E0E73F2ECB54539AAF57C0AB593357F"/>
  </w:style>
  <w:style w:type="paragraph" w:customStyle="1" w:styleId="85CA349BB44F4CE1BE0B1ABE845C9267">
    <w:name w:val="85CA349BB44F4CE1BE0B1ABE845C92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2CDD6E-F150-4C32-AD40-A8626F38EE60}"/>
</file>

<file path=customXml/itemProps2.xml><?xml version="1.0" encoding="utf-8"?>
<ds:datastoreItem xmlns:ds="http://schemas.openxmlformats.org/officeDocument/2006/customXml" ds:itemID="{82ACF2E9-B869-491D-8BF3-98ED8DE5464C}"/>
</file>

<file path=customXml/itemProps3.xml><?xml version="1.0" encoding="utf-8"?>
<ds:datastoreItem xmlns:ds="http://schemas.openxmlformats.org/officeDocument/2006/customXml" ds:itemID="{E4045EB1-6218-407E-BB2E-BACAB1B5A010}"/>
</file>

<file path=docProps/app.xml><?xml version="1.0" encoding="utf-8"?>
<Properties xmlns="http://schemas.openxmlformats.org/officeDocument/2006/extended-properties" xmlns:vt="http://schemas.openxmlformats.org/officeDocument/2006/docPropsVTypes">
  <Template>Normal</Template>
  <TotalTime>16</TotalTime>
  <Pages>2</Pages>
  <Words>505</Words>
  <Characters>3117</Characters>
  <Application>Microsoft Office Word</Application>
  <DocSecurity>0</DocSecurity>
  <Lines>59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Med anledning proposition komvux.docx 2020-03-31 09:25:57</vt:lpstr>
      <vt:lpstr>
      </vt:lpstr>
    </vt:vector>
  </TitlesOfParts>
  <Company>Sveriges riksdag</Company>
  <LinksUpToDate>false</LinksUpToDate>
  <CharactersWithSpaces>3610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