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CF193B"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CF193B">
        <w:tc>
          <w:tcPr>
            <w:tcW w:w="9141" w:type="dxa"/>
          </w:tcPr>
          <w:p w:rsidR="00177FF8" w:rsidRPr="00CF193B" w:rsidRDefault="00177FF8">
            <w:pPr>
              <w:rPr>
                <w:sz w:val="22"/>
                <w:szCs w:val="22"/>
              </w:rPr>
            </w:pPr>
            <w:r w:rsidRPr="00CF193B">
              <w:rPr>
                <w:sz w:val="22"/>
                <w:szCs w:val="22"/>
              </w:rPr>
              <w:t>RIKSDAGEN</w:t>
            </w:r>
          </w:p>
          <w:p w:rsidR="00177FF8" w:rsidRPr="00CF193B" w:rsidRDefault="00177FF8">
            <w:pPr>
              <w:rPr>
                <w:sz w:val="22"/>
                <w:szCs w:val="22"/>
              </w:rPr>
            </w:pPr>
            <w:r w:rsidRPr="00CF193B">
              <w:rPr>
                <w:sz w:val="22"/>
                <w:szCs w:val="22"/>
              </w:rPr>
              <w:t>MILJÖ- OCH JORDBRUKSUTSKOTTET</w:t>
            </w:r>
          </w:p>
        </w:tc>
      </w:tr>
    </w:tbl>
    <w:p w:rsidR="00177FF8" w:rsidRPr="00CF193B" w:rsidRDefault="00177FF8">
      <w:pPr>
        <w:rPr>
          <w:sz w:val="22"/>
          <w:szCs w:val="22"/>
        </w:rPr>
      </w:pPr>
    </w:p>
    <w:p w:rsidR="00177FF8" w:rsidRPr="00CF193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CF193B">
        <w:trPr>
          <w:cantSplit/>
          <w:trHeight w:val="742"/>
        </w:trPr>
        <w:tc>
          <w:tcPr>
            <w:tcW w:w="1985" w:type="dxa"/>
          </w:tcPr>
          <w:p w:rsidR="00177FF8" w:rsidRPr="00CF193B" w:rsidRDefault="00177FF8">
            <w:pPr>
              <w:rPr>
                <w:b/>
                <w:sz w:val="22"/>
                <w:szCs w:val="22"/>
              </w:rPr>
            </w:pPr>
            <w:r w:rsidRPr="00CF193B">
              <w:rPr>
                <w:b/>
                <w:sz w:val="22"/>
                <w:szCs w:val="22"/>
              </w:rPr>
              <w:t xml:space="preserve">PROTOKOLL </w:t>
            </w:r>
          </w:p>
        </w:tc>
        <w:tc>
          <w:tcPr>
            <w:tcW w:w="6463" w:type="dxa"/>
          </w:tcPr>
          <w:p w:rsidR="00177FF8" w:rsidRPr="00CF193B" w:rsidRDefault="00626575" w:rsidP="00D1794C">
            <w:pPr>
              <w:rPr>
                <w:b/>
                <w:sz w:val="22"/>
                <w:szCs w:val="22"/>
              </w:rPr>
            </w:pPr>
            <w:r w:rsidRPr="00CF193B">
              <w:rPr>
                <w:b/>
                <w:sz w:val="22"/>
                <w:szCs w:val="22"/>
              </w:rPr>
              <w:t>UTSKOTTSSAMMANTRÄDE 20</w:t>
            </w:r>
            <w:r w:rsidR="004072D7" w:rsidRPr="00CF193B">
              <w:rPr>
                <w:b/>
                <w:sz w:val="22"/>
                <w:szCs w:val="22"/>
              </w:rPr>
              <w:t>20</w:t>
            </w:r>
            <w:r w:rsidR="000E777E" w:rsidRPr="00CF193B">
              <w:rPr>
                <w:b/>
                <w:sz w:val="22"/>
                <w:szCs w:val="22"/>
              </w:rPr>
              <w:t>/2</w:t>
            </w:r>
            <w:r w:rsidR="004072D7" w:rsidRPr="00CF193B">
              <w:rPr>
                <w:b/>
                <w:sz w:val="22"/>
                <w:szCs w:val="22"/>
              </w:rPr>
              <w:t>1</w:t>
            </w:r>
            <w:r w:rsidR="003B57EC" w:rsidRPr="00CF193B">
              <w:rPr>
                <w:b/>
                <w:sz w:val="22"/>
                <w:szCs w:val="22"/>
              </w:rPr>
              <w:t>:</w:t>
            </w:r>
            <w:r w:rsidR="006A36AD" w:rsidRPr="00CF193B">
              <w:rPr>
                <w:b/>
                <w:sz w:val="22"/>
                <w:szCs w:val="22"/>
              </w:rPr>
              <w:t>60</w:t>
            </w:r>
          </w:p>
        </w:tc>
      </w:tr>
      <w:tr w:rsidR="00177FF8" w:rsidRPr="00CF193B">
        <w:tc>
          <w:tcPr>
            <w:tcW w:w="1985" w:type="dxa"/>
          </w:tcPr>
          <w:p w:rsidR="00177FF8" w:rsidRPr="00CF193B" w:rsidRDefault="00177FF8">
            <w:pPr>
              <w:rPr>
                <w:sz w:val="22"/>
                <w:szCs w:val="22"/>
              </w:rPr>
            </w:pPr>
            <w:r w:rsidRPr="00CF193B">
              <w:rPr>
                <w:sz w:val="22"/>
                <w:szCs w:val="22"/>
              </w:rPr>
              <w:t>DATUM</w:t>
            </w:r>
          </w:p>
        </w:tc>
        <w:tc>
          <w:tcPr>
            <w:tcW w:w="6463" w:type="dxa"/>
          </w:tcPr>
          <w:p w:rsidR="00177FF8" w:rsidRPr="00CF193B" w:rsidRDefault="00626575" w:rsidP="00FB0559">
            <w:pPr>
              <w:rPr>
                <w:sz w:val="22"/>
                <w:szCs w:val="22"/>
              </w:rPr>
            </w:pPr>
            <w:r w:rsidRPr="00CF193B">
              <w:rPr>
                <w:sz w:val="22"/>
                <w:szCs w:val="22"/>
              </w:rPr>
              <w:t>20</w:t>
            </w:r>
            <w:r w:rsidR="00CB71B9" w:rsidRPr="00CF193B">
              <w:rPr>
                <w:sz w:val="22"/>
                <w:szCs w:val="22"/>
              </w:rPr>
              <w:t>2</w:t>
            </w:r>
            <w:r w:rsidR="00AA1A3B" w:rsidRPr="00CF193B">
              <w:rPr>
                <w:sz w:val="22"/>
                <w:szCs w:val="22"/>
              </w:rPr>
              <w:t>1</w:t>
            </w:r>
            <w:r w:rsidR="008C2D5B" w:rsidRPr="00CF193B">
              <w:rPr>
                <w:sz w:val="22"/>
                <w:szCs w:val="22"/>
              </w:rPr>
              <w:t>-</w:t>
            </w:r>
            <w:r w:rsidR="00AA1A3B" w:rsidRPr="00CF193B">
              <w:rPr>
                <w:sz w:val="22"/>
                <w:szCs w:val="22"/>
              </w:rPr>
              <w:t>0</w:t>
            </w:r>
            <w:r w:rsidR="006A36AD" w:rsidRPr="00CF193B">
              <w:rPr>
                <w:sz w:val="22"/>
                <w:szCs w:val="22"/>
              </w:rPr>
              <w:t>8</w:t>
            </w:r>
            <w:r w:rsidR="00374911" w:rsidRPr="00CF193B">
              <w:rPr>
                <w:sz w:val="22"/>
                <w:szCs w:val="22"/>
              </w:rPr>
              <w:t>-</w:t>
            </w:r>
            <w:r w:rsidR="006A36AD" w:rsidRPr="00CF193B">
              <w:rPr>
                <w:sz w:val="22"/>
                <w:szCs w:val="22"/>
              </w:rPr>
              <w:t>26</w:t>
            </w:r>
          </w:p>
        </w:tc>
      </w:tr>
      <w:tr w:rsidR="00177FF8" w:rsidRPr="00CF193B">
        <w:tc>
          <w:tcPr>
            <w:tcW w:w="1985" w:type="dxa"/>
          </w:tcPr>
          <w:p w:rsidR="00177FF8" w:rsidRPr="00CF193B" w:rsidRDefault="00177FF8">
            <w:pPr>
              <w:rPr>
                <w:sz w:val="22"/>
                <w:szCs w:val="22"/>
              </w:rPr>
            </w:pPr>
            <w:r w:rsidRPr="00CF193B">
              <w:rPr>
                <w:sz w:val="22"/>
                <w:szCs w:val="22"/>
              </w:rPr>
              <w:t>TID</w:t>
            </w:r>
          </w:p>
        </w:tc>
        <w:tc>
          <w:tcPr>
            <w:tcW w:w="6463" w:type="dxa"/>
          </w:tcPr>
          <w:p w:rsidR="00177FF8" w:rsidRPr="00CF193B" w:rsidRDefault="001A7FCD" w:rsidP="00231475">
            <w:pPr>
              <w:rPr>
                <w:sz w:val="22"/>
                <w:szCs w:val="22"/>
              </w:rPr>
            </w:pPr>
            <w:r w:rsidRPr="00CF193B">
              <w:rPr>
                <w:sz w:val="22"/>
                <w:szCs w:val="22"/>
              </w:rPr>
              <w:t>08.00</w:t>
            </w:r>
            <w:r w:rsidR="002B1721" w:rsidRPr="00CF193B">
              <w:rPr>
                <w:sz w:val="22"/>
                <w:szCs w:val="22"/>
              </w:rPr>
              <w:t xml:space="preserve"> – </w:t>
            </w:r>
            <w:r w:rsidR="0094056E" w:rsidRPr="00CF193B">
              <w:rPr>
                <w:sz w:val="22"/>
                <w:szCs w:val="22"/>
              </w:rPr>
              <w:t>08.20 08.25</w:t>
            </w:r>
            <w:r w:rsidR="002B1721" w:rsidRPr="00CF193B">
              <w:rPr>
                <w:sz w:val="22"/>
                <w:szCs w:val="22"/>
              </w:rPr>
              <w:t xml:space="preserve"> – </w:t>
            </w:r>
            <w:r w:rsidRPr="00CF193B">
              <w:rPr>
                <w:sz w:val="22"/>
                <w:szCs w:val="22"/>
              </w:rPr>
              <w:t>09.55</w:t>
            </w:r>
          </w:p>
        </w:tc>
      </w:tr>
      <w:tr w:rsidR="00177FF8" w:rsidRPr="00CF193B">
        <w:tc>
          <w:tcPr>
            <w:tcW w:w="1985" w:type="dxa"/>
          </w:tcPr>
          <w:p w:rsidR="00177FF8" w:rsidRPr="00CF193B" w:rsidRDefault="00177FF8">
            <w:pPr>
              <w:rPr>
                <w:sz w:val="22"/>
                <w:szCs w:val="22"/>
              </w:rPr>
            </w:pPr>
            <w:r w:rsidRPr="00CF193B">
              <w:rPr>
                <w:sz w:val="22"/>
                <w:szCs w:val="22"/>
              </w:rPr>
              <w:t>NÄRVARANDE</w:t>
            </w:r>
          </w:p>
        </w:tc>
        <w:tc>
          <w:tcPr>
            <w:tcW w:w="6463" w:type="dxa"/>
          </w:tcPr>
          <w:p w:rsidR="00177FF8" w:rsidRPr="00CF193B" w:rsidRDefault="00177FF8">
            <w:pPr>
              <w:rPr>
                <w:sz w:val="22"/>
                <w:szCs w:val="22"/>
              </w:rPr>
            </w:pPr>
            <w:r w:rsidRPr="00CF193B">
              <w:rPr>
                <w:sz w:val="22"/>
                <w:szCs w:val="22"/>
              </w:rPr>
              <w:t>Se bilaga 1</w:t>
            </w:r>
          </w:p>
        </w:tc>
      </w:tr>
    </w:tbl>
    <w:p w:rsidR="00177FF8" w:rsidRPr="00CF193B" w:rsidRDefault="00177FF8">
      <w:pPr>
        <w:rPr>
          <w:sz w:val="22"/>
          <w:szCs w:val="22"/>
        </w:rPr>
      </w:pPr>
    </w:p>
    <w:p w:rsidR="00177FF8" w:rsidRPr="00CF193B" w:rsidRDefault="00177FF8">
      <w:pPr>
        <w:tabs>
          <w:tab w:val="left" w:pos="1701"/>
        </w:tabs>
        <w:rPr>
          <w:snapToGrid w:val="0"/>
          <w:color w:val="000000"/>
          <w:sz w:val="22"/>
          <w:szCs w:val="22"/>
        </w:rPr>
      </w:pPr>
    </w:p>
    <w:p w:rsidR="00177FF8" w:rsidRPr="00CF193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CF193B" w:rsidTr="002241EF">
        <w:tc>
          <w:tcPr>
            <w:tcW w:w="567" w:type="dxa"/>
          </w:tcPr>
          <w:p w:rsidR="00177FF8" w:rsidRPr="00CF193B" w:rsidRDefault="00177FF8">
            <w:pPr>
              <w:tabs>
                <w:tab w:val="left" w:pos="1701"/>
              </w:tabs>
              <w:rPr>
                <w:b/>
                <w:snapToGrid w:val="0"/>
                <w:sz w:val="22"/>
                <w:szCs w:val="22"/>
              </w:rPr>
            </w:pPr>
            <w:r w:rsidRPr="00CF193B">
              <w:rPr>
                <w:b/>
                <w:snapToGrid w:val="0"/>
                <w:sz w:val="22"/>
                <w:szCs w:val="22"/>
              </w:rPr>
              <w:t>§ 1</w:t>
            </w:r>
          </w:p>
        </w:tc>
        <w:tc>
          <w:tcPr>
            <w:tcW w:w="6946" w:type="dxa"/>
            <w:gridSpan w:val="2"/>
          </w:tcPr>
          <w:p w:rsidR="00374911" w:rsidRPr="00CF193B" w:rsidRDefault="00374911" w:rsidP="00374911">
            <w:pPr>
              <w:rPr>
                <w:snapToGrid w:val="0"/>
                <w:sz w:val="22"/>
                <w:szCs w:val="22"/>
              </w:rPr>
            </w:pPr>
            <w:r w:rsidRPr="00CF193B">
              <w:rPr>
                <w:b/>
                <w:sz w:val="22"/>
                <w:szCs w:val="22"/>
              </w:rPr>
              <w:t>Fråga om medgivande till deltagande på distans</w:t>
            </w:r>
            <w:r w:rsidRPr="00CF193B">
              <w:rPr>
                <w:snapToGrid w:val="0"/>
                <w:sz w:val="22"/>
                <w:szCs w:val="22"/>
              </w:rPr>
              <w:t xml:space="preserve"> </w:t>
            </w:r>
          </w:p>
          <w:p w:rsidR="00C22E5F" w:rsidRPr="00CF193B" w:rsidRDefault="00FC47A3" w:rsidP="00C22E5F">
            <w:pPr>
              <w:rPr>
                <w:i/>
                <w:snapToGrid w:val="0"/>
                <w:sz w:val="22"/>
                <w:szCs w:val="22"/>
              </w:rPr>
            </w:pPr>
            <w:r w:rsidRPr="00CF193B">
              <w:rPr>
                <w:b/>
                <w:bCs/>
                <w:color w:val="000000"/>
                <w:sz w:val="22"/>
                <w:szCs w:val="22"/>
              </w:rPr>
              <w:br/>
            </w:r>
            <w:r w:rsidR="00384217" w:rsidRPr="00CF193B">
              <w:rPr>
                <w:bCs/>
                <w:color w:val="000000"/>
                <w:sz w:val="22"/>
                <w:szCs w:val="22"/>
              </w:rPr>
              <w:t xml:space="preserve">Utskottet </w:t>
            </w:r>
            <w:r w:rsidR="00384217" w:rsidRPr="00CF193B">
              <w:rPr>
                <w:sz w:val="22"/>
                <w:szCs w:val="22"/>
              </w:rPr>
              <w:t>medgav deltagande på distans för följande ordinarie ledamöter och suppleanter:</w:t>
            </w:r>
            <w:r w:rsidR="007555BE" w:rsidRPr="00CF193B">
              <w:rPr>
                <w:sz w:val="22"/>
                <w:szCs w:val="22"/>
              </w:rPr>
              <w:t xml:space="preserve"> </w:t>
            </w:r>
            <w:r w:rsidR="00C22E5F" w:rsidRPr="00CF193B">
              <w:rPr>
                <w:sz w:val="22"/>
                <w:szCs w:val="22"/>
              </w:rPr>
              <w:t>Maria Gardfjell (MP), Jessica Rosencrantz (M), Hanna Westerén (S), Isak From (S),</w:t>
            </w:r>
            <w:r w:rsidR="00DB1D54" w:rsidRPr="00CF193B">
              <w:rPr>
                <w:sz w:val="22"/>
                <w:szCs w:val="22"/>
              </w:rPr>
              <w:t xml:space="preserve"> </w:t>
            </w:r>
            <w:r w:rsidR="00C22E5F" w:rsidRPr="00CF193B">
              <w:rPr>
                <w:sz w:val="22"/>
                <w:szCs w:val="22"/>
              </w:rPr>
              <w:t xml:space="preserve">John Widegren (M), Runar Filper (SD), Magnus Manhammar (S), Elin Segerlind (V), Betty Malmberg (M), </w:t>
            </w:r>
            <w:r w:rsidR="003B009D" w:rsidRPr="00CF193B">
              <w:rPr>
                <w:sz w:val="22"/>
                <w:szCs w:val="22"/>
              </w:rPr>
              <w:t xml:space="preserve">Martin Kinnunen (SD), </w:t>
            </w:r>
            <w:r w:rsidR="00C22E5F" w:rsidRPr="00CF193B">
              <w:rPr>
                <w:sz w:val="22"/>
                <w:szCs w:val="22"/>
              </w:rPr>
              <w:t xml:space="preserve">Malin Larsson (S), Magnus Oscarsson (KD), </w:t>
            </w:r>
            <w:r w:rsidR="003B009D" w:rsidRPr="00CF193B">
              <w:rPr>
                <w:sz w:val="22"/>
                <w:szCs w:val="22"/>
              </w:rPr>
              <w:t xml:space="preserve">Marlene Burwick (S), </w:t>
            </w:r>
            <w:r w:rsidR="00B92FE4" w:rsidRPr="00CF193B">
              <w:rPr>
                <w:sz w:val="22"/>
                <w:szCs w:val="22"/>
              </w:rPr>
              <w:t xml:space="preserve">Staffan Eklöf (SD), </w:t>
            </w:r>
            <w:r w:rsidR="003B009D" w:rsidRPr="00CF193B">
              <w:rPr>
                <w:sz w:val="22"/>
                <w:szCs w:val="22"/>
              </w:rPr>
              <w:t xml:space="preserve">Ulrika Heie (C), </w:t>
            </w:r>
            <w:r w:rsidR="00DB1D54" w:rsidRPr="00CF193B">
              <w:rPr>
                <w:sz w:val="22"/>
                <w:szCs w:val="22"/>
              </w:rPr>
              <w:t xml:space="preserve">Markus Selin (S), </w:t>
            </w:r>
            <w:r w:rsidR="00C22E5F" w:rsidRPr="00CF193B">
              <w:rPr>
                <w:sz w:val="22"/>
                <w:szCs w:val="22"/>
              </w:rPr>
              <w:t xml:space="preserve">Marléne Lund Kopparklint (M), Yasmine Eriksson (SD), </w:t>
            </w:r>
            <w:r w:rsidR="003B009D" w:rsidRPr="00CF193B">
              <w:rPr>
                <w:sz w:val="22"/>
                <w:szCs w:val="22"/>
              </w:rPr>
              <w:t>Rickard Nordin (C),</w:t>
            </w:r>
            <w:r w:rsidR="009802CA" w:rsidRPr="00CF193B">
              <w:rPr>
                <w:sz w:val="22"/>
                <w:szCs w:val="22"/>
              </w:rPr>
              <w:t xml:space="preserve"> Mats Nordberg (SD),</w:t>
            </w:r>
            <w:r w:rsidR="003B009D" w:rsidRPr="00CF193B">
              <w:rPr>
                <w:sz w:val="22"/>
                <w:szCs w:val="22"/>
              </w:rPr>
              <w:t xml:space="preserve"> </w:t>
            </w:r>
            <w:r w:rsidR="00C22E5F" w:rsidRPr="00CF193B">
              <w:rPr>
                <w:sz w:val="22"/>
                <w:szCs w:val="22"/>
              </w:rPr>
              <w:t xml:space="preserve">Kjell-Arne Ottosson (KD), </w:t>
            </w:r>
            <w:r w:rsidR="009019BF" w:rsidRPr="00CF193B">
              <w:rPr>
                <w:sz w:val="22"/>
                <w:szCs w:val="22"/>
              </w:rPr>
              <w:t xml:space="preserve">Joar Forsell (L), Elisabeth Falkhaven (MP) och </w:t>
            </w:r>
            <w:r w:rsidR="00C22E5F" w:rsidRPr="00CF193B">
              <w:rPr>
                <w:sz w:val="22"/>
                <w:szCs w:val="22"/>
              </w:rPr>
              <w:t>Jon Thorbjörnsson (V)</w:t>
            </w:r>
            <w:r w:rsidR="009019BF" w:rsidRPr="00CF193B">
              <w:rPr>
                <w:sz w:val="22"/>
                <w:szCs w:val="22"/>
              </w:rPr>
              <w:t>.</w:t>
            </w:r>
            <w:r w:rsidR="009019BF" w:rsidRPr="00CF193B">
              <w:rPr>
                <w:i/>
                <w:sz w:val="22"/>
                <w:szCs w:val="22"/>
              </w:rPr>
              <w:t xml:space="preserve"> </w:t>
            </w:r>
            <w:r w:rsidR="00C22E5F" w:rsidRPr="00CF193B">
              <w:rPr>
                <w:i/>
                <w:sz w:val="22"/>
                <w:szCs w:val="22"/>
              </w:rPr>
              <w:t xml:space="preserve"> </w:t>
            </w:r>
          </w:p>
          <w:p w:rsidR="007027D6" w:rsidRPr="00CF193B" w:rsidRDefault="007027D6" w:rsidP="007555BE">
            <w:pPr>
              <w:rPr>
                <w:i/>
                <w:snapToGrid w:val="0"/>
                <w:sz w:val="22"/>
                <w:szCs w:val="22"/>
              </w:rPr>
            </w:pPr>
          </w:p>
          <w:p w:rsidR="00297BD4" w:rsidRPr="00CF193B" w:rsidRDefault="009019BF" w:rsidP="00297BD4">
            <w:pPr>
              <w:rPr>
                <w:sz w:val="22"/>
                <w:szCs w:val="22"/>
              </w:rPr>
            </w:pPr>
            <w:r w:rsidRPr="00CF193B">
              <w:rPr>
                <w:sz w:val="22"/>
                <w:szCs w:val="22"/>
              </w:rPr>
              <w:t>Två</w:t>
            </w:r>
            <w:r w:rsidR="00297BD4" w:rsidRPr="00CF193B">
              <w:rPr>
                <w:sz w:val="22"/>
                <w:szCs w:val="22"/>
              </w:rPr>
              <w:t xml:space="preserve"> tjänstem</w:t>
            </w:r>
            <w:r w:rsidRPr="00CF193B">
              <w:rPr>
                <w:sz w:val="22"/>
                <w:szCs w:val="22"/>
              </w:rPr>
              <w:t>ä</w:t>
            </w:r>
            <w:r w:rsidR="00297BD4" w:rsidRPr="00CF193B">
              <w:rPr>
                <w:sz w:val="22"/>
                <w:szCs w:val="22"/>
              </w:rPr>
              <w:t>n från miljö- och jordbruksutskottets kansli var uppkopplad</w:t>
            </w:r>
            <w:r w:rsidRPr="00CF193B">
              <w:rPr>
                <w:sz w:val="22"/>
                <w:szCs w:val="22"/>
              </w:rPr>
              <w:t>e</w:t>
            </w:r>
            <w:r w:rsidR="00297BD4" w:rsidRPr="00CF193B">
              <w:rPr>
                <w:sz w:val="22"/>
                <w:szCs w:val="22"/>
              </w:rPr>
              <w:t xml:space="preserve"> på distans.</w:t>
            </w:r>
          </w:p>
          <w:p w:rsidR="003E5289" w:rsidRPr="00CF193B" w:rsidRDefault="003E5289" w:rsidP="00297BD4">
            <w:pPr>
              <w:rPr>
                <w:sz w:val="22"/>
                <w:szCs w:val="22"/>
              </w:rPr>
            </w:pPr>
          </w:p>
          <w:p w:rsidR="003E5289" w:rsidRPr="00CF193B" w:rsidRDefault="003E5289" w:rsidP="00297BD4">
            <w:pPr>
              <w:rPr>
                <w:sz w:val="22"/>
                <w:szCs w:val="22"/>
              </w:rPr>
            </w:pPr>
            <w:r w:rsidRPr="00CF193B">
              <w:rPr>
                <w:sz w:val="22"/>
                <w:szCs w:val="22"/>
              </w:rPr>
              <w:t>En tjänsteman från EU-nämnden var uppkopplad på distans under punkt 2.</w:t>
            </w:r>
          </w:p>
          <w:p w:rsidR="00305501" w:rsidRPr="00CF193B" w:rsidRDefault="00305501" w:rsidP="007027D6">
            <w:pPr>
              <w:rPr>
                <w:snapToGrid w:val="0"/>
                <w:sz w:val="22"/>
                <w:szCs w:val="22"/>
              </w:rPr>
            </w:pPr>
          </w:p>
        </w:tc>
      </w:tr>
      <w:tr w:rsidR="002D7487" w:rsidRPr="00CF193B" w:rsidTr="002241EF">
        <w:tc>
          <w:tcPr>
            <w:tcW w:w="567" w:type="dxa"/>
          </w:tcPr>
          <w:p w:rsidR="002D7487" w:rsidRPr="00CF193B" w:rsidRDefault="002D7487">
            <w:pPr>
              <w:tabs>
                <w:tab w:val="left" w:pos="1701"/>
              </w:tabs>
              <w:rPr>
                <w:b/>
                <w:snapToGrid w:val="0"/>
                <w:sz w:val="22"/>
                <w:szCs w:val="22"/>
              </w:rPr>
            </w:pPr>
            <w:r w:rsidRPr="00CF193B">
              <w:rPr>
                <w:b/>
                <w:snapToGrid w:val="0"/>
                <w:sz w:val="22"/>
                <w:szCs w:val="22"/>
              </w:rPr>
              <w:t>§ 2</w:t>
            </w:r>
          </w:p>
        </w:tc>
        <w:tc>
          <w:tcPr>
            <w:tcW w:w="6946" w:type="dxa"/>
            <w:gridSpan w:val="2"/>
          </w:tcPr>
          <w:p w:rsidR="008F7B1B" w:rsidRPr="00CF193B" w:rsidRDefault="008F7B1B" w:rsidP="008F7B1B">
            <w:pPr>
              <w:widowControl/>
              <w:tabs>
                <w:tab w:val="left" w:pos="284"/>
              </w:tabs>
              <w:rPr>
                <w:rFonts w:eastAsiaTheme="minorHAnsi"/>
                <w:b/>
                <w:bCs/>
                <w:color w:val="000000"/>
                <w:sz w:val="22"/>
                <w:szCs w:val="22"/>
                <w:lang w:eastAsia="en-US"/>
              </w:rPr>
            </w:pPr>
            <w:r w:rsidRPr="00CF193B">
              <w:rPr>
                <w:rFonts w:eastAsiaTheme="minorHAnsi"/>
                <w:b/>
                <w:bCs/>
                <w:color w:val="000000"/>
                <w:sz w:val="22"/>
                <w:szCs w:val="22"/>
                <w:lang w:eastAsia="en-US"/>
              </w:rPr>
              <w:t>Kommissionens meddelande om det europeiska medborgarinitiativet ”End the Cage Age”</w:t>
            </w:r>
          </w:p>
          <w:p w:rsidR="008F7B1B" w:rsidRPr="00CF193B" w:rsidRDefault="008F7B1B" w:rsidP="008F7B1B">
            <w:pPr>
              <w:widowControl/>
              <w:tabs>
                <w:tab w:val="left" w:pos="284"/>
              </w:tabs>
              <w:rPr>
                <w:rFonts w:eastAsiaTheme="minorHAnsi"/>
                <w:b/>
                <w:bCs/>
                <w:color w:val="000000"/>
                <w:sz w:val="22"/>
                <w:szCs w:val="22"/>
                <w:lang w:eastAsia="en-US"/>
              </w:rPr>
            </w:pPr>
          </w:p>
          <w:p w:rsidR="008F7B1B" w:rsidRPr="00CF193B" w:rsidRDefault="008F7B1B" w:rsidP="008F7B1B">
            <w:pPr>
              <w:rPr>
                <w:bCs/>
                <w:color w:val="000000"/>
                <w:sz w:val="22"/>
                <w:szCs w:val="22"/>
              </w:rPr>
            </w:pPr>
            <w:r w:rsidRPr="00CF193B">
              <w:rPr>
                <w:snapToGrid w:val="0"/>
                <w:sz w:val="22"/>
                <w:szCs w:val="22"/>
              </w:rPr>
              <w:t xml:space="preserve">Utskottet överlade med </w:t>
            </w:r>
            <w:r w:rsidRPr="00CF193B">
              <w:rPr>
                <w:bCs/>
                <w:color w:val="000000"/>
                <w:sz w:val="22"/>
                <w:szCs w:val="22"/>
              </w:rPr>
              <w:t xml:space="preserve">statssekreterare Per Callenberg </w:t>
            </w:r>
            <w:r w:rsidRPr="00CF193B">
              <w:rPr>
                <w:snapToGrid w:val="0"/>
                <w:sz w:val="22"/>
                <w:szCs w:val="22"/>
              </w:rPr>
              <w:t>som tillsammans med medarbetare vid Näringsdepartementet deltog på distans</w:t>
            </w:r>
            <w:r w:rsidRPr="00CF193B">
              <w:rPr>
                <w:bCs/>
                <w:color w:val="000000"/>
                <w:sz w:val="22"/>
                <w:szCs w:val="22"/>
              </w:rPr>
              <w:t xml:space="preserve">.  </w:t>
            </w:r>
          </w:p>
          <w:p w:rsidR="008F7B1B" w:rsidRPr="00CF193B" w:rsidRDefault="008F7B1B" w:rsidP="008F7B1B">
            <w:pPr>
              <w:widowControl/>
              <w:tabs>
                <w:tab w:val="left" w:pos="284"/>
              </w:tabs>
              <w:rPr>
                <w:rFonts w:eastAsiaTheme="minorHAnsi"/>
                <w:b/>
                <w:bCs/>
                <w:color w:val="000000"/>
                <w:sz w:val="22"/>
                <w:szCs w:val="22"/>
                <w:lang w:eastAsia="en-US"/>
              </w:rPr>
            </w:pPr>
          </w:p>
          <w:p w:rsidR="008F7B1B" w:rsidRPr="00CF193B" w:rsidRDefault="008F7B1B" w:rsidP="008F7B1B">
            <w:pPr>
              <w:widowControl/>
              <w:tabs>
                <w:tab w:val="left" w:pos="284"/>
              </w:tabs>
              <w:rPr>
                <w:bCs/>
                <w:color w:val="000000"/>
                <w:sz w:val="22"/>
                <w:szCs w:val="22"/>
              </w:rPr>
            </w:pPr>
            <w:r w:rsidRPr="00CF193B">
              <w:rPr>
                <w:bCs/>
                <w:color w:val="000000"/>
                <w:sz w:val="22"/>
                <w:szCs w:val="22"/>
              </w:rPr>
              <w:t>Underlaget utgjordes av kommissionens meddelande om det europeiska medborgarinitiativet ”End the Cage Age” (</w:t>
            </w:r>
            <w:proofErr w:type="gramStart"/>
            <w:r w:rsidRPr="00CF193B">
              <w:rPr>
                <w:bCs/>
                <w:color w:val="000000"/>
                <w:sz w:val="22"/>
                <w:szCs w:val="22"/>
              </w:rPr>
              <w:t>C(</w:t>
            </w:r>
            <w:proofErr w:type="gramEnd"/>
            <w:r w:rsidRPr="00CF193B">
              <w:rPr>
                <w:bCs/>
                <w:color w:val="000000"/>
                <w:sz w:val="22"/>
                <w:szCs w:val="22"/>
              </w:rPr>
              <w:t xml:space="preserve">2021) 4747) och Regeringskansliets överläggningspromemoria (dnr </w:t>
            </w:r>
            <w:bookmarkStart w:id="1" w:name="_Hlk64985663"/>
            <w:r w:rsidRPr="00CF193B">
              <w:rPr>
                <w:bCs/>
                <w:color w:val="000000"/>
                <w:sz w:val="22"/>
                <w:szCs w:val="22"/>
              </w:rPr>
              <w:t>2555</w:t>
            </w:r>
            <w:r w:rsidRPr="00CF193B">
              <w:rPr>
                <w:sz w:val="22"/>
                <w:szCs w:val="22"/>
              </w:rPr>
              <w:t>-2020/21</w:t>
            </w:r>
            <w:bookmarkEnd w:id="1"/>
            <w:r w:rsidRPr="00CF193B">
              <w:rPr>
                <w:bCs/>
                <w:color w:val="000000"/>
                <w:sz w:val="22"/>
                <w:szCs w:val="22"/>
              </w:rPr>
              <w:t xml:space="preserve">). </w:t>
            </w:r>
          </w:p>
          <w:p w:rsidR="008F7B1B" w:rsidRPr="00CF193B" w:rsidRDefault="008F7B1B" w:rsidP="008F7B1B">
            <w:pPr>
              <w:widowControl/>
              <w:autoSpaceDE w:val="0"/>
              <w:autoSpaceDN w:val="0"/>
              <w:adjustRightInd w:val="0"/>
              <w:rPr>
                <w:bCs/>
                <w:color w:val="000000"/>
                <w:sz w:val="22"/>
                <w:szCs w:val="22"/>
              </w:rPr>
            </w:pPr>
          </w:p>
          <w:p w:rsidR="008F7B1B" w:rsidRPr="00CF193B" w:rsidRDefault="008F7B1B" w:rsidP="008F7B1B">
            <w:pPr>
              <w:widowControl/>
              <w:autoSpaceDE w:val="0"/>
              <w:autoSpaceDN w:val="0"/>
              <w:adjustRightInd w:val="0"/>
              <w:rPr>
                <w:bCs/>
                <w:color w:val="000000"/>
                <w:sz w:val="22"/>
                <w:szCs w:val="22"/>
              </w:rPr>
            </w:pPr>
            <w:r w:rsidRPr="00CF193B">
              <w:rPr>
                <w:bCs/>
                <w:color w:val="000000"/>
                <w:sz w:val="22"/>
                <w:szCs w:val="22"/>
              </w:rPr>
              <w:t xml:space="preserve">Statssekreterare Per Callenberg </w:t>
            </w:r>
            <w:r w:rsidRPr="00CF193B">
              <w:rPr>
                <w:snapToGrid w:val="0"/>
                <w:sz w:val="22"/>
                <w:szCs w:val="22"/>
              </w:rPr>
              <w:t>r</w:t>
            </w:r>
            <w:r w:rsidRPr="00CF193B">
              <w:rPr>
                <w:bCs/>
                <w:color w:val="000000"/>
                <w:sz w:val="22"/>
                <w:szCs w:val="22"/>
              </w:rPr>
              <w:t>edogjorde för regeringens ståndpunkt i enlighet med överläggningspromemorian (bilaga 2).</w:t>
            </w:r>
          </w:p>
          <w:p w:rsidR="008F7B1B" w:rsidRPr="00CF193B" w:rsidRDefault="008F7B1B" w:rsidP="008F7B1B">
            <w:pPr>
              <w:widowControl/>
              <w:autoSpaceDE w:val="0"/>
              <w:autoSpaceDN w:val="0"/>
              <w:adjustRightInd w:val="0"/>
              <w:rPr>
                <w:bCs/>
                <w:color w:val="000000"/>
                <w:sz w:val="22"/>
                <w:szCs w:val="22"/>
              </w:rPr>
            </w:pPr>
          </w:p>
          <w:p w:rsidR="008F7B1B" w:rsidRPr="00CF193B" w:rsidRDefault="008F7B1B" w:rsidP="008F7B1B">
            <w:pPr>
              <w:rPr>
                <w:snapToGrid w:val="0"/>
                <w:sz w:val="22"/>
                <w:szCs w:val="22"/>
              </w:rPr>
            </w:pPr>
            <w:r w:rsidRPr="00CF193B">
              <w:rPr>
                <w:snapToGrid w:val="0"/>
                <w:sz w:val="22"/>
                <w:szCs w:val="22"/>
              </w:rPr>
              <w:t xml:space="preserve">Överläggningen motiverade statssekreteraren att göra följande tillägg till den svenska ståndpunkten. </w:t>
            </w:r>
          </w:p>
          <w:p w:rsidR="008F7B1B" w:rsidRPr="00CF193B" w:rsidRDefault="008F7B1B" w:rsidP="008F7B1B">
            <w:pPr>
              <w:widowControl/>
              <w:autoSpaceDE w:val="0"/>
              <w:autoSpaceDN w:val="0"/>
              <w:adjustRightInd w:val="0"/>
              <w:rPr>
                <w:rStyle w:val="normaltextrun"/>
                <w:i/>
                <w:sz w:val="22"/>
                <w:szCs w:val="22"/>
              </w:rPr>
            </w:pPr>
            <w:r w:rsidRPr="00CF193B">
              <w:rPr>
                <w:rStyle w:val="normaltextrun"/>
                <w:i/>
                <w:sz w:val="22"/>
                <w:szCs w:val="22"/>
              </w:rPr>
              <w:t xml:space="preserve">   </w:t>
            </w:r>
          </w:p>
          <w:p w:rsidR="008F7B1B" w:rsidRPr="00CF193B" w:rsidRDefault="008F7B1B" w:rsidP="008F7B1B">
            <w:pPr>
              <w:widowControl/>
              <w:autoSpaceDE w:val="0"/>
              <w:autoSpaceDN w:val="0"/>
              <w:adjustRightInd w:val="0"/>
              <w:ind w:left="170"/>
              <w:rPr>
                <w:rStyle w:val="normaltextrun"/>
                <w:sz w:val="22"/>
                <w:szCs w:val="22"/>
              </w:rPr>
            </w:pPr>
            <w:r w:rsidRPr="00CF193B">
              <w:rPr>
                <w:rStyle w:val="normaltextrun"/>
                <w:sz w:val="22"/>
                <w:szCs w:val="22"/>
              </w:rPr>
              <w:t xml:space="preserve">Regeringen föreslår att Sverige ställer sig positiv till den plan som                kommissionen presenterat i meddelandet, som innebär att förslag i </w:t>
            </w:r>
          </w:p>
          <w:p w:rsidR="008F7B1B" w:rsidRPr="00CF193B" w:rsidRDefault="008F7B1B" w:rsidP="008F7B1B">
            <w:pPr>
              <w:widowControl/>
              <w:autoSpaceDE w:val="0"/>
              <w:autoSpaceDN w:val="0"/>
              <w:adjustRightInd w:val="0"/>
              <w:ind w:left="170"/>
              <w:rPr>
                <w:rStyle w:val="normaltextrun"/>
                <w:sz w:val="22"/>
                <w:szCs w:val="22"/>
              </w:rPr>
            </w:pPr>
            <w:r w:rsidRPr="00CF193B">
              <w:rPr>
                <w:rStyle w:val="normaltextrun"/>
                <w:sz w:val="22"/>
                <w:szCs w:val="22"/>
              </w:rPr>
              <w:t>linje med medborgarinitiativet inkluderas i översynen av djurskydds-lagstiftningen. Det är dock viktigt att </w:t>
            </w:r>
            <w:r w:rsidRPr="00CF193B">
              <w:rPr>
                <w:rStyle w:val="normaltextrun"/>
                <w:i/>
                <w:sz w:val="22"/>
                <w:szCs w:val="22"/>
              </w:rPr>
              <w:t>förslagen baseras på vetenskapliga</w:t>
            </w:r>
            <w:r w:rsidRPr="00CF193B">
              <w:rPr>
                <w:rStyle w:val="normaltextrun"/>
                <w:sz w:val="22"/>
                <w:szCs w:val="22"/>
              </w:rPr>
              <w:t xml:space="preserve"> </w:t>
            </w:r>
            <w:r w:rsidRPr="00CF193B">
              <w:rPr>
                <w:rStyle w:val="normaltextrun"/>
                <w:i/>
                <w:sz w:val="22"/>
                <w:szCs w:val="22"/>
              </w:rPr>
              <w:t>underlag och att</w:t>
            </w:r>
            <w:r w:rsidRPr="00CF193B">
              <w:rPr>
                <w:rStyle w:val="normaltextrun"/>
                <w:sz w:val="22"/>
                <w:szCs w:val="22"/>
              </w:rPr>
              <w:t xml:space="preserve"> konsekvenserna utreds för att hitta lämpliga övergångstider för omställning där hänsyn tas till berörda producenter. </w:t>
            </w:r>
          </w:p>
          <w:p w:rsidR="008F7B1B" w:rsidRPr="00CF193B" w:rsidRDefault="008F7B1B" w:rsidP="008F7B1B">
            <w:pPr>
              <w:widowControl/>
              <w:autoSpaceDE w:val="0"/>
              <w:autoSpaceDN w:val="0"/>
              <w:adjustRightInd w:val="0"/>
              <w:ind w:left="170"/>
              <w:rPr>
                <w:rStyle w:val="normaltextrun"/>
                <w:sz w:val="22"/>
                <w:szCs w:val="22"/>
              </w:rPr>
            </w:pPr>
          </w:p>
          <w:p w:rsidR="008F7B1B" w:rsidRPr="00CF193B" w:rsidRDefault="008F7B1B" w:rsidP="008F7B1B">
            <w:pPr>
              <w:widowControl/>
              <w:autoSpaceDE w:val="0"/>
              <w:autoSpaceDN w:val="0"/>
              <w:adjustRightInd w:val="0"/>
              <w:ind w:left="170"/>
              <w:rPr>
                <w:rStyle w:val="normaltextrun"/>
                <w:i/>
                <w:sz w:val="22"/>
                <w:szCs w:val="22"/>
              </w:rPr>
            </w:pPr>
            <w:r w:rsidRPr="00CF193B">
              <w:rPr>
                <w:rStyle w:val="normaltextrun"/>
                <w:i/>
                <w:sz w:val="22"/>
                <w:szCs w:val="22"/>
              </w:rPr>
              <w:t>Det är även viktigt att den administrativa och ekonomiska bördan beaktas i kommande förslag.  </w:t>
            </w:r>
          </w:p>
          <w:p w:rsidR="008F7B1B" w:rsidRPr="00CF193B" w:rsidRDefault="008F7B1B" w:rsidP="008F7B1B">
            <w:pPr>
              <w:widowControl/>
              <w:autoSpaceDE w:val="0"/>
              <w:autoSpaceDN w:val="0"/>
              <w:adjustRightInd w:val="0"/>
              <w:ind w:left="170"/>
              <w:rPr>
                <w:rStyle w:val="normaltextrun"/>
                <w:i/>
                <w:sz w:val="22"/>
                <w:szCs w:val="22"/>
              </w:rPr>
            </w:pPr>
          </w:p>
          <w:p w:rsidR="008F7B1B" w:rsidRPr="00CF193B" w:rsidRDefault="008F7B1B" w:rsidP="008F7B1B">
            <w:pPr>
              <w:widowControl/>
              <w:autoSpaceDE w:val="0"/>
              <w:autoSpaceDN w:val="0"/>
              <w:adjustRightInd w:val="0"/>
              <w:rPr>
                <w:rStyle w:val="normaltextrun"/>
                <w:sz w:val="22"/>
                <w:szCs w:val="22"/>
              </w:rPr>
            </w:pPr>
            <w:r w:rsidRPr="00CF193B">
              <w:rPr>
                <w:sz w:val="22"/>
                <w:szCs w:val="22"/>
              </w:rPr>
              <w:t>Ordförande konstaterade att det med dessa tillägg fanns stöd för regeringens ståndpunkt.</w:t>
            </w:r>
          </w:p>
          <w:p w:rsidR="008F7B1B" w:rsidRPr="00CF193B" w:rsidRDefault="008F7B1B" w:rsidP="008F7B1B">
            <w:pPr>
              <w:widowControl/>
              <w:autoSpaceDE w:val="0"/>
              <w:autoSpaceDN w:val="0"/>
              <w:adjustRightInd w:val="0"/>
              <w:rPr>
                <w:rStyle w:val="normaltextrun"/>
                <w:i/>
                <w:sz w:val="22"/>
                <w:szCs w:val="22"/>
              </w:rPr>
            </w:pPr>
          </w:p>
          <w:p w:rsidR="008F7B1B" w:rsidRPr="00CF193B" w:rsidRDefault="008F7B1B" w:rsidP="0094056E">
            <w:pPr>
              <w:rPr>
                <w:snapToGrid w:val="0"/>
                <w:sz w:val="22"/>
                <w:szCs w:val="22"/>
              </w:rPr>
            </w:pPr>
            <w:r w:rsidRPr="00CF193B">
              <w:rPr>
                <w:snapToGrid w:val="0"/>
                <w:sz w:val="22"/>
                <w:szCs w:val="22"/>
              </w:rPr>
              <w:t xml:space="preserve">Denna paragraf förklarades omedelbart justerad. </w:t>
            </w:r>
          </w:p>
          <w:p w:rsidR="002D7487" w:rsidRPr="00CF193B" w:rsidRDefault="002D7487" w:rsidP="00374911">
            <w:pPr>
              <w:rPr>
                <w:b/>
                <w:sz w:val="22"/>
                <w:szCs w:val="22"/>
              </w:rPr>
            </w:pPr>
          </w:p>
        </w:tc>
      </w:tr>
      <w:tr w:rsidR="007A1132" w:rsidRPr="00CF193B" w:rsidTr="00201DCD">
        <w:tc>
          <w:tcPr>
            <w:tcW w:w="567" w:type="dxa"/>
          </w:tcPr>
          <w:p w:rsidR="007A1132" w:rsidRPr="00CF193B" w:rsidRDefault="007A1132" w:rsidP="00201DCD">
            <w:pPr>
              <w:tabs>
                <w:tab w:val="left" w:pos="1701"/>
              </w:tabs>
              <w:rPr>
                <w:b/>
                <w:snapToGrid w:val="0"/>
                <w:sz w:val="22"/>
                <w:szCs w:val="22"/>
              </w:rPr>
            </w:pPr>
            <w:r w:rsidRPr="00CF193B">
              <w:rPr>
                <w:b/>
                <w:snapToGrid w:val="0"/>
                <w:sz w:val="22"/>
                <w:szCs w:val="22"/>
              </w:rPr>
              <w:lastRenderedPageBreak/>
              <w:t xml:space="preserve">§ </w:t>
            </w:r>
            <w:r w:rsidR="002D7487" w:rsidRPr="00CF193B">
              <w:rPr>
                <w:b/>
                <w:snapToGrid w:val="0"/>
                <w:sz w:val="22"/>
                <w:szCs w:val="22"/>
              </w:rPr>
              <w:t>3</w:t>
            </w:r>
            <w:r w:rsidRPr="00CF193B">
              <w:rPr>
                <w:b/>
                <w:snapToGrid w:val="0"/>
                <w:sz w:val="22"/>
                <w:szCs w:val="22"/>
              </w:rPr>
              <w:t xml:space="preserve"> </w:t>
            </w:r>
          </w:p>
        </w:tc>
        <w:tc>
          <w:tcPr>
            <w:tcW w:w="6946" w:type="dxa"/>
            <w:gridSpan w:val="2"/>
          </w:tcPr>
          <w:p w:rsidR="00DC3226" w:rsidRPr="00CF193B" w:rsidRDefault="00DC3226" w:rsidP="00DC3226">
            <w:pPr>
              <w:rPr>
                <w:rFonts w:eastAsiaTheme="minorHAnsi"/>
                <w:b/>
                <w:bCs/>
                <w:color w:val="000000"/>
                <w:sz w:val="22"/>
                <w:szCs w:val="22"/>
                <w:lang w:eastAsia="en-US"/>
              </w:rPr>
            </w:pPr>
            <w:r w:rsidRPr="00CF193B">
              <w:rPr>
                <w:rFonts w:eastAsiaTheme="minorHAnsi"/>
                <w:b/>
                <w:bCs/>
                <w:color w:val="000000"/>
                <w:sz w:val="22"/>
                <w:szCs w:val="22"/>
                <w:lang w:eastAsia="en-US"/>
              </w:rPr>
              <w:t>Genomförandet av EU:s ramdirektiv för vatten</w:t>
            </w:r>
            <w:r w:rsidRPr="00CF193B">
              <w:rPr>
                <w:rFonts w:eastAsiaTheme="minorHAnsi"/>
                <w:b/>
                <w:bCs/>
                <w:color w:val="000000"/>
                <w:sz w:val="22"/>
                <w:szCs w:val="22"/>
                <w:lang w:eastAsia="en-US"/>
              </w:rPr>
              <w:br/>
            </w:r>
          </w:p>
          <w:p w:rsidR="00DC3226" w:rsidRPr="00CF193B" w:rsidRDefault="00DC3226" w:rsidP="00DC3226">
            <w:pPr>
              <w:rPr>
                <w:snapToGrid w:val="0"/>
                <w:sz w:val="22"/>
                <w:szCs w:val="22"/>
              </w:rPr>
            </w:pPr>
            <w:r w:rsidRPr="00CF193B">
              <w:rPr>
                <w:rFonts w:eastAsiaTheme="minorHAnsi"/>
                <w:bCs/>
                <w:color w:val="000000"/>
                <w:sz w:val="22"/>
                <w:szCs w:val="22"/>
                <w:lang w:eastAsia="en-US"/>
              </w:rPr>
              <w:t xml:space="preserve">Utskottet fortsatte beredningen av </w:t>
            </w:r>
            <w:r w:rsidRPr="00CF193B">
              <w:rPr>
                <w:snapToGrid w:val="0"/>
                <w:sz w:val="22"/>
                <w:szCs w:val="22"/>
              </w:rPr>
              <w:t>ett utskottsinitiativ från Centerpartiet.</w:t>
            </w:r>
          </w:p>
          <w:p w:rsidR="00DC3226" w:rsidRPr="00CF193B" w:rsidRDefault="00DC3226" w:rsidP="00DC3226">
            <w:pPr>
              <w:rPr>
                <w:snapToGrid w:val="0"/>
                <w:sz w:val="22"/>
                <w:szCs w:val="22"/>
              </w:rPr>
            </w:pPr>
          </w:p>
          <w:p w:rsidR="00DC3226" w:rsidRPr="00CF193B" w:rsidRDefault="00DC3226" w:rsidP="00DC3226">
            <w:pPr>
              <w:rPr>
                <w:b/>
                <w:snapToGrid w:val="0"/>
                <w:sz w:val="22"/>
                <w:szCs w:val="22"/>
              </w:rPr>
            </w:pPr>
            <w:r w:rsidRPr="00CF193B">
              <w:rPr>
                <w:rFonts w:eastAsiaTheme="minorHAnsi"/>
                <w:bCs/>
                <w:color w:val="000000"/>
                <w:sz w:val="22"/>
                <w:szCs w:val="22"/>
                <w:lang w:eastAsia="en-US"/>
              </w:rPr>
              <w:t>Ärendet bordlades.</w:t>
            </w:r>
          </w:p>
          <w:p w:rsidR="007A1132" w:rsidRPr="00CF193B" w:rsidRDefault="007A1132" w:rsidP="00201DCD">
            <w:pPr>
              <w:rPr>
                <w:rFonts w:eastAsiaTheme="minorHAnsi"/>
                <w:b/>
                <w:bCs/>
                <w:color w:val="000000"/>
                <w:sz w:val="22"/>
                <w:szCs w:val="22"/>
                <w:lang w:eastAsia="en-US"/>
              </w:rPr>
            </w:pPr>
          </w:p>
        </w:tc>
      </w:tr>
      <w:tr w:rsidR="005D2E63" w:rsidRPr="00CF193B" w:rsidTr="00201DCD">
        <w:tc>
          <w:tcPr>
            <w:tcW w:w="567" w:type="dxa"/>
          </w:tcPr>
          <w:p w:rsidR="005D2E63" w:rsidRPr="00CF193B" w:rsidRDefault="00DC3226" w:rsidP="00201DCD">
            <w:pPr>
              <w:tabs>
                <w:tab w:val="left" w:pos="1701"/>
              </w:tabs>
              <w:rPr>
                <w:b/>
                <w:snapToGrid w:val="0"/>
                <w:sz w:val="22"/>
                <w:szCs w:val="22"/>
              </w:rPr>
            </w:pPr>
            <w:r w:rsidRPr="00CF193B">
              <w:rPr>
                <w:b/>
                <w:snapToGrid w:val="0"/>
                <w:sz w:val="22"/>
                <w:szCs w:val="22"/>
              </w:rPr>
              <w:t xml:space="preserve">§ </w:t>
            </w:r>
            <w:r w:rsidR="002D7487" w:rsidRPr="00CF193B">
              <w:rPr>
                <w:b/>
                <w:snapToGrid w:val="0"/>
                <w:sz w:val="22"/>
                <w:szCs w:val="22"/>
              </w:rPr>
              <w:t>4</w:t>
            </w:r>
          </w:p>
        </w:tc>
        <w:tc>
          <w:tcPr>
            <w:tcW w:w="6946" w:type="dxa"/>
            <w:gridSpan w:val="2"/>
          </w:tcPr>
          <w:p w:rsidR="00DC3226" w:rsidRPr="00CF193B" w:rsidRDefault="00DC3226" w:rsidP="00DC3226">
            <w:pPr>
              <w:rPr>
                <w:b/>
                <w:bCs/>
                <w:color w:val="000000"/>
                <w:sz w:val="22"/>
                <w:szCs w:val="22"/>
              </w:rPr>
            </w:pPr>
            <w:r w:rsidRPr="00CF193B">
              <w:rPr>
                <w:b/>
                <w:bCs/>
                <w:color w:val="000000"/>
                <w:sz w:val="22"/>
                <w:szCs w:val="22"/>
              </w:rPr>
              <w:t>Ändrade regler för kontroll av ekologisk produktion (2020/21:MJU3)</w:t>
            </w:r>
            <w:r w:rsidRPr="00CF193B">
              <w:rPr>
                <w:b/>
                <w:bCs/>
                <w:color w:val="000000"/>
                <w:sz w:val="22"/>
                <w:szCs w:val="22"/>
              </w:rPr>
              <w:br/>
            </w:r>
          </w:p>
          <w:p w:rsidR="00DC3226" w:rsidRPr="00CF193B" w:rsidRDefault="00DC3226" w:rsidP="00DC3226">
            <w:pPr>
              <w:rPr>
                <w:rFonts w:eastAsiaTheme="minorHAnsi"/>
                <w:bCs/>
                <w:color w:val="000000"/>
                <w:sz w:val="22"/>
                <w:szCs w:val="22"/>
                <w:lang w:eastAsia="en-US"/>
              </w:rPr>
            </w:pPr>
            <w:r w:rsidRPr="00CF193B">
              <w:rPr>
                <w:rFonts w:eastAsiaTheme="minorHAnsi"/>
                <w:bCs/>
                <w:color w:val="000000"/>
                <w:sz w:val="22"/>
                <w:szCs w:val="22"/>
                <w:lang w:eastAsia="en-US"/>
              </w:rPr>
              <w:t>Utskottet fortsatte beredningen av proposition 2020/21:187 och motioner.</w:t>
            </w:r>
          </w:p>
          <w:p w:rsidR="00DC3226" w:rsidRPr="00CF193B" w:rsidRDefault="00DC3226" w:rsidP="00DC3226">
            <w:pPr>
              <w:rPr>
                <w:rFonts w:eastAsiaTheme="minorHAnsi"/>
                <w:bCs/>
                <w:color w:val="000000"/>
                <w:sz w:val="22"/>
                <w:szCs w:val="22"/>
                <w:lang w:eastAsia="en-US"/>
              </w:rPr>
            </w:pPr>
          </w:p>
          <w:p w:rsidR="005D2E63" w:rsidRPr="00CF193B" w:rsidRDefault="00DC3226" w:rsidP="00DC3226">
            <w:pPr>
              <w:rPr>
                <w:rFonts w:eastAsiaTheme="minorHAnsi"/>
                <w:bCs/>
                <w:color w:val="000000"/>
                <w:sz w:val="22"/>
                <w:szCs w:val="22"/>
                <w:lang w:eastAsia="en-US"/>
              </w:rPr>
            </w:pPr>
            <w:r w:rsidRPr="00CF193B">
              <w:rPr>
                <w:rFonts w:eastAsiaTheme="minorHAnsi"/>
                <w:bCs/>
                <w:color w:val="000000"/>
                <w:sz w:val="22"/>
                <w:szCs w:val="22"/>
                <w:lang w:eastAsia="en-US"/>
              </w:rPr>
              <w:t>Ärendet bordlades.</w:t>
            </w:r>
          </w:p>
          <w:p w:rsidR="002D7487" w:rsidRPr="00CF193B" w:rsidRDefault="002D7487" w:rsidP="00DC3226">
            <w:pPr>
              <w:rPr>
                <w:rFonts w:eastAsiaTheme="minorHAnsi"/>
                <w:b/>
                <w:bCs/>
                <w:color w:val="000000"/>
                <w:sz w:val="22"/>
                <w:szCs w:val="22"/>
                <w:lang w:eastAsia="en-US"/>
              </w:rPr>
            </w:pPr>
          </w:p>
        </w:tc>
      </w:tr>
      <w:tr w:rsidR="00DC3226" w:rsidRPr="00CF193B" w:rsidTr="00201DCD">
        <w:tc>
          <w:tcPr>
            <w:tcW w:w="567" w:type="dxa"/>
          </w:tcPr>
          <w:p w:rsidR="00DC3226" w:rsidRPr="00CF193B" w:rsidRDefault="00DC3226" w:rsidP="00201DCD">
            <w:pPr>
              <w:tabs>
                <w:tab w:val="left" w:pos="1701"/>
              </w:tabs>
              <w:rPr>
                <w:b/>
                <w:snapToGrid w:val="0"/>
                <w:sz w:val="22"/>
                <w:szCs w:val="22"/>
              </w:rPr>
            </w:pPr>
            <w:r w:rsidRPr="00CF193B">
              <w:rPr>
                <w:b/>
                <w:snapToGrid w:val="0"/>
                <w:sz w:val="22"/>
                <w:szCs w:val="22"/>
              </w:rPr>
              <w:t xml:space="preserve">§ </w:t>
            </w:r>
            <w:r w:rsidR="002D7487" w:rsidRPr="00CF193B">
              <w:rPr>
                <w:b/>
                <w:snapToGrid w:val="0"/>
                <w:sz w:val="22"/>
                <w:szCs w:val="22"/>
              </w:rPr>
              <w:t>5</w:t>
            </w:r>
          </w:p>
        </w:tc>
        <w:tc>
          <w:tcPr>
            <w:tcW w:w="6946" w:type="dxa"/>
            <w:gridSpan w:val="2"/>
          </w:tcPr>
          <w:p w:rsidR="00DC3226" w:rsidRPr="00CF193B" w:rsidRDefault="002D7487" w:rsidP="00B971B5">
            <w:pPr>
              <w:rPr>
                <w:b/>
                <w:bCs/>
                <w:color w:val="000000"/>
                <w:sz w:val="22"/>
                <w:szCs w:val="22"/>
              </w:rPr>
            </w:pPr>
            <w:r w:rsidRPr="00CF193B">
              <w:rPr>
                <w:b/>
                <w:bCs/>
                <w:color w:val="000000"/>
                <w:sz w:val="22"/>
                <w:szCs w:val="22"/>
              </w:rPr>
              <w:t>Fråga om utskottsinitiativ - Rädda sill- och strömmingsbestånden i Östersjön (M)</w:t>
            </w:r>
          </w:p>
          <w:p w:rsidR="002D7487" w:rsidRPr="00CF193B" w:rsidRDefault="002D7487" w:rsidP="00B971B5">
            <w:pPr>
              <w:rPr>
                <w:rFonts w:eastAsiaTheme="minorHAnsi"/>
                <w:b/>
                <w:bCs/>
                <w:color w:val="000000"/>
                <w:sz w:val="22"/>
                <w:szCs w:val="22"/>
                <w:lang w:eastAsia="en-US"/>
              </w:rPr>
            </w:pPr>
          </w:p>
          <w:p w:rsidR="002D7487" w:rsidRPr="00CF193B" w:rsidRDefault="002D7487" w:rsidP="00B971B5">
            <w:pPr>
              <w:rPr>
                <w:rFonts w:eastAsiaTheme="minorHAnsi"/>
                <w:bCs/>
                <w:color w:val="000000"/>
                <w:sz w:val="22"/>
                <w:szCs w:val="22"/>
                <w:lang w:eastAsia="en-US"/>
              </w:rPr>
            </w:pPr>
            <w:r w:rsidRPr="00CF193B">
              <w:rPr>
                <w:rFonts w:eastAsiaTheme="minorHAnsi"/>
                <w:bCs/>
                <w:color w:val="000000"/>
                <w:sz w:val="22"/>
                <w:szCs w:val="22"/>
                <w:lang w:eastAsia="en-US"/>
              </w:rPr>
              <w:t xml:space="preserve">Utskottet inledde behandling av frågan om ett initiativ </w:t>
            </w:r>
            <w:r w:rsidR="002B425B" w:rsidRPr="00CF193B">
              <w:rPr>
                <w:rFonts w:eastAsiaTheme="minorHAnsi"/>
                <w:bCs/>
                <w:color w:val="000000"/>
                <w:sz w:val="22"/>
                <w:szCs w:val="22"/>
                <w:lang w:eastAsia="en-US"/>
              </w:rPr>
              <w:t>om att rädda sill- och strömmingsbestånden</w:t>
            </w:r>
            <w:r w:rsidRPr="00CF193B">
              <w:rPr>
                <w:rFonts w:eastAsiaTheme="minorHAnsi"/>
                <w:bCs/>
                <w:color w:val="000000"/>
                <w:sz w:val="22"/>
                <w:szCs w:val="22"/>
                <w:lang w:eastAsia="en-US"/>
              </w:rPr>
              <w:t xml:space="preserve"> </w:t>
            </w:r>
            <w:r w:rsidR="002B425B" w:rsidRPr="00CF193B">
              <w:rPr>
                <w:rFonts w:eastAsiaTheme="minorHAnsi"/>
                <w:bCs/>
                <w:color w:val="000000"/>
                <w:sz w:val="22"/>
                <w:szCs w:val="22"/>
                <w:lang w:eastAsia="en-US"/>
              </w:rPr>
              <w:t xml:space="preserve">i Östersjön </w:t>
            </w:r>
            <w:r w:rsidRPr="00CF193B">
              <w:rPr>
                <w:rFonts w:eastAsiaTheme="minorHAnsi"/>
                <w:bCs/>
                <w:color w:val="000000"/>
                <w:sz w:val="22"/>
                <w:szCs w:val="22"/>
                <w:lang w:eastAsia="en-US"/>
              </w:rPr>
              <w:t>(M)</w:t>
            </w:r>
            <w:r w:rsidR="002B425B" w:rsidRPr="00CF193B">
              <w:rPr>
                <w:rFonts w:eastAsiaTheme="minorHAnsi"/>
                <w:bCs/>
                <w:color w:val="000000"/>
                <w:sz w:val="22"/>
                <w:szCs w:val="22"/>
                <w:lang w:eastAsia="en-US"/>
              </w:rPr>
              <w:t xml:space="preserve">. </w:t>
            </w:r>
          </w:p>
          <w:p w:rsidR="00BC172A" w:rsidRPr="00CF193B" w:rsidRDefault="00BC172A" w:rsidP="00B971B5">
            <w:pPr>
              <w:rPr>
                <w:rFonts w:eastAsiaTheme="minorHAnsi"/>
                <w:bCs/>
                <w:color w:val="000000"/>
                <w:sz w:val="22"/>
                <w:szCs w:val="22"/>
                <w:lang w:eastAsia="en-US"/>
              </w:rPr>
            </w:pPr>
          </w:p>
          <w:p w:rsidR="00BC172A" w:rsidRPr="00CF193B" w:rsidRDefault="00BC172A" w:rsidP="00B971B5">
            <w:pPr>
              <w:rPr>
                <w:sz w:val="22"/>
                <w:szCs w:val="22"/>
              </w:rPr>
            </w:pPr>
            <w:r w:rsidRPr="00CF193B">
              <w:rPr>
                <w:sz w:val="22"/>
                <w:szCs w:val="22"/>
              </w:rPr>
              <w:t>Utskottet beslutade att påbörja ett beredningsarbete i syfte att kunna ta ett utskottsinitiativ i frågan.</w:t>
            </w:r>
          </w:p>
          <w:p w:rsidR="002B425B" w:rsidRPr="00CF193B" w:rsidRDefault="002B425B" w:rsidP="00B971B5">
            <w:pPr>
              <w:rPr>
                <w:rFonts w:eastAsiaTheme="minorHAnsi"/>
                <w:bCs/>
                <w:color w:val="000000"/>
                <w:sz w:val="22"/>
                <w:szCs w:val="22"/>
                <w:lang w:eastAsia="en-US"/>
              </w:rPr>
            </w:pPr>
          </w:p>
          <w:p w:rsidR="002B425B" w:rsidRPr="00CF193B" w:rsidRDefault="002B425B" w:rsidP="00B971B5">
            <w:pPr>
              <w:rPr>
                <w:rFonts w:eastAsiaTheme="minorHAnsi"/>
                <w:bCs/>
                <w:color w:val="000000"/>
                <w:sz w:val="22"/>
                <w:szCs w:val="22"/>
                <w:lang w:eastAsia="en-US"/>
              </w:rPr>
            </w:pPr>
            <w:r w:rsidRPr="00CF193B">
              <w:rPr>
                <w:rFonts w:eastAsiaTheme="minorHAnsi"/>
                <w:bCs/>
                <w:color w:val="000000"/>
                <w:sz w:val="22"/>
                <w:szCs w:val="22"/>
                <w:lang w:eastAsia="en-US"/>
              </w:rPr>
              <w:t>Ärendet bordlades.</w:t>
            </w:r>
          </w:p>
          <w:p w:rsidR="002B425B" w:rsidRPr="00CF193B" w:rsidRDefault="002B425B" w:rsidP="00B971B5">
            <w:pPr>
              <w:rPr>
                <w:rFonts w:eastAsiaTheme="minorHAnsi"/>
                <w:bCs/>
                <w:color w:val="000000"/>
                <w:sz w:val="22"/>
                <w:szCs w:val="22"/>
                <w:lang w:eastAsia="en-US"/>
              </w:rPr>
            </w:pPr>
          </w:p>
        </w:tc>
      </w:tr>
      <w:tr w:rsidR="002D7487" w:rsidRPr="00CF193B" w:rsidTr="00201DCD">
        <w:tc>
          <w:tcPr>
            <w:tcW w:w="567" w:type="dxa"/>
          </w:tcPr>
          <w:p w:rsidR="002D7487" w:rsidRPr="00CF193B" w:rsidRDefault="002D7487" w:rsidP="00201DCD">
            <w:pPr>
              <w:tabs>
                <w:tab w:val="left" w:pos="1701"/>
              </w:tabs>
              <w:rPr>
                <w:b/>
                <w:snapToGrid w:val="0"/>
                <w:sz w:val="22"/>
                <w:szCs w:val="22"/>
              </w:rPr>
            </w:pPr>
            <w:r w:rsidRPr="00CF193B">
              <w:rPr>
                <w:b/>
                <w:snapToGrid w:val="0"/>
                <w:sz w:val="22"/>
                <w:szCs w:val="22"/>
              </w:rPr>
              <w:t>§ 6</w:t>
            </w:r>
          </w:p>
        </w:tc>
        <w:tc>
          <w:tcPr>
            <w:tcW w:w="6946" w:type="dxa"/>
            <w:gridSpan w:val="2"/>
          </w:tcPr>
          <w:p w:rsidR="002D7487" w:rsidRPr="00CF193B" w:rsidRDefault="002D7487" w:rsidP="00B971B5">
            <w:pPr>
              <w:rPr>
                <w:b/>
                <w:bCs/>
                <w:color w:val="000000"/>
                <w:sz w:val="22"/>
                <w:szCs w:val="22"/>
              </w:rPr>
            </w:pPr>
            <w:r w:rsidRPr="00CF193B">
              <w:rPr>
                <w:b/>
                <w:bCs/>
                <w:color w:val="000000"/>
                <w:sz w:val="22"/>
                <w:szCs w:val="22"/>
              </w:rPr>
              <w:t>Fråga om utskottsinitiativ - Rädda strömmingen (V)</w:t>
            </w:r>
          </w:p>
          <w:p w:rsidR="002B425B" w:rsidRPr="00CF193B" w:rsidRDefault="002B425B" w:rsidP="00B971B5">
            <w:pPr>
              <w:rPr>
                <w:b/>
                <w:bCs/>
                <w:color w:val="000000"/>
                <w:sz w:val="22"/>
                <w:szCs w:val="22"/>
              </w:rPr>
            </w:pPr>
          </w:p>
          <w:p w:rsidR="002B425B" w:rsidRPr="00CF193B" w:rsidRDefault="002B425B" w:rsidP="002B425B">
            <w:pPr>
              <w:rPr>
                <w:rFonts w:eastAsiaTheme="minorHAnsi"/>
                <w:bCs/>
                <w:color w:val="000000"/>
                <w:sz w:val="22"/>
                <w:szCs w:val="22"/>
                <w:lang w:eastAsia="en-US"/>
              </w:rPr>
            </w:pPr>
            <w:r w:rsidRPr="00CF193B">
              <w:rPr>
                <w:rFonts w:eastAsiaTheme="minorHAnsi"/>
                <w:bCs/>
                <w:color w:val="000000"/>
                <w:sz w:val="22"/>
                <w:szCs w:val="22"/>
                <w:lang w:eastAsia="en-US"/>
              </w:rPr>
              <w:t xml:space="preserve">Utskottet inledde behandling av frågan om ett initiativ om att rädda strömmingen (V). </w:t>
            </w:r>
          </w:p>
          <w:p w:rsidR="00BC172A" w:rsidRPr="00CF193B" w:rsidRDefault="00BC172A" w:rsidP="002B425B">
            <w:pPr>
              <w:rPr>
                <w:rFonts w:eastAsiaTheme="minorHAnsi"/>
                <w:bCs/>
                <w:color w:val="000000"/>
                <w:sz w:val="22"/>
                <w:szCs w:val="22"/>
                <w:lang w:eastAsia="en-US"/>
              </w:rPr>
            </w:pPr>
          </w:p>
          <w:p w:rsidR="00BC172A" w:rsidRPr="00CF193B" w:rsidRDefault="00BC172A" w:rsidP="002B425B">
            <w:pPr>
              <w:rPr>
                <w:sz w:val="22"/>
                <w:szCs w:val="22"/>
              </w:rPr>
            </w:pPr>
            <w:r w:rsidRPr="00CF193B">
              <w:rPr>
                <w:sz w:val="22"/>
                <w:szCs w:val="22"/>
              </w:rPr>
              <w:t>Utskottet beslutade att påbörja ett beredningsarbete i syfte att kunna ta ett utskottsinitiativ i frågan.</w:t>
            </w:r>
          </w:p>
          <w:p w:rsidR="002B425B" w:rsidRPr="00CF193B" w:rsidRDefault="002B425B" w:rsidP="002B425B">
            <w:pPr>
              <w:rPr>
                <w:rFonts w:eastAsiaTheme="minorHAnsi"/>
                <w:bCs/>
                <w:color w:val="000000"/>
                <w:sz w:val="22"/>
                <w:szCs w:val="22"/>
                <w:lang w:eastAsia="en-US"/>
              </w:rPr>
            </w:pPr>
          </w:p>
          <w:p w:rsidR="002B425B" w:rsidRPr="00CF193B" w:rsidRDefault="002B425B" w:rsidP="002B425B">
            <w:pPr>
              <w:rPr>
                <w:rFonts w:eastAsiaTheme="minorHAnsi"/>
                <w:bCs/>
                <w:color w:val="000000"/>
                <w:sz w:val="22"/>
                <w:szCs w:val="22"/>
                <w:lang w:eastAsia="en-US"/>
              </w:rPr>
            </w:pPr>
            <w:r w:rsidRPr="00CF193B">
              <w:rPr>
                <w:rFonts w:eastAsiaTheme="minorHAnsi"/>
                <w:bCs/>
                <w:color w:val="000000"/>
                <w:sz w:val="22"/>
                <w:szCs w:val="22"/>
                <w:lang w:eastAsia="en-US"/>
              </w:rPr>
              <w:t>Ärendet bordlades.</w:t>
            </w:r>
          </w:p>
          <w:p w:rsidR="002B425B" w:rsidRPr="00CF193B" w:rsidRDefault="002B425B" w:rsidP="00B971B5">
            <w:pPr>
              <w:rPr>
                <w:rFonts w:eastAsiaTheme="minorHAnsi"/>
                <w:b/>
                <w:bCs/>
                <w:color w:val="000000"/>
                <w:sz w:val="22"/>
                <w:szCs w:val="22"/>
                <w:lang w:eastAsia="en-US"/>
              </w:rPr>
            </w:pPr>
          </w:p>
        </w:tc>
      </w:tr>
      <w:tr w:rsidR="002D7487" w:rsidRPr="00CF193B" w:rsidTr="00201DCD">
        <w:tc>
          <w:tcPr>
            <w:tcW w:w="567" w:type="dxa"/>
          </w:tcPr>
          <w:p w:rsidR="002D7487" w:rsidRPr="00CF193B" w:rsidRDefault="002D7487" w:rsidP="00201DCD">
            <w:pPr>
              <w:tabs>
                <w:tab w:val="left" w:pos="1701"/>
              </w:tabs>
              <w:rPr>
                <w:b/>
                <w:snapToGrid w:val="0"/>
                <w:sz w:val="22"/>
                <w:szCs w:val="22"/>
              </w:rPr>
            </w:pPr>
            <w:r w:rsidRPr="00CF193B">
              <w:rPr>
                <w:b/>
                <w:snapToGrid w:val="0"/>
                <w:sz w:val="22"/>
                <w:szCs w:val="22"/>
              </w:rPr>
              <w:t>§ 7</w:t>
            </w:r>
          </w:p>
        </w:tc>
        <w:tc>
          <w:tcPr>
            <w:tcW w:w="6946" w:type="dxa"/>
            <w:gridSpan w:val="2"/>
          </w:tcPr>
          <w:p w:rsidR="002D7487" w:rsidRPr="00CF193B" w:rsidRDefault="002D7487" w:rsidP="00B971B5">
            <w:pPr>
              <w:rPr>
                <w:b/>
                <w:bCs/>
                <w:color w:val="000000"/>
                <w:sz w:val="22"/>
                <w:szCs w:val="22"/>
              </w:rPr>
            </w:pPr>
            <w:r w:rsidRPr="00CF193B">
              <w:rPr>
                <w:b/>
                <w:bCs/>
                <w:color w:val="000000"/>
                <w:sz w:val="22"/>
                <w:szCs w:val="22"/>
              </w:rPr>
              <w:t>Fråga om utskottsinitiativ - Rädda fiskbestånden (L)</w:t>
            </w:r>
          </w:p>
          <w:p w:rsidR="002B425B" w:rsidRPr="00CF193B" w:rsidRDefault="002B425B" w:rsidP="00B971B5">
            <w:pPr>
              <w:rPr>
                <w:b/>
                <w:bCs/>
                <w:color w:val="000000"/>
                <w:sz w:val="22"/>
                <w:szCs w:val="22"/>
              </w:rPr>
            </w:pPr>
          </w:p>
          <w:p w:rsidR="002B425B" w:rsidRPr="00CF193B" w:rsidRDefault="002B425B" w:rsidP="002B425B">
            <w:pPr>
              <w:rPr>
                <w:rFonts w:eastAsiaTheme="minorHAnsi"/>
                <w:bCs/>
                <w:color w:val="000000"/>
                <w:sz w:val="22"/>
                <w:szCs w:val="22"/>
                <w:lang w:eastAsia="en-US"/>
              </w:rPr>
            </w:pPr>
            <w:r w:rsidRPr="00CF193B">
              <w:rPr>
                <w:rFonts w:eastAsiaTheme="minorHAnsi"/>
                <w:bCs/>
                <w:color w:val="000000"/>
                <w:sz w:val="22"/>
                <w:szCs w:val="22"/>
                <w:lang w:eastAsia="en-US"/>
              </w:rPr>
              <w:t xml:space="preserve">Utskottet inledde behandling av frågan om ett initiativ om att rädda fiskbestånden (L). </w:t>
            </w:r>
          </w:p>
          <w:p w:rsidR="00BC172A" w:rsidRPr="00CF193B" w:rsidRDefault="00BC172A" w:rsidP="002B425B">
            <w:pPr>
              <w:rPr>
                <w:rFonts w:eastAsiaTheme="minorHAnsi"/>
                <w:bCs/>
                <w:color w:val="000000"/>
                <w:sz w:val="22"/>
                <w:szCs w:val="22"/>
                <w:lang w:eastAsia="en-US"/>
              </w:rPr>
            </w:pPr>
          </w:p>
          <w:p w:rsidR="00BC172A" w:rsidRPr="00CF193B" w:rsidRDefault="00BC172A" w:rsidP="002B425B">
            <w:pPr>
              <w:rPr>
                <w:sz w:val="22"/>
                <w:szCs w:val="22"/>
              </w:rPr>
            </w:pPr>
            <w:r w:rsidRPr="00CF193B">
              <w:rPr>
                <w:sz w:val="22"/>
                <w:szCs w:val="22"/>
              </w:rPr>
              <w:t>Utskottet beslutade att påbörja ett beredningsarbete i syfte att kunna ta ett utskottsinitiativ i frågan.</w:t>
            </w:r>
          </w:p>
          <w:p w:rsidR="002B425B" w:rsidRPr="00CF193B" w:rsidRDefault="002B425B" w:rsidP="002B425B">
            <w:pPr>
              <w:rPr>
                <w:rFonts w:eastAsiaTheme="minorHAnsi"/>
                <w:bCs/>
                <w:color w:val="000000"/>
                <w:sz w:val="22"/>
                <w:szCs w:val="22"/>
                <w:lang w:eastAsia="en-US"/>
              </w:rPr>
            </w:pPr>
          </w:p>
          <w:p w:rsidR="002B425B" w:rsidRPr="00CF193B" w:rsidRDefault="002B425B" w:rsidP="00B971B5">
            <w:pPr>
              <w:rPr>
                <w:rFonts w:eastAsiaTheme="minorHAnsi"/>
                <w:bCs/>
                <w:color w:val="000000"/>
                <w:sz w:val="22"/>
                <w:szCs w:val="22"/>
                <w:lang w:eastAsia="en-US"/>
              </w:rPr>
            </w:pPr>
            <w:r w:rsidRPr="00CF193B">
              <w:rPr>
                <w:rFonts w:eastAsiaTheme="minorHAnsi"/>
                <w:bCs/>
                <w:color w:val="000000"/>
                <w:sz w:val="22"/>
                <w:szCs w:val="22"/>
                <w:lang w:eastAsia="en-US"/>
              </w:rPr>
              <w:t>Ärendet bordlades.</w:t>
            </w:r>
          </w:p>
          <w:p w:rsidR="002B425B" w:rsidRPr="00CF193B" w:rsidRDefault="002B425B" w:rsidP="00B971B5">
            <w:pPr>
              <w:rPr>
                <w:rFonts w:eastAsiaTheme="minorHAnsi"/>
                <w:b/>
                <w:bCs/>
                <w:color w:val="000000"/>
                <w:sz w:val="22"/>
                <w:szCs w:val="22"/>
                <w:lang w:eastAsia="en-US"/>
              </w:rPr>
            </w:pPr>
          </w:p>
        </w:tc>
      </w:tr>
      <w:tr w:rsidR="002D7487" w:rsidRPr="00CF193B" w:rsidTr="0003173A">
        <w:trPr>
          <w:trHeight w:val="2727"/>
        </w:trPr>
        <w:tc>
          <w:tcPr>
            <w:tcW w:w="567" w:type="dxa"/>
          </w:tcPr>
          <w:p w:rsidR="002D7487" w:rsidRDefault="002D7487" w:rsidP="00201DCD">
            <w:pPr>
              <w:tabs>
                <w:tab w:val="left" w:pos="1701"/>
              </w:tabs>
              <w:rPr>
                <w:b/>
                <w:snapToGrid w:val="0"/>
                <w:sz w:val="22"/>
                <w:szCs w:val="22"/>
              </w:rPr>
            </w:pPr>
            <w:r w:rsidRPr="00CF193B">
              <w:rPr>
                <w:b/>
                <w:snapToGrid w:val="0"/>
                <w:sz w:val="22"/>
                <w:szCs w:val="22"/>
              </w:rPr>
              <w:t>§ 8</w:t>
            </w:r>
          </w:p>
          <w:p w:rsidR="00CA6673" w:rsidRDefault="00CA6673" w:rsidP="00201DCD">
            <w:pPr>
              <w:tabs>
                <w:tab w:val="left" w:pos="1701"/>
              </w:tabs>
              <w:rPr>
                <w:b/>
                <w:snapToGrid w:val="0"/>
                <w:sz w:val="22"/>
                <w:szCs w:val="22"/>
              </w:rPr>
            </w:pPr>
          </w:p>
          <w:p w:rsidR="00CA6673" w:rsidRDefault="00CA6673" w:rsidP="00201DCD">
            <w:pPr>
              <w:tabs>
                <w:tab w:val="left" w:pos="1701"/>
              </w:tabs>
              <w:rPr>
                <w:b/>
                <w:snapToGrid w:val="0"/>
                <w:sz w:val="22"/>
                <w:szCs w:val="22"/>
              </w:rPr>
            </w:pPr>
          </w:p>
          <w:p w:rsidR="00CA6673" w:rsidRDefault="00CA6673" w:rsidP="00201DCD">
            <w:pPr>
              <w:tabs>
                <w:tab w:val="left" w:pos="1701"/>
              </w:tabs>
              <w:rPr>
                <w:b/>
                <w:snapToGrid w:val="0"/>
                <w:sz w:val="22"/>
                <w:szCs w:val="22"/>
              </w:rPr>
            </w:pPr>
          </w:p>
          <w:p w:rsidR="00CA6673" w:rsidRDefault="00CA6673" w:rsidP="00201DCD">
            <w:pPr>
              <w:tabs>
                <w:tab w:val="left" w:pos="1701"/>
              </w:tabs>
              <w:rPr>
                <w:b/>
                <w:snapToGrid w:val="0"/>
                <w:sz w:val="22"/>
                <w:szCs w:val="22"/>
              </w:rPr>
            </w:pPr>
          </w:p>
          <w:p w:rsidR="00CA6673" w:rsidRDefault="00CA6673" w:rsidP="00201DCD">
            <w:pPr>
              <w:tabs>
                <w:tab w:val="left" w:pos="1701"/>
              </w:tabs>
              <w:rPr>
                <w:b/>
                <w:snapToGrid w:val="0"/>
                <w:sz w:val="22"/>
                <w:szCs w:val="22"/>
              </w:rPr>
            </w:pPr>
          </w:p>
          <w:p w:rsidR="00CA6673" w:rsidRDefault="00CA6673" w:rsidP="00201DCD">
            <w:pPr>
              <w:tabs>
                <w:tab w:val="left" w:pos="1701"/>
              </w:tabs>
              <w:rPr>
                <w:b/>
                <w:snapToGrid w:val="0"/>
                <w:sz w:val="22"/>
                <w:szCs w:val="22"/>
              </w:rPr>
            </w:pPr>
          </w:p>
          <w:p w:rsidR="00CA6673" w:rsidRDefault="00CA6673" w:rsidP="00201DCD">
            <w:pPr>
              <w:tabs>
                <w:tab w:val="left" w:pos="1701"/>
              </w:tabs>
              <w:rPr>
                <w:b/>
                <w:snapToGrid w:val="0"/>
                <w:sz w:val="22"/>
                <w:szCs w:val="22"/>
              </w:rPr>
            </w:pPr>
          </w:p>
          <w:p w:rsidR="00CA6673" w:rsidRDefault="00CA6673" w:rsidP="00201DCD">
            <w:pPr>
              <w:tabs>
                <w:tab w:val="left" w:pos="1701"/>
              </w:tabs>
              <w:rPr>
                <w:b/>
                <w:snapToGrid w:val="0"/>
                <w:sz w:val="22"/>
                <w:szCs w:val="22"/>
              </w:rPr>
            </w:pPr>
          </w:p>
          <w:p w:rsidR="00CA6673" w:rsidRDefault="00CA6673" w:rsidP="00201DCD">
            <w:pPr>
              <w:tabs>
                <w:tab w:val="left" w:pos="1701"/>
              </w:tabs>
              <w:rPr>
                <w:b/>
                <w:snapToGrid w:val="0"/>
                <w:sz w:val="22"/>
                <w:szCs w:val="22"/>
              </w:rPr>
            </w:pPr>
          </w:p>
          <w:p w:rsidR="00CA6673" w:rsidRDefault="00CA6673" w:rsidP="00201DCD">
            <w:pPr>
              <w:tabs>
                <w:tab w:val="left" w:pos="1701"/>
              </w:tabs>
              <w:rPr>
                <w:b/>
                <w:snapToGrid w:val="0"/>
                <w:sz w:val="22"/>
                <w:szCs w:val="22"/>
              </w:rPr>
            </w:pPr>
          </w:p>
          <w:p w:rsidR="00CA6673" w:rsidRPr="00CF193B" w:rsidRDefault="00CA6673" w:rsidP="00201DCD">
            <w:pPr>
              <w:tabs>
                <w:tab w:val="left" w:pos="1701"/>
              </w:tabs>
              <w:rPr>
                <w:b/>
                <w:snapToGrid w:val="0"/>
                <w:sz w:val="22"/>
                <w:szCs w:val="22"/>
              </w:rPr>
            </w:pPr>
          </w:p>
        </w:tc>
        <w:tc>
          <w:tcPr>
            <w:tcW w:w="6946" w:type="dxa"/>
            <w:gridSpan w:val="2"/>
          </w:tcPr>
          <w:p w:rsidR="002D7487" w:rsidRPr="00CF193B" w:rsidRDefault="002D7487" w:rsidP="00B971B5">
            <w:pPr>
              <w:rPr>
                <w:b/>
                <w:bCs/>
                <w:color w:val="000000"/>
                <w:sz w:val="22"/>
                <w:szCs w:val="22"/>
              </w:rPr>
            </w:pPr>
            <w:r w:rsidRPr="00CF193B">
              <w:rPr>
                <w:b/>
                <w:bCs/>
                <w:color w:val="000000"/>
                <w:sz w:val="22"/>
                <w:szCs w:val="22"/>
              </w:rPr>
              <w:t>Fråga om utskottsinitiativ - Rädda de bestånd av sill, strömming och torsk som finns kvar i Östersjön (MP)</w:t>
            </w:r>
          </w:p>
          <w:p w:rsidR="002B425B" w:rsidRPr="00CF193B" w:rsidRDefault="002B425B" w:rsidP="00B971B5">
            <w:pPr>
              <w:rPr>
                <w:b/>
                <w:bCs/>
                <w:color w:val="000000"/>
                <w:sz w:val="22"/>
                <w:szCs w:val="22"/>
              </w:rPr>
            </w:pPr>
          </w:p>
          <w:p w:rsidR="002B425B" w:rsidRPr="00CF193B" w:rsidRDefault="002B425B" w:rsidP="002B425B">
            <w:pPr>
              <w:rPr>
                <w:rFonts w:eastAsiaTheme="minorHAnsi"/>
                <w:bCs/>
                <w:color w:val="000000"/>
                <w:sz w:val="22"/>
                <w:szCs w:val="22"/>
                <w:lang w:eastAsia="en-US"/>
              </w:rPr>
            </w:pPr>
            <w:r w:rsidRPr="00CF193B">
              <w:rPr>
                <w:rFonts w:eastAsiaTheme="minorHAnsi"/>
                <w:bCs/>
                <w:color w:val="000000"/>
                <w:sz w:val="22"/>
                <w:szCs w:val="22"/>
                <w:lang w:eastAsia="en-US"/>
              </w:rPr>
              <w:t xml:space="preserve">Utskottet inledde behandling av frågan om ett initiativ om att rädda de bestånd av sill, strömming och torsk som finns kvar i Östersjön (MP). </w:t>
            </w:r>
          </w:p>
          <w:p w:rsidR="00BC172A" w:rsidRPr="00CF193B" w:rsidRDefault="00BC172A" w:rsidP="002B425B">
            <w:pPr>
              <w:rPr>
                <w:rFonts w:eastAsiaTheme="minorHAnsi"/>
                <w:bCs/>
                <w:color w:val="000000"/>
                <w:sz w:val="22"/>
                <w:szCs w:val="22"/>
                <w:lang w:eastAsia="en-US"/>
              </w:rPr>
            </w:pPr>
          </w:p>
          <w:p w:rsidR="00BC172A" w:rsidRDefault="00BC172A" w:rsidP="002B425B">
            <w:pPr>
              <w:rPr>
                <w:sz w:val="22"/>
                <w:szCs w:val="22"/>
              </w:rPr>
            </w:pPr>
            <w:r w:rsidRPr="00CF193B">
              <w:rPr>
                <w:sz w:val="22"/>
                <w:szCs w:val="22"/>
              </w:rPr>
              <w:t>Utskottet beslutade att påbörja ett beredningsarbete i syfte att kunna ta ett utskottsinitiativ i frågan.</w:t>
            </w:r>
            <w:r w:rsidR="00CA6673">
              <w:rPr>
                <w:sz w:val="22"/>
                <w:szCs w:val="22"/>
              </w:rPr>
              <w:t xml:space="preserve"> </w:t>
            </w:r>
          </w:p>
          <w:p w:rsidR="00CA6673" w:rsidRDefault="00CA6673" w:rsidP="00CA6673">
            <w:pPr>
              <w:rPr>
                <w:rFonts w:eastAsiaTheme="minorHAnsi"/>
                <w:bCs/>
                <w:color w:val="000000"/>
                <w:sz w:val="22"/>
                <w:szCs w:val="22"/>
                <w:lang w:eastAsia="en-US"/>
              </w:rPr>
            </w:pPr>
          </w:p>
          <w:p w:rsidR="002B425B" w:rsidRPr="00CF193B" w:rsidRDefault="00CA6673" w:rsidP="0003173A">
            <w:pPr>
              <w:rPr>
                <w:rFonts w:eastAsiaTheme="minorHAnsi"/>
                <w:b/>
                <w:bCs/>
                <w:color w:val="000000"/>
                <w:sz w:val="22"/>
                <w:szCs w:val="22"/>
                <w:lang w:eastAsia="en-US"/>
              </w:rPr>
            </w:pPr>
            <w:r w:rsidRPr="00CF193B">
              <w:rPr>
                <w:rFonts w:eastAsiaTheme="minorHAnsi"/>
                <w:bCs/>
                <w:color w:val="000000"/>
                <w:sz w:val="22"/>
                <w:szCs w:val="22"/>
                <w:lang w:eastAsia="en-US"/>
              </w:rPr>
              <w:t>Ärendet bordlades.</w:t>
            </w:r>
          </w:p>
        </w:tc>
      </w:tr>
      <w:tr w:rsidR="0003173A" w:rsidRPr="00CF193B" w:rsidTr="00201DCD">
        <w:tc>
          <w:tcPr>
            <w:tcW w:w="567" w:type="dxa"/>
          </w:tcPr>
          <w:p w:rsidR="0003173A" w:rsidRPr="00CF193B" w:rsidRDefault="0003173A" w:rsidP="00201DCD">
            <w:pPr>
              <w:tabs>
                <w:tab w:val="left" w:pos="1701"/>
              </w:tabs>
              <w:rPr>
                <w:b/>
                <w:snapToGrid w:val="0"/>
                <w:sz w:val="22"/>
                <w:szCs w:val="22"/>
              </w:rPr>
            </w:pPr>
            <w:r w:rsidRPr="00CF193B">
              <w:rPr>
                <w:b/>
                <w:snapToGrid w:val="0"/>
                <w:sz w:val="22"/>
                <w:szCs w:val="22"/>
              </w:rPr>
              <w:t xml:space="preserve">§ </w:t>
            </w:r>
            <w:r>
              <w:rPr>
                <w:b/>
                <w:snapToGrid w:val="0"/>
                <w:sz w:val="22"/>
                <w:szCs w:val="22"/>
              </w:rPr>
              <w:t>9</w:t>
            </w:r>
          </w:p>
        </w:tc>
        <w:tc>
          <w:tcPr>
            <w:tcW w:w="6946" w:type="dxa"/>
            <w:gridSpan w:val="2"/>
          </w:tcPr>
          <w:p w:rsidR="0003173A" w:rsidRDefault="0003173A" w:rsidP="0003173A">
            <w:pPr>
              <w:rPr>
                <w:sz w:val="22"/>
                <w:szCs w:val="22"/>
              </w:rPr>
            </w:pPr>
            <w:r w:rsidRPr="0003173A">
              <w:rPr>
                <w:b/>
                <w:sz w:val="22"/>
                <w:szCs w:val="22"/>
              </w:rPr>
              <w:t>Beslut om fortsatt beredning</w:t>
            </w:r>
          </w:p>
          <w:p w:rsidR="0003173A" w:rsidRPr="00CF193B" w:rsidRDefault="0003173A" w:rsidP="0003173A">
            <w:pPr>
              <w:rPr>
                <w:sz w:val="22"/>
                <w:szCs w:val="22"/>
              </w:rPr>
            </w:pPr>
            <w:r>
              <w:rPr>
                <w:sz w:val="22"/>
                <w:szCs w:val="22"/>
              </w:rPr>
              <w:br/>
              <w:t xml:space="preserve">Utskottet beslutade att den fortsatta beredningen av utskottsinitiativen </w:t>
            </w:r>
            <w:r w:rsidRPr="00CA6673">
              <w:rPr>
                <w:sz w:val="22"/>
                <w:szCs w:val="22"/>
              </w:rPr>
              <w:t xml:space="preserve">enligt </w:t>
            </w:r>
            <w:r w:rsidRPr="00CA6673">
              <w:rPr>
                <w:snapToGrid w:val="0"/>
                <w:sz w:val="22"/>
                <w:szCs w:val="22"/>
              </w:rPr>
              <w:t>§ 5 - § 8</w:t>
            </w:r>
            <w:r>
              <w:rPr>
                <w:snapToGrid w:val="0"/>
                <w:sz w:val="22"/>
                <w:szCs w:val="22"/>
              </w:rPr>
              <w:t xml:space="preserve"> ska ske</w:t>
            </w:r>
            <w:r w:rsidRPr="00CA6673">
              <w:rPr>
                <w:snapToGrid w:val="0"/>
                <w:sz w:val="22"/>
                <w:szCs w:val="22"/>
              </w:rPr>
              <w:t xml:space="preserve"> gemensamt.</w:t>
            </w:r>
          </w:p>
          <w:p w:rsidR="0003173A" w:rsidRPr="00CF193B" w:rsidRDefault="0003173A" w:rsidP="00B971B5">
            <w:pPr>
              <w:rPr>
                <w:b/>
                <w:bCs/>
                <w:color w:val="000000"/>
                <w:sz w:val="22"/>
                <w:szCs w:val="22"/>
              </w:rPr>
            </w:pPr>
          </w:p>
        </w:tc>
      </w:tr>
      <w:tr w:rsidR="002D7487" w:rsidRPr="00CF193B" w:rsidTr="00201DCD">
        <w:tc>
          <w:tcPr>
            <w:tcW w:w="567" w:type="dxa"/>
          </w:tcPr>
          <w:p w:rsidR="002D7487" w:rsidRPr="00CF193B" w:rsidRDefault="002D7487" w:rsidP="00201DCD">
            <w:pPr>
              <w:tabs>
                <w:tab w:val="left" w:pos="1701"/>
              </w:tabs>
              <w:rPr>
                <w:b/>
                <w:snapToGrid w:val="0"/>
                <w:sz w:val="22"/>
                <w:szCs w:val="22"/>
              </w:rPr>
            </w:pPr>
            <w:r w:rsidRPr="00CF193B">
              <w:rPr>
                <w:b/>
                <w:snapToGrid w:val="0"/>
                <w:sz w:val="22"/>
                <w:szCs w:val="22"/>
              </w:rPr>
              <w:lastRenderedPageBreak/>
              <w:t xml:space="preserve">§ </w:t>
            </w:r>
            <w:r w:rsidR="00CA6673">
              <w:rPr>
                <w:b/>
                <w:snapToGrid w:val="0"/>
                <w:sz w:val="22"/>
                <w:szCs w:val="22"/>
              </w:rPr>
              <w:t>10</w:t>
            </w:r>
          </w:p>
        </w:tc>
        <w:tc>
          <w:tcPr>
            <w:tcW w:w="6946" w:type="dxa"/>
            <w:gridSpan w:val="2"/>
          </w:tcPr>
          <w:p w:rsidR="002D7487" w:rsidRPr="00CF193B" w:rsidRDefault="002D7487" w:rsidP="00B971B5">
            <w:pPr>
              <w:rPr>
                <w:b/>
                <w:bCs/>
                <w:color w:val="000000"/>
                <w:sz w:val="22"/>
                <w:szCs w:val="22"/>
              </w:rPr>
            </w:pPr>
            <w:r w:rsidRPr="00CF193B">
              <w:rPr>
                <w:b/>
                <w:bCs/>
                <w:color w:val="000000"/>
                <w:sz w:val="22"/>
                <w:szCs w:val="22"/>
              </w:rPr>
              <w:t xml:space="preserve">Fråga om utskottsinitiativ - Konsekvenserna av Eco </w:t>
            </w:r>
            <w:proofErr w:type="spellStart"/>
            <w:r w:rsidRPr="00CF193B">
              <w:rPr>
                <w:b/>
                <w:bCs/>
                <w:color w:val="000000"/>
                <w:sz w:val="22"/>
                <w:szCs w:val="22"/>
              </w:rPr>
              <w:t>Scheme</w:t>
            </w:r>
            <w:proofErr w:type="spellEnd"/>
            <w:r w:rsidRPr="00CF193B">
              <w:rPr>
                <w:b/>
                <w:bCs/>
                <w:color w:val="000000"/>
                <w:sz w:val="22"/>
                <w:szCs w:val="22"/>
              </w:rPr>
              <w:t xml:space="preserve"> om blommande slättbygd och </w:t>
            </w:r>
            <w:proofErr w:type="spellStart"/>
            <w:r w:rsidRPr="00CF193B">
              <w:rPr>
                <w:b/>
                <w:bCs/>
                <w:color w:val="000000"/>
                <w:sz w:val="22"/>
                <w:szCs w:val="22"/>
              </w:rPr>
              <w:t>kantzoner</w:t>
            </w:r>
            <w:proofErr w:type="spellEnd"/>
            <w:r w:rsidRPr="00CF193B">
              <w:rPr>
                <w:b/>
                <w:bCs/>
                <w:color w:val="000000"/>
                <w:sz w:val="22"/>
                <w:szCs w:val="22"/>
              </w:rPr>
              <w:t xml:space="preserve"> behöver utredas (SD)</w:t>
            </w:r>
          </w:p>
          <w:p w:rsidR="002B425B" w:rsidRPr="00CF193B" w:rsidRDefault="002B425B" w:rsidP="00B971B5">
            <w:pPr>
              <w:rPr>
                <w:b/>
                <w:bCs/>
                <w:color w:val="000000"/>
                <w:sz w:val="22"/>
                <w:szCs w:val="22"/>
              </w:rPr>
            </w:pPr>
          </w:p>
          <w:p w:rsidR="002B425B" w:rsidRPr="00CF193B" w:rsidRDefault="002B425B" w:rsidP="00B971B5">
            <w:pPr>
              <w:rPr>
                <w:bCs/>
                <w:color w:val="000000"/>
                <w:sz w:val="22"/>
                <w:szCs w:val="22"/>
              </w:rPr>
            </w:pPr>
            <w:r w:rsidRPr="00CF193B">
              <w:rPr>
                <w:bCs/>
                <w:color w:val="000000"/>
                <w:sz w:val="22"/>
                <w:szCs w:val="22"/>
              </w:rPr>
              <w:t xml:space="preserve">Utskottet inledde behandlingen av frågan om ett initiativ om konsekvenserna av Eco </w:t>
            </w:r>
            <w:proofErr w:type="spellStart"/>
            <w:r w:rsidRPr="00CF193B">
              <w:rPr>
                <w:bCs/>
                <w:color w:val="000000"/>
                <w:sz w:val="22"/>
                <w:szCs w:val="22"/>
              </w:rPr>
              <w:t>Scheme</w:t>
            </w:r>
            <w:proofErr w:type="spellEnd"/>
            <w:r w:rsidRPr="00CF193B">
              <w:rPr>
                <w:bCs/>
                <w:color w:val="000000"/>
                <w:sz w:val="22"/>
                <w:szCs w:val="22"/>
              </w:rPr>
              <w:t xml:space="preserve"> om blommande slättbygd och </w:t>
            </w:r>
            <w:proofErr w:type="spellStart"/>
            <w:r w:rsidRPr="00CF193B">
              <w:rPr>
                <w:bCs/>
                <w:color w:val="000000"/>
                <w:sz w:val="22"/>
                <w:szCs w:val="22"/>
              </w:rPr>
              <w:t>kantzoner</w:t>
            </w:r>
            <w:proofErr w:type="spellEnd"/>
            <w:r w:rsidRPr="00CF193B">
              <w:rPr>
                <w:bCs/>
                <w:color w:val="000000"/>
                <w:sz w:val="22"/>
                <w:szCs w:val="22"/>
              </w:rPr>
              <w:t xml:space="preserve"> behöver utredas (SD). </w:t>
            </w:r>
          </w:p>
          <w:p w:rsidR="002B425B" w:rsidRPr="00CF193B" w:rsidRDefault="002B425B" w:rsidP="00B971B5">
            <w:pPr>
              <w:rPr>
                <w:bCs/>
                <w:color w:val="000000"/>
                <w:sz w:val="22"/>
                <w:szCs w:val="22"/>
              </w:rPr>
            </w:pPr>
          </w:p>
          <w:p w:rsidR="002B425B" w:rsidRPr="00CF193B" w:rsidRDefault="002B425B" w:rsidP="00B971B5">
            <w:pPr>
              <w:rPr>
                <w:bCs/>
                <w:color w:val="000000"/>
                <w:sz w:val="22"/>
                <w:szCs w:val="22"/>
              </w:rPr>
            </w:pPr>
            <w:r w:rsidRPr="00CF193B">
              <w:rPr>
                <w:bCs/>
                <w:color w:val="000000"/>
                <w:sz w:val="22"/>
                <w:szCs w:val="22"/>
              </w:rPr>
              <w:t xml:space="preserve">Utskottet beslutade att inte ta något initiativ. </w:t>
            </w:r>
          </w:p>
          <w:p w:rsidR="002B425B" w:rsidRPr="00CF193B" w:rsidRDefault="002B425B" w:rsidP="00B971B5">
            <w:pPr>
              <w:rPr>
                <w:bCs/>
                <w:color w:val="000000"/>
                <w:sz w:val="22"/>
                <w:szCs w:val="22"/>
              </w:rPr>
            </w:pPr>
          </w:p>
          <w:p w:rsidR="002B425B" w:rsidRPr="00CF193B" w:rsidRDefault="002B425B" w:rsidP="00B971B5">
            <w:pPr>
              <w:rPr>
                <w:bCs/>
                <w:color w:val="000000"/>
                <w:sz w:val="22"/>
                <w:szCs w:val="22"/>
              </w:rPr>
            </w:pPr>
            <w:r w:rsidRPr="00CF193B">
              <w:rPr>
                <w:bCs/>
                <w:color w:val="000000"/>
                <w:sz w:val="22"/>
                <w:szCs w:val="22"/>
              </w:rPr>
              <w:t xml:space="preserve">Mot beslutet reserverade sig SD-ledamöterna. </w:t>
            </w:r>
          </w:p>
          <w:p w:rsidR="00D755CF" w:rsidRPr="00CF193B" w:rsidRDefault="00D755CF" w:rsidP="00B971B5">
            <w:pPr>
              <w:rPr>
                <w:bCs/>
                <w:color w:val="000000"/>
                <w:sz w:val="22"/>
                <w:szCs w:val="22"/>
              </w:rPr>
            </w:pPr>
          </w:p>
          <w:p w:rsidR="002B425B" w:rsidRPr="00CA6673" w:rsidRDefault="00D755CF" w:rsidP="00B971B5">
            <w:pPr>
              <w:rPr>
                <w:bCs/>
                <w:color w:val="000000"/>
                <w:sz w:val="22"/>
                <w:szCs w:val="22"/>
              </w:rPr>
            </w:pPr>
            <w:r w:rsidRPr="00CA6673">
              <w:rPr>
                <w:bCs/>
                <w:color w:val="000000"/>
                <w:sz w:val="22"/>
                <w:szCs w:val="22"/>
              </w:rPr>
              <w:t xml:space="preserve">Utskottet beslutade </w:t>
            </w:r>
            <w:r w:rsidR="00CA6673" w:rsidRPr="00CA6673">
              <w:rPr>
                <w:bCs/>
                <w:color w:val="000000"/>
                <w:sz w:val="22"/>
                <w:szCs w:val="22"/>
              </w:rPr>
              <w:t>dels att frågeställningarna enligt initiativet ska diskuteras</w:t>
            </w:r>
            <w:r w:rsidRPr="00CA6673">
              <w:rPr>
                <w:bCs/>
                <w:color w:val="000000"/>
                <w:sz w:val="22"/>
                <w:szCs w:val="22"/>
              </w:rPr>
              <w:t xml:space="preserve"> i </w:t>
            </w:r>
            <w:r w:rsidR="002B1721" w:rsidRPr="00CA6673">
              <w:rPr>
                <w:bCs/>
                <w:color w:val="000000"/>
                <w:sz w:val="22"/>
                <w:szCs w:val="22"/>
              </w:rPr>
              <w:t xml:space="preserve">kontaktgruppen för den gemensamma jordbrukspolitiken </w:t>
            </w:r>
            <w:r w:rsidRPr="00CA6673">
              <w:rPr>
                <w:bCs/>
                <w:color w:val="000000"/>
                <w:sz w:val="22"/>
                <w:szCs w:val="22"/>
              </w:rPr>
              <w:t>(CAP-gruppen)</w:t>
            </w:r>
            <w:r w:rsidR="00CA6673" w:rsidRPr="00CA6673">
              <w:rPr>
                <w:bCs/>
                <w:color w:val="000000"/>
                <w:sz w:val="22"/>
                <w:szCs w:val="22"/>
              </w:rPr>
              <w:t>,</w:t>
            </w:r>
            <w:r w:rsidRPr="00CA6673">
              <w:rPr>
                <w:bCs/>
                <w:color w:val="000000"/>
                <w:sz w:val="22"/>
                <w:szCs w:val="22"/>
              </w:rPr>
              <w:t xml:space="preserve"> </w:t>
            </w:r>
            <w:r w:rsidR="00CA6673" w:rsidRPr="00CA6673">
              <w:rPr>
                <w:bCs/>
                <w:color w:val="000000"/>
                <w:sz w:val="22"/>
                <w:szCs w:val="22"/>
              </w:rPr>
              <w:t>dels</w:t>
            </w:r>
            <w:r w:rsidR="002B1721" w:rsidRPr="00CA6673">
              <w:rPr>
                <w:bCs/>
                <w:color w:val="000000"/>
                <w:sz w:val="22"/>
                <w:szCs w:val="22"/>
              </w:rPr>
              <w:t xml:space="preserve"> att </w:t>
            </w:r>
            <w:r w:rsidRPr="00CA6673">
              <w:rPr>
                <w:bCs/>
                <w:color w:val="000000"/>
                <w:sz w:val="22"/>
                <w:szCs w:val="22"/>
              </w:rPr>
              <w:t xml:space="preserve">bjuda in </w:t>
            </w:r>
            <w:r w:rsidR="002B1721" w:rsidRPr="00CA6673">
              <w:rPr>
                <w:bCs/>
                <w:color w:val="000000"/>
                <w:sz w:val="22"/>
                <w:szCs w:val="22"/>
              </w:rPr>
              <w:t>n</w:t>
            </w:r>
            <w:r w:rsidRPr="00CA6673">
              <w:rPr>
                <w:bCs/>
                <w:color w:val="000000"/>
                <w:sz w:val="22"/>
                <w:szCs w:val="22"/>
              </w:rPr>
              <w:t xml:space="preserve">äringsministern för information </w:t>
            </w:r>
            <w:r w:rsidR="00CA6673" w:rsidRPr="00CA6673">
              <w:rPr>
                <w:bCs/>
                <w:color w:val="000000"/>
                <w:sz w:val="22"/>
                <w:szCs w:val="22"/>
              </w:rPr>
              <w:t xml:space="preserve">om regeringens arbete med </w:t>
            </w:r>
            <w:r w:rsidR="00CA6673">
              <w:rPr>
                <w:bCs/>
                <w:color w:val="000000"/>
                <w:sz w:val="22"/>
                <w:szCs w:val="22"/>
              </w:rPr>
              <w:t>den gemensamma jordbrukspolitiken</w:t>
            </w:r>
            <w:r w:rsidR="00CA6673" w:rsidRPr="00CA6673">
              <w:rPr>
                <w:bCs/>
                <w:color w:val="000000"/>
                <w:sz w:val="22"/>
                <w:szCs w:val="22"/>
              </w:rPr>
              <w:t xml:space="preserve"> och den strategiska planen.</w:t>
            </w:r>
          </w:p>
          <w:p w:rsidR="00BB1E1F" w:rsidRPr="00CF193B" w:rsidRDefault="00BB1E1F" w:rsidP="00B971B5">
            <w:pPr>
              <w:rPr>
                <w:bCs/>
                <w:color w:val="000000"/>
                <w:sz w:val="22"/>
                <w:szCs w:val="22"/>
              </w:rPr>
            </w:pPr>
          </w:p>
        </w:tc>
      </w:tr>
      <w:tr w:rsidR="00703471" w:rsidRPr="00CF193B" w:rsidTr="00201DCD">
        <w:tc>
          <w:tcPr>
            <w:tcW w:w="567" w:type="dxa"/>
          </w:tcPr>
          <w:p w:rsidR="00703471" w:rsidRPr="00CF193B" w:rsidRDefault="00703471" w:rsidP="00201DCD">
            <w:pPr>
              <w:tabs>
                <w:tab w:val="left" w:pos="1701"/>
              </w:tabs>
              <w:rPr>
                <w:b/>
                <w:snapToGrid w:val="0"/>
                <w:sz w:val="22"/>
                <w:szCs w:val="22"/>
              </w:rPr>
            </w:pPr>
            <w:r w:rsidRPr="00CF193B">
              <w:rPr>
                <w:b/>
                <w:snapToGrid w:val="0"/>
                <w:sz w:val="22"/>
                <w:szCs w:val="22"/>
              </w:rPr>
              <w:t xml:space="preserve">§ </w:t>
            </w:r>
            <w:r w:rsidR="002D7487" w:rsidRPr="00CF193B">
              <w:rPr>
                <w:b/>
                <w:snapToGrid w:val="0"/>
                <w:sz w:val="22"/>
                <w:szCs w:val="22"/>
              </w:rPr>
              <w:t>1</w:t>
            </w:r>
            <w:r w:rsidR="00CA6673">
              <w:rPr>
                <w:b/>
                <w:snapToGrid w:val="0"/>
                <w:sz w:val="22"/>
                <w:szCs w:val="22"/>
              </w:rPr>
              <w:t>1</w:t>
            </w:r>
          </w:p>
        </w:tc>
        <w:tc>
          <w:tcPr>
            <w:tcW w:w="6946" w:type="dxa"/>
            <w:gridSpan w:val="2"/>
          </w:tcPr>
          <w:p w:rsidR="00703471" w:rsidRPr="00CF193B" w:rsidRDefault="00703471" w:rsidP="00DC3226">
            <w:pPr>
              <w:rPr>
                <w:b/>
                <w:bCs/>
                <w:color w:val="000000"/>
                <w:sz w:val="22"/>
                <w:szCs w:val="22"/>
              </w:rPr>
            </w:pPr>
            <w:r w:rsidRPr="00CF193B">
              <w:rPr>
                <w:b/>
                <w:bCs/>
                <w:color w:val="000000"/>
                <w:sz w:val="22"/>
                <w:szCs w:val="22"/>
              </w:rPr>
              <w:t>Inkomna EU-dokument</w:t>
            </w:r>
          </w:p>
          <w:p w:rsidR="00703471" w:rsidRPr="00CF193B" w:rsidRDefault="00703471" w:rsidP="00DC3226">
            <w:pPr>
              <w:rPr>
                <w:b/>
                <w:bCs/>
                <w:color w:val="000000"/>
                <w:sz w:val="22"/>
                <w:szCs w:val="22"/>
              </w:rPr>
            </w:pPr>
          </w:p>
          <w:p w:rsidR="00703471" w:rsidRDefault="00703471" w:rsidP="00DC3226">
            <w:pPr>
              <w:rPr>
                <w:rFonts w:eastAsiaTheme="minorHAnsi"/>
                <w:bCs/>
                <w:color w:val="000000"/>
                <w:sz w:val="22"/>
                <w:szCs w:val="22"/>
                <w:lang w:eastAsia="en-US"/>
              </w:rPr>
            </w:pPr>
            <w:r w:rsidRPr="00CF193B">
              <w:rPr>
                <w:rFonts w:eastAsiaTheme="minorHAnsi"/>
                <w:bCs/>
                <w:color w:val="000000"/>
                <w:sz w:val="22"/>
                <w:szCs w:val="22"/>
                <w:lang w:eastAsia="en-US"/>
              </w:rPr>
              <w:t xml:space="preserve">EU-dokument enligt bilaga </w:t>
            </w:r>
            <w:r w:rsidR="006A5C97" w:rsidRPr="00CF193B">
              <w:rPr>
                <w:rFonts w:eastAsiaTheme="minorHAnsi"/>
                <w:bCs/>
                <w:color w:val="000000"/>
                <w:sz w:val="22"/>
                <w:szCs w:val="22"/>
                <w:lang w:eastAsia="en-US"/>
              </w:rPr>
              <w:t>3</w:t>
            </w:r>
            <w:r w:rsidRPr="00CF193B">
              <w:rPr>
                <w:rFonts w:eastAsiaTheme="minorHAnsi"/>
                <w:bCs/>
                <w:color w:val="000000"/>
                <w:sz w:val="22"/>
                <w:szCs w:val="22"/>
                <w:lang w:eastAsia="en-US"/>
              </w:rPr>
              <w:t xml:space="preserve"> anmäldes och föranledde ingen vidare åtgärd.</w:t>
            </w:r>
          </w:p>
          <w:p w:rsidR="00A570F1" w:rsidRPr="00CF193B" w:rsidRDefault="00A570F1" w:rsidP="00DC3226">
            <w:pPr>
              <w:rPr>
                <w:b/>
                <w:bCs/>
                <w:color w:val="000000"/>
                <w:sz w:val="22"/>
                <w:szCs w:val="22"/>
              </w:rPr>
            </w:pPr>
          </w:p>
        </w:tc>
      </w:tr>
      <w:tr w:rsidR="00DC3226" w:rsidRPr="00CF193B" w:rsidTr="00201DCD">
        <w:tc>
          <w:tcPr>
            <w:tcW w:w="567" w:type="dxa"/>
          </w:tcPr>
          <w:p w:rsidR="00DC3226" w:rsidRPr="00CF193B" w:rsidRDefault="00DC3226" w:rsidP="00201DCD">
            <w:pPr>
              <w:tabs>
                <w:tab w:val="left" w:pos="1701"/>
              </w:tabs>
              <w:rPr>
                <w:b/>
                <w:snapToGrid w:val="0"/>
                <w:sz w:val="22"/>
                <w:szCs w:val="22"/>
              </w:rPr>
            </w:pPr>
            <w:r w:rsidRPr="00CF193B">
              <w:rPr>
                <w:b/>
                <w:snapToGrid w:val="0"/>
                <w:sz w:val="22"/>
                <w:szCs w:val="22"/>
              </w:rPr>
              <w:t xml:space="preserve">§ </w:t>
            </w:r>
            <w:r w:rsidR="002D7487" w:rsidRPr="00CF193B">
              <w:rPr>
                <w:b/>
                <w:snapToGrid w:val="0"/>
                <w:sz w:val="22"/>
                <w:szCs w:val="22"/>
              </w:rPr>
              <w:t>1</w:t>
            </w:r>
            <w:r w:rsidR="00CA6673">
              <w:rPr>
                <w:b/>
                <w:snapToGrid w:val="0"/>
                <w:sz w:val="22"/>
                <w:szCs w:val="22"/>
              </w:rPr>
              <w:t>2</w:t>
            </w:r>
          </w:p>
        </w:tc>
        <w:tc>
          <w:tcPr>
            <w:tcW w:w="6946" w:type="dxa"/>
            <w:gridSpan w:val="2"/>
          </w:tcPr>
          <w:p w:rsidR="00DC3226" w:rsidRPr="00CF193B" w:rsidRDefault="00DC3226" w:rsidP="00DC3226">
            <w:pPr>
              <w:rPr>
                <w:rFonts w:eastAsiaTheme="minorHAnsi"/>
                <w:b/>
                <w:bCs/>
                <w:color w:val="000000"/>
                <w:sz w:val="22"/>
                <w:szCs w:val="22"/>
                <w:lang w:eastAsia="en-US"/>
              </w:rPr>
            </w:pPr>
            <w:r w:rsidRPr="00CF193B">
              <w:rPr>
                <w:rFonts w:eastAsiaTheme="minorHAnsi"/>
                <w:b/>
                <w:bCs/>
                <w:color w:val="000000"/>
                <w:sz w:val="22"/>
                <w:szCs w:val="22"/>
                <w:lang w:eastAsia="en-US"/>
              </w:rPr>
              <w:t>Inkom</w:t>
            </w:r>
            <w:r w:rsidR="00703471" w:rsidRPr="00CF193B">
              <w:rPr>
                <w:rFonts w:eastAsiaTheme="minorHAnsi"/>
                <w:b/>
                <w:bCs/>
                <w:color w:val="000000"/>
                <w:sz w:val="22"/>
                <w:szCs w:val="22"/>
                <w:lang w:eastAsia="en-US"/>
              </w:rPr>
              <w:t>na</w:t>
            </w:r>
            <w:r w:rsidRPr="00CF193B">
              <w:rPr>
                <w:rFonts w:eastAsiaTheme="minorHAnsi"/>
                <w:b/>
                <w:bCs/>
                <w:color w:val="000000"/>
                <w:sz w:val="22"/>
                <w:szCs w:val="22"/>
                <w:lang w:eastAsia="en-US"/>
              </w:rPr>
              <w:t xml:space="preserve"> skrivelse</w:t>
            </w:r>
            <w:r w:rsidR="00703471" w:rsidRPr="00CF193B">
              <w:rPr>
                <w:rFonts w:eastAsiaTheme="minorHAnsi"/>
                <w:b/>
                <w:bCs/>
                <w:color w:val="000000"/>
                <w:sz w:val="22"/>
                <w:szCs w:val="22"/>
                <w:lang w:eastAsia="en-US"/>
              </w:rPr>
              <w:t>r</w:t>
            </w:r>
            <w:r w:rsidRPr="00CF193B">
              <w:rPr>
                <w:rFonts w:eastAsiaTheme="minorHAnsi"/>
                <w:b/>
                <w:bCs/>
                <w:color w:val="000000"/>
                <w:sz w:val="22"/>
                <w:szCs w:val="22"/>
                <w:lang w:eastAsia="en-US"/>
              </w:rPr>
              <w:br/>
            </w:r>
            <w:r w:rsidRPr="00CF193B">
              <w:rPr>
                <w:rFonts w:eastAsiaTheme="minorHAnsi"/>
                <w:b/>
                <w:bCs/>
                <w:color w:val="000000"/>
                <w:sz w:val="22"/>
                <w:szCs w:val="22"/>
                <w:lang w:eastAsia="en-US"/>
              </w:rPr>
              <w:br/>
            </w:r>
            <w:r w:rsidR="002D7487" w:rsidRPr="00CF193B">
              <w:rPr>
                <w:rFonts w:eastAsiaTheme="minorHAnsi"/>
                <w:bCs/>
                <w:color w:val="000000"/>
                <w:sz w:val="22"/>
                <w:szCs w:val="22"/>
                <w:lang w:eastAsia="en-US"/>
              </w:rPr>
              <w:t>Fyra</w:t>
            </w:r>
            <w:r w:rsidRPr="00CF193B">
              <w:rPr>
                <w:rFonts w:eastAsiaTheme="minorHAnsi"/>
                <w:bCs/>
                <w:color w:val="000000"/>
                <w:sz w:val="22"/>
                <w:szCs w:val="22"/>
                <w:lang w:eastAsia="en-US"/>
              </w:rPr>
              <w:t xml:space="preserve"> </w:t>
            </w:r>
            <w:r w:rsidR="00703471" w:rsidRPr="00CF193B">
              <w:rPr>
                <w:rFonts w:eastAsiaTheme="minorHAnsi"/>
                <w:bCs/>
                <w:color w:val="000000"/>
                <w:sz w:val="22"/>
                <w:szCs w:val="22"/>
                <w:lang w:eastAsia="en-US"/>
              </w:rPr>
              <w:t>inkomna</w:t>
            </w:r>
            <w:r w:rsidRPr="00CF193B">
              <w:rPr>
                <w:rFonts w:eastAsiaTheme="minorHAnsi"/>
                <w:bCs/>
                <w:color w:val="000000"/>
                <w:sz w:val="22"/>
                <w:szCs w:val="22"/>
                <w:lang w:eastAsia="en-US"/>
              </w:rPr>
              <w:t xml:space="preserve"> skrivelse</w:t>
            </w:r>
            <w:r w:rsidR="00703471" w:rsidRPr="00CF193B">
              <w:rPr>
                <w:rFonts w:eastAsiaTheme="minorHAnsi"/>
                <w:bCs/>
                <w:color w:val="000000"/>
                <w:sz w:val="22"/>
                <w:szCs w:val="22"/>
                <w:lang w:eastAsia="en-US"/>
              </w:rPr>
              <w:t>r</w:t>
            </w:r>
            <w:r w:rsidRPr="00CF193B">
              <w:rPr>
                <w:rFonts w:eastAsiaTheme="minorHAnsi"/>
                <w:bCs/>
                <w:color w:val="000000"/>
                <w:sz w:val="22"/>
                <w:szCs w:val="22"/>
                <w:lang w:eastAsia="en-US"/>
              </w:rPr>
              <w:t xml:space="preserve"> enligt bilaga </w:t>
            </w:r>
            <w:r w:rsidR="006A5C97" w:rsidRPr="00CF193B">
              <w:rPr>
                <w:rFonts w:eastAsiaTheme="minorHAnsi"/>
                <w:bCs/>
                <w:color w:val="000000"/>
                <w:sz w:val="22"/>
                <w:szCs w:val="22"/>
                <w:lang w:eastAsia="en-US"/>
              </w:rPr>
              <w:t>4</w:t>
            </w:r>
            <w:r w:rsidRPr="00CF193B">
              <w:rPr>
                <w:rFonts w:eastAsiaTheme="minorHAnsi"/>
                <w:bCs/>
                <w:color w:val="000000"/>
                <w:sz w:val="22"/>
                <w:szCs w:val="22"/>
                <w:lang w:eastAsia="en-US"/>
              </w:rPr>
              <w:t xml:space="preserve"> anmäldes och lades till handlingarna.</w:t>
            </w:r>
            <w:r w:rsidRPr="00CF193B">
              <w:rPr>
                <w:rFonts w:eastAsiaTheme="minorHAnsi"/>
                <w:b/>
                <w:bCs/>
                <w:color w:val="000000"/>
                <w:sz w:val="22"/>
                <w:szCs w:val="22"/>
                <w:lang w:eastAsia="en-US"/>
              </w:rPr>
              <w:t xml:space="preserve"> </w:t>
            </w:r>
          </w:p>
          <w:p w:rsidR="00DC3226" w:rsidRPr="00CF193B" w:rsidRDefault="00DC3226" w:rsidP="00201DCD">
            <w:pPr>
              <w:rPr>
                <w:rFonts w:eastAsiaTheme="minorHAnsi"/>
                <w:b/>
                <w:bCs/>
                <w:color w:val="000000"/>
                <w:sz w:val="22"/>
                <w:szCs w:val="22"/>
                <w:lang w:eastAsia="en-US"/>
              </w:rPr>
            </w:pPr>
          </w:p>
        </w:tc>
      </w:tr>
      <w:tr w:rsidR="00DC3226" w:rsidRPr="00CF193B" w:rsidTr="00201DCD">
        <w:tc>
          <w:tcPr>
            <w:tcW w:w="567" w:type="dxa"/>
          </w:tcPr>
          <w:p w:rsidR="00DC3226" w:rsidRPr="00CF193B" w:rsidRDefault="00DC3226" w:rsidP="00201DCD">
            <w:pPr>
              <w:tabs>
                <w:tab w:val="left" w:pos="1701"/>
              </w:tabs>
              <w:rPr>
                <w:b/>
                <w:snapToGrid w:val="0"/>
                <w:sz w:val="22"/>
                <w:szCs w:val="22"/>
              </w:rPr>
            </w:pPr>
            <w:r w:rsidRPr="00CF193B">
              <w:rPr>
                <w:b/>
                <w:snapToGrid w:val="0"/>
                <w:sz w:val="22"/>
                <w:szCs w:val="22"/>
              </w:rPr>
              <w:t xml:space="preserve">§ </w:t>
            </w:r>
            <w:r w:rsidR="002D7487" w:rsidRPr="00CF193B">
              <w:rPr>
                <w:b/>
                <w:snapToGrid w:val="0"/>
                <w:sz w:val="22"/>
                <w:szCs w:val="22"/>
              </w:rPr>
              <w:t>1</w:t>
            </w:r>
            <w:r w:rsidR="00CA6673">
              <w:rPr>
                <w:b/>
                <w:snapToGrid w:val="0"/>
                <w:sz w:val="22"/>
                <w:szCs w:val="22"/>
              </w:rPr>
              <w:t>3</w:t>
            </w:r>
            <w:r w:rsidRPr="00CF193B">
              <w:rPr>
                <w:b/>
                <w:snapToGrid w:val="0"/>
                <w:sz w:val="22"/>
                <w:szCs w:val="22"/>
              </w:rPr>
              <w:t xml:space="preserve"> </w:t>
            </w:r>
          </w:p>
        </w:tc>
        <w:tc>
          <w:tcPr>
            <w:tcW w:w="6946" w:type="dxa"/>
            <w:gridSpan w:val="2"/>
          </w:tcPr>
          <w:p w:rsidR="004E1894" w:rsidRPr="00CF193B" w:rsidRDefault="004E1894" w:rsidP="004E1894">
            <w:pPr>
              <w:pStyle w:val="paragraph"/>
              <w:spacing w:before="0" w:beforeAutospacing="0" w:after="0" w:afterAutospacing="0"/>
              <w:textAlignment w:val="baseline"/>
              <w:rPr>
                <w:rFonts w:eastAsiaTheme="minorHAnsi"/>
                <w:b/>
                <w:bCs/>
                <w:color w:val="000000"/>
                <w:sz w:val="22"/>
                <w:szCs w:val="22"/>
                <w:lang w:eastAsia="en-US"/>
              </w:rPr>
            </w:pPr>
            <w:r w:rsidRPr="00CF193B">
              <w:rPr>
                <w:rFonts w:eastAsiaTheme="minorHAnsi"/>
                <w:b/>
                <w:bCs/>
                <w:color w:val="000000"/>
                <w:sz w:val="22"/>
                <w:szCs w:val="22"/>
                <w:lang w:eastAsia="en-US"/>
              </w:rPr>
              <w:t>Förslag om utskottsinitiativ om utflyttning av trålgränsen samt jakt på säl och skarv (SD)</w:t>
            </w:r>
          </w:p>
          <w:p w:rsidR="004E1894" w:rsidRPr="00CF193B" w:rsidRDefault="004E1894" w:rsidP="004E1894">
            <w:pPr>
              <w:pStyle w:val="paragraph"/>
              <w:spacing w:before="0" w:beforeAutospacing="0" w:after="0" w:afterAutospacing="0"/>
              <w:textAlignment w:val="baseline"/>
              <w:rPr>
                <w:rStyle w:val="eop"/>
                <w:sz w:val="22"/>
                <w:szCs w:val="22"/>
              </w:rPr>
            </w:pPr>
            <w:r w:rsidRPr="00CF193B">
              <w:rPr>
                <w:rStyle w:val="eop"/>
                <w:sz w:val="22"/>
                <w:szCs w:val="22"/>
              </w:rPr>
              <w:t> </w:t>
            </w:r>
          </w:p>
          <w:p w:rsidR="004E1894" w:rsidRPr="00CF193B" w:rsidRDefault="004E1894" w:rsidP="004E1894">
            <w:pPr>
              <w:rPr>
                <w:bCs/>
                <w:color w:val="000000"/>
                <w:sz w:val="22"/>
                <w:szCs w:val="22"/>
              </w:rPr>
            </w:pPr>
            <w:r w:rsidRPr="00CF193B">
              <w:rPr>
                <w:bCs/>
                <w:color w:val="000000"/>
                <w:sz w:val="22"/>
                <w:szCs w:val="22"/>
              </w:rPr>
              <w:t xml:space="preserve">SD-ledamöterna </w:t>
            </w:r>
            <w:r w:rsidRPr="00CF193B">
              <w:rPr>
                <w:rStyle w:val="normaltextrun"/>
                <w:sz w:val="22"/>
                <w:szCs w:val="22"/>
              </w:rPr>
              <w:t>föreslog att utskottet skulle ta ett initiativ om</w:t>
            </w:r>
            <w:r w:rsidRPr="00CF193B">
              <w:rPr>
                <w:bCs/>
                <w:color w:val="000000"/>
                <w:sz w:val="22"/>
                <w:szCs w:val="22"/>
              </w:rPr>
              <w:t xml:space="preserve"> utflyttning av trålgränser samt jakt på säl och skarv, </w:t>
            </w:r>
            <w:r w:rsidRPr="00CF193B">
              <w:rPr>
                <w:rStyle w:val="normaltextrun"/>
                <w:sz w:val="22"/>
                <w:szCs w:val="22"/>
              </w:rPr>
              <w:t xml:space="preserve">se bilaga </w:t>
            </w:r>
            <w:r w:rsidR="006A5C97" w:rsidRPr="00CF193B">
              <w:rPr>
                <w:rStyle w:val="normaltextrun"/>
                <w:sz w:val="22"/>
                <w:szCs w:val="22"/>
              </w:rPr>
              <w:t>5</w:t>
            </w:r>
            <w:r w:rsidRPr="00CF193B">
              <w:rPr>
                <w:bCs/>
                <w:color w:val="000000"/>
                <w:sz w:val="22"/>
                <w:szCs w:val="22"/>
              </w:rPr>
              <w:t xml:space="preserve">. </w:t>
            </w:r>
          </w:p>
          <w:p w:rsidR="00DC3226" w:rsidRPr="00CF193B" w:rsidRDefault="00DC3226" w:rsidP="00201DCD">
            <w:pPr>
              <w:rPr>
                <w:rFonts w:eastAsiaTheme="minorHAnsi"/>
                <w:b/>
                <w:bCs/>
                <w:color w:val="000000"/>
                <w:sz w:val="22"/>
                <w:szCs w:val="22"/>
                <w:lang w:eastAsia="en-US"/>
              </w:rPr>
            </w:pPr>
          </w:p>
          <w:p w:rsidR="004E1894" w:rsidRPr="00CF193B" w:rsidRDefault="004E1894" w:rsidP="004E1894">
            <w:pPr>
              <w:rPr>
                <w:bCs/>
                <w:color w:val="000000"/>
                <w:sz w:val="22"/>
                <w:szCs w:val="22"/>
              </w:rPr>
            </w:pPr>
            <w:r w:rsidRPr="00CF193B">
              <w:rPr>
                <w:bCs/>
                <w:color w:val="000000"/>
                <w:sz w:val="22"/>
                <w:szCs w:val="22"/>
              </w:rPr>
              <w:t>Ärendet bordlades.</w:t>
            </w:r>
          </w:p>
          <w:p w:rsidR="00DC3226" w:rsidRPr="00CF193B" w:rsidRDefault="00DC3226" w:rsidP="00201DCD">
            <w:pPr>
              <w:rPr>
                <w:rFonts w:eastAsiaTheme="minorHAnsi"/>
                <w:b/>
                <w:bCs/>
                <w:color w:val="000000"/>
                <w:sz w:val="22"/>
                <w:szCs w:val="22"/>
                <w:lang w:eastAsia="en-US"/>
              </w:rPr>
            </w:pPr>
          </w:p>
        </w:tc>
      </w:tr>
      <w:tr w:rsidR="00D87D66" w:rsidRPr="00CF193B" w:rsidTr="00C5706E">
        <w:tc>
          <w:tcPr>
            <w:tcW w:w="567" w:type="dxa"/>
          </w:tcPr>
          <w:p w:rsidR="00D87D66" w:rsidRPr="00CF193B" w:rsidRDefault="00D87D66" w:rsidP="00C5706E">
            <w:pPr>
              <w:tabs>
                <w:tab w:val="left" w:pos="1701"/>
              </w:tabs>
              <w:rPr>
                <w:b/>
                <w:snapToGrid w:val="0"/>
                <w:sz w:val="22"/>
                <w:szCs w:val="22"/>
              </w:rPr>
            </w:pPr>
            <w:r w:rsidRPr="00CF193B">
              <w:rPr>
                <w:b/>
                <w:snapToGrid w:val="0"/>
                <w:sz w:val="22"/>
                <w:szCs w:val="22"/>
              </w:rPr>
              <w:t xml:space="preserve">§ </w:t>
            </w:r>
            <w:r w:rsidR="002D7487" w:rsidRPr="00CF193B">
              <w:rPr>
                <w:b/>
                <w:snapToGrid w:val="0"/>
                <w:sz w:val="22"/>
                <w:szCs w:val="22"/>
              </w:rPr>
              <w:t>1</w:t>
            </w:r>
            <w:r w:rsidR="00CA6673">
              <w:rPr>
                <w:b/>
                <w:snapToGrid w:val="0"/>
                <w:sz w:val="22"/>
                <w:szCs w:val="22"/>
              </w:rPr>
              <w:t>4</w:t>
            </w:r>
          </w:p>
        </w:tc>
        <w:tc>
          <w:tcPr>
            <w:tcW w:w="6946" w:type="dxa"/>
            <w:gridSpan w:val="2"/>
          </w:tcPr>
          <w:p w:rsidR="00D87D66" w:rsidRPr="00CF193B" w:rsidRDefault="005957E5" w:rsidP="002A14AC">
            <w:pPr>
              <w:rPr>
                <w:rFonts w:eastAsiaTheme="minorHAnsi"/>
                <w:bCs/>
                <w:color w:val="000000"/>
                <w:sz w:val="22"/>
                <w:szCs w:val="22"/>
                <w:lang w:eastAsia="en-US"/>
              </w:rPr>
            </w:pPr>
            <w:r w:rsidRPr="00CF193B">
              <w:rPr>
                <w:b/>
                <w:bCs/>
                <w:color w:val="000000"/>
                <w:sz w:val="22"/>
                <w:szCs w:val="22"/>
              </w:rPr>
              <w:t>Nästa sammanträde</w:t>
            </w:r>
          </w:p>
          <w:p w:rsidR="00D87D66" w:rsidRPr="00CF193B" w:rsidRDefault="00D87D66" w:rsidP="002A14AC">
            <w:pPr>
              <w:rPr>
                <w:rFonts w:eastAsiaTheme="minorHAnsi"/>
                <w:bCs/>
                <w:color w:val="000000"/>
                <w:sz w:val="22"/>
                <w:szCs w:val="22"/>
                <w:lang w:eastAsia="en-US"/>
              </w:rPr>
            </w:pPr>
          </w:p>
          <w:p w:rsidR="005957E5" w:rsidRPr="00CF193B" w:rsidRDefault="005957E5" w:rsidP="002A14AC">
            <w:pPr>
              <w:rPr>
                <w:snapToGrid w:val="0"/>
                <w:sz w:val="22"/>
                <w:szCs w:val="22"/>
              </w:rPr>
            </w:pPr>
            <w:r w:rsidRPr="00CF193B">
              <w:rPr>
                <w:snapToGrid w:val="0"/>
                <w:sz w:val="22"/>
                <w:szCs w:val="22"/>
              </w:rPr>
              <w:t xml:space="preserve">Nästa sammanträde äger rum </w:t>
            </w:r>
            <w:r w:rsidR="00DC3226" w:rsidRPr="00CF193B">
              <w:rPr>
                <w:snapToGrid w:val="0"/>
                <w:sz w:val="22"/>
                <w:szCs w:val="22"/>
              </w:rPr>
              <w:t>ti</w:t>
            </w:r>
            <w:r w:rsidRPr="00CF193B">
              <w:rPr>
                <w:snapToGrid w:val="0"/>
                <w:sz w:val="22"/>
                <w:szCs w:val="22"/>
              </w:rPr>
              <w:t>sdagen den</w:t>
            </w:r>
            <w:r w:rsidR="00305501" w:rsidRPr="00CF193B">
              <w:rPr>
                <w:snapToGrid w:val="0"/>
                <w:sz w:val="22"/>
                <w:szCs w:val="22"/>
              </w:rPr>
              <w:t xml:space="preserve"> </w:t>
            </w:r>
            <w:r w:rsidR="00DC3226" w:rsidRPr="00CF193B">
              <w:rPr>
                <w:snapToGrid w:val="0"/>
                <w:sz w:val="22"/>
                <w:szCs w:val="22"/>
              </w:rPr>
              <w:t>31 augusti</w:t>
            </w:r>
            <w:r w:rsidR="00CB71B9" w:rsidRPr="00CF193B">
              <w:rPr>
                <w:snapToGrid w:val="0"/>
                <w:sz w:val="22"/>
                <w:szCs w:val="22"/>
              </w:rPr>
              <w:t xml:space="preserve"> 202</w:t>
            </w:r>
            <w:r w:rsidR="00AA1A3B" w:rsidRPr="00CF193B">
              <w:rPr>
                <w:snapToGrid w:val="0"/>
                <w:sz w:val="22"/>
                <w:szCs w:val="22"/>
              </w:rPr>
              <w:t>1</w:t>
            </w:r>
            <w:r w:rsidRPr="00CF193B">
              <w:rPr>
                <w:snapToGrid w:val="0"/>
                <w:sz w:val="22"/>
                <w:szCs w:val="22"/>
              </w:rPr>
              <w:t xml:space="preserve"> kl. </w:t>
            </w:r>
            <w:r w:rsidR="00DC3226" w:rsidRPr="00CF193B">
              <w:rPr>
                <w:snapToGrid w:val="0"/>
                <w:sz w:val="22"/>
                <w:szCs w:val="22"/>
              </w:rPr>
              <w:t>11</w:t>
            </w:r>
            <w:r w:rsidR="00B664F7" w:rsidRPr="00CF193B">
              <w:rPr>
                <w:snapToGrid w:val="0"/>
                <w:sz w:val="22"/>
                <w:szCs w:val="22"/>
              </w:rPr>
              <w:t>.00</w:t>
            </w:r>
            <w:r w:rsidR="00185EDA">
              <w:rPr>
                <w:snapToGrid w:val="0"/>
                <w:sz w:val="22"/>
                <w:szCs w:val="22"/>
              </w:rPr>
              <w:t>.</w:t>
            </w:r>
          </w:p>
          <w:p w:rsidR="005957E5" w:rsidRPr="00CF193B" w:rsidRDefault="005957E5" w:rsidP="002A14AC">
            <w:pPr>
              <w:rPr>
                <w:rFonts w:eastAsiaTheme="minorHAnsi"/>
                <w:bCs/>
                <w:color w:val="000000"/>
                <w:sz w:val="22"/>
                <w:szCs w:val="22"/>
                <w:lang w:eastAsia="en-US"/>
              </w:rPr>
            </w:pPr>
          </w:p>
        </w:tc>
      </w:tr>
      <w:tr w:rsidR="00D5250E" w:rsidRPr="00CF193B" w:rsidTr="002241EF">
        <w:trPr>
          <w:gridAfter w:val="1"/>
          <w:wAfter w:w="357" w:type="dxa"/>
        </w:trPr>
        <w:tc>
          <w:tcPr>
            <w:tcW w:w="7156" w:type="dxa"/>
            <w:gridSpan w:val="2"/>
          </w:tcPr>
          <w:p w:rsidR="00D5250E" w:rsidRPr="00CF193B" w:rsidRDefault="00D5250E" w:rsidP="00D5250E">
            <w:pPr>
              <w:tabs>
                <w:tab w:val="left" w:pos="1701"/>
              </w:tabs>
              <w:rPr>
                <w:sz w:val="22"/>
                <w:szCs w:val="22"/>
              </w:rPr>
            </w:pPr>
          </w:p>
          <w:p w:rsidR="00D5250E" w:rsidRPr="00CF193B" w:rsidRDefault="00D5250E" w:rsidP="00D5250E">
            <w:pPr>
              <w:tabs>
                <w:tab w:val="left" w:pos="1701"/>
              </w:tabs>
              <w:rPr>
                <w:sz w:val="22"/>
                <w:szCs w:val="22"/>
              </w:rPr>
            </w:pPr>
            <w:r w:rsidRPr="00CF193B">
              <w:rPr>
                <w:sz w:val="22"/>
                <w:szCs w:val="22"/>
              </w:rPr>
              <w:t>Vid protokollet</w:t>
            </w:r>
          </w:p>
          <w:p w:rsidR="00D5250E" w:rsidRPr="00CF193B" w:rsidRDefault="00D5250E" w:rsidP="00D5250E">
            <w:pPr>
              <w:tabs>
                <w:tab w:val="left" w:pos="1701"/>
              </w:tabs>
              <w:rPr>
                <w:sz w:val="22"/>
                <w:szCs w:val="22"/>
              </w:rPr>
            </w:pPr>
          </w:p>
          <w:p w:rsidR="00FB0559" w:rsidRPr="00CF193B" w:rsidRDefault="00FB0559" w:rsidP="00D5250E">
            <w:pPr>
              <w:tabs>
                <w:tab w:val="left" w:pos="1701"/>
              </w:tabs>
              <w:rPr>
                <w:sz w:val="22"/>
                <w:szCs w:val="22"/>
              </w:rPr>
            </w:pPr>
          </w:p>
          <w:p w:rsidR="005D2E63" w:rsidRPr="00CF193B" w:rsidRDefault="005D2E63" w:rsidP="00D5250E">
            <w:pPr>
              <w:tabs>
                <w:tab w:val="left" w:pos="1701"/>
              </w:tabs>
              <w:rPr>
                <w:sz w:val="22"/>
                <w:szCs w:val="22"/>
              </w:rPr>
            </w:pPr>
          </w:p>
          <w:p w:rsidR="00D5250E" w:rsidRPr="00CF193B" w:rsidRDefault="00D5250E" w:rsidP="00D5250E">
            <w:pPr>
              <w:tabs>
                <w:tab w:val="left" w:pos="1701"/>
              </w:tabs>
              <w:rPr>
                <w:sz w:val="22"/>
                <w:szCs w:val="22"/>
              </w:rPr>
            </w:pPr>
          </w:p>
          <w:p w:rsidR="00DC3226" w:rsidRPr="00CF193B" w:rsidRDefault="00DC3226" w:rsidP="00D5250E">
            <w:pPr>
              <w:tabs>
                <w:tab w:val="left" w:pos="1701"/>
              </w:tabs>
              <w:rPr>
                <w:sz w:val="22"/>
                <w:szCs w:val="22"/>
              </w:rPr>
            </w:pPr>
          </w:p>
          <w:p w:rsidR="00D5250E" w:rsidRPr="00CF193B" w:rsidRDefault="00D5250E" w:rsidP="00D5250E">
            <w:pPr>
              <w:tabs>
                <w:tab w:val="left" w:pos="1701"/>
              </w:tabs>
              <w:rPr>
                <w:sz w:val="22"/>
                <w:szCs w:val="22"/>
              </w:rPr>
            </w:pPr>
            <w:r w:rsidRPr="00CF193B">
              <w:rPr>
                <w:sz w:val="22"/>
                <w:szCs w:val="22"/>
              </w:rPr>
              <w:t>Justeras den</w:t>
            </w:r>
            <w:r w:rsidR="00505A58" w:rsidRPr="00CF193B">
              <w:rPr>
                <w:sz w:val="22"/>
                <w:szCs w:val="22"/>
              </w:rPr>
              <w:t xml:space="preserve"> </w:t>
            </w:r>
            <w:r w:rsidR="00A570F1">
              <w:rPr>
                <w:sz w:val="22"/>
                <w:szCs w:val="22"/>
              </w:rPr>
              <w:t>9</w:t>
            </w:r>
            <w:r w:rsidR="00DC3226" w:rsidRPr="00CF193B">
              <w:rPr>
                <w:sz w:val="22"/>
                <w:szCs w:val="22"/>
              </w:rPr>
              <w:t xml:space="preserve"> september </w:t>
            </w:r>
            <w:r w:rsidR="00CB71B9" w:rsidRPr="00CF193B">
              <w:rPr>
                <w:sz w:val="22"/>
                <w:szCs w:val="22"/>
              </w:rPr>
              <w:t>202</w:t>
            </w:r>
            <w:r w:rsidR="00AA1A3B" w:rsidRPr="00CF193B">
              <w:rPr>
                <w:sz w:val="22"/>
                <w:szCs w:val="22"/>
              </w:rPr>
              <w:t>1</w:t>
            </w:r>
          </w:p>
          <w:p w:rsidR="00D5250E" w:rsidRPr="00CF193B" w:rsidRDefault="00D5250E" w:rsidP="00D5250E">
            <w:pPr>
              <w:tabs>
                <w:tab w:val="left" w:pos="1701"/>
              </w:tabs>
              <w:rPr>
                <w:sz w:val="22"/>
                <w:szCs w:val="22"/>
              </w:rPr>
            </w:pPr>
          </w:p>
          <w:p w:rsidR="00D5250E" w:rsidRPr="00CF193B" w:rsidRDefault="00D5250E" w:rsidP="00157E3A">
            <w:pPr>
              <w:tabs>
                <w:tab w:val="left" w:pos="1701"/>
              </w:tabs>
              <w:rPr>
                <w:b/>
                <w:sz w:val="22"/>
                <w:szCs w:val="22"/>
              </w:rPr>
            </w:pPr>
          </w:p>
          <w:p w:rsidR="00F143DB" w:rsidRPr="00CF193B" w:rsidRDefault="00F143DB" w:rsidP="00157E3A">
            <w:pPr>
              <w:tabs>
                <w:tab w:val="left" w:pos="1701"/>
              </w:tabs>
              <w:rPr>
                <w:b/>
                <w:sz w:val="22"/>
                <w:szCs w:val="22"/>
              </w:rPr>
            </w:pPr>
          </w:p>
          <w:p w:rsidR="00F143DB" w:rsidRPr="00CF193B" w:rsidRDefault="00974AC4" w:rsidP="00157E3A">
            <w:pPr>
              <w:tabs>
                <w:tab w:val="left" w:pos="1701"/>
              </w:tabs>
              <w:rPr>
                <w:sz w:val="22"/>
                <w:szCs w:val="22"/>
              </w:rPr>
            </w:pPr>
            <w:r>
              <w:rPr>
                <w:sz w:val="22"/>
                <w:szCs w:val="22"/>
              </w:rPr>
              <w:t>Kristina Yngve</w:t>
            </w:r>
          </w:p>
        </w:tc>
      </w:tr>
    </w:tbl>
    <w:p w:rsidR="00177FF8" w:rsidRPr="00CF193B" w:rsidRDefault="00177FF8">
      <w:pPr>
        <w:tabs>
          <w:tab w:val="left" w:pos="1701"/>
        </w:tabs>
        <w:rPr>
          <w:sz w:val="22"/>
          <w:szCs w:val="22"/>
        </w:rPr>
      </w:pPr>
    </w:p>
    <w:p w:rsidR="00B96E81" w:rsidRPr="00CF193B" w:rsidRDefault="00B96E81" w:rsidP="001806D9">
      <w:pPr>
        <w:pStyle w:val="Brdtext"/>
        <w:rPr>
          <w:sz w:val="22"/>
          <w:szCs w:val="22"/>
        </w:rPr>
        <w:sectPr w:rsidR="00B96E81" w:rsidRPr="00CF193B" w:rsidSect="00B96E81">
          <w:footerReference w:type="even" r:id="rId8"/>
          <w:footerReference w:type="default" r:id="rId9"/>
          <w:pgSz w:w="11906" w:h="16838" w:code="9"/>
          <w:pgMar w:top="567" w:right="1134" w:bottom="567" w:left="2268" w:header="720" w:footer="720" w:gutter="0"/>
          <w:cols w:space="720"/>
          <w:titlePg/>
        </w:sectPr>
      </w:pPr>
    </w:p>
    <w:tbl>
      <w:tblPr>
        <w:tblW w:w="1091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8"/>
        <w:gridCol w:w="425"/>
        <w:gridCol w:w="426"/>
        <w:gridCol w:w="426"/>
        <w:gridCol w:w="425"/>
        <w:gridCol w:w="425"/>
        <w:gridCol w:w="425"/>
        <w:gridCol w:w="426"/>
        <w:gridCol w:w="282"/>
        <w:gridCol w:w="143"/>
        <w:gridCol w:w="425"/>
        <w:gridCol w:w="425"/>
        <w:gridCol w:w="425"/>
        <w:gridCol w:w="426"/>
        <w:gridCol w:w="568"/>
        <w:gridCol w:w="425"/>
        <w:gridCol w:w="851"/>
      </w:tblGrid>
      <w:tr w:rsidR="006A5C97" w:rsidRPr="00CF193B" w:rsidTr="002B1721">
        <w:trPr>
          <w:gridAfter w:val="1"/>
          <w:wAfter w:w="851" w:type="dxa"/>
        </w:trPr>
        <w:tc>
          <w:tcPr>
            <w:tcW w:w="3968" w:type="dxa"/>
            <w:tcBorders>
              <w:top w:val="nil"/>
              <w:left w:val="nil"/>
              <w:bottom w:val="nil"/>
              <w:right w:val="nil"/>
            </w:tcBorders>
          </w:tcPr>
          <w:p w:rsidR="006A5C97" w:rsidRPr="00CF193B" w:rsidRDefault="006A5C97" w:rsidP="005A0266">
            <w:pPr>
              <w:tabs>
                <w:tab w:val="left" w:pos="1701"/>
              </w:tabs>
              <w:rPr>
                <w:sz w:val="22"/>
                <w:szCs w:val="22"/>
              </w:rPr>
            </w:pPr>
            <w:r w:rsidRPr="00CF193B">
              <w:rPr>
                <w:sz w:val="22"/>
                <w:szCs w:val="22"/>
              </w:rPr>
              <w:lastRenderedPageBreak/>
              <w:br w:type="page"/>
            </w:r>
            <w:r w:rsidRPr="00CF193B">
              <w:rPr>
                <w:sz w:val="22"/>
                <w:szCs w:val="22"/>
              </w:rPr>
              <w:br w:type="page"/>
              <w:t>MILJÖ- OCH JORDBRUKS- UTSKOTTET</w:t>
            </w:r>
          </w:p>
        </w:tc>
        <w:tc>
          <w:tcPr>
            <w:tcW w:w="3260" w:type="dxa"/>
            <w:gridSpan w:val="8"/>
            <w:tcBorders>
              <w:top w:val="nil"/>
              <w:left w:val="nil"/>
              <w:bottom w:val="nil"/>
              <w:right w:val="nil"/>
            </w:tcBorders>
          </w:tcPr>
          <w:p w:rsidR="006A5C97" w:rsidRPr="00CF193B" w:rsidRDefault="006A5C97" w:rsidP="005A0266">
            <w:pPr>
              <w:tabs>
                <w:tab w:val="left" w:pos="1701"/>
              </w:tabs>
              <w:rPr>
                <w:b/>
                <w:sz w:val="22"/>
                <w:szCs w:val="22"/>
              </w:rPr>
            </w:pPr>
            <w:r w:rsidRPr="00CF193B">
              <w:rPr>
                <w:b/>
                <w:sz w:val="22"/>
                <w:szCs w:val="22"/>
              </w:rPr>
              <w:t>NÄRVAROFÖRTECKNING</w:t>
            </w:r>
          </w:p>
        </w:tc>
        <w:tc>
          <w:tcPr>
            <w:tcW w:w="1844" w:type="dxa"/>
            <w:gridSpan w:val="5"/>
            <w:tcBorders>
              <w:top w:val="nil"/>
              <w:left w:val="nil"/>
              <w:bottom w:val="nil"/>
              <w:right w:val="nil"/>
            </w:tcBorders>
          </w:tcPr>
          <w:p w:rsidR="006A5C97" w:rsidRPr="00CF193B" w:rsidRDefault="006A5C97" w:rsidP="005A0266">
            <w:pPr>
              <w:tabs>
                <w:tab w:val="left" w:pos="1701"/>
              </w:tabs>
              <w:rPr>
                <w:sz w:val="22"/>
                <w:szCs w:val="22"/>
              </w:rPr>
            </w:pPr>
            <w:r w:rsidRPr="00CF193B">
              <w:rPr>
                <w:b/>
                <w:sz w:val="22"/>
                <w:szCs w:val="22"/>
              </w:rPr>
              <w:t xml:space="preserve">Bilaga 1 </w:t>
            </w:r>
            <w:r w:rsidRPr="00CF193B">
              <w:rPr>
                <w:sz w:val="22"/>
                <w:szCs w:val="22"/>
              </w:rPr>
              <w:t xml:space="preserve">till </w:t>
            </w:r>
          </w:p>
          <w:p w:rsidR="006A5C97" w:rsidRPr="00CF193B" w:rsidRDefault="006A5C97" w:rsidP="005A0266">
            <w:pPr>
              <w:tabs>
                <w:tab w:val="left" w:pos="1701"/>
              </w:tabs>
              <w:rPr>
                <w:sz w:val="22"/>
                <w:szCs w:val="22"/>
              </w:rPr>
            </w:pPr>
            <w:r w:rsidRPr="00CF193B">
              <w:rPr>
                <w:sz w:val="22"/>
                <w:szCs w:val="22"/>
              </w:rPr>
              <w:t>prot. 2020/21:60</w:t>
            </w:r>
          </w:p>
        </w:tc>
        <w:tc>
          <w:tcPr>
            <w:tcW w:w="568" w:type="dxa"/>
            <w:tcBorders>
              <w:top w:val="nil"/>
              <w:left w:val="nil"/>
              <w:bottom w:val="nil"/>
              <w:right w:val="nil"/>
            </w:tcBorders>
          </w:tcPr>
          <w:p w:rsidR="006A5C97" w:rsidRPr="00CF193B" w:rsidRDefault="006A5C97" w:rsidP="005A0266">
            <w:pPr>
              <w:tabs>
                <w:tab w:val="left" w:pos="1701"/>
              </w:tabs>
              <w:rPr>
                <w:b/>
                <w:sz w:val="22"/>
                <w:szCs w:val="22"/>
              </w:rPr>
            </w:pPr>
          </w:p>
        </w:tc>
        <w:tc>
          <w:tcPr>
            <w:tcW w:w="425" w:type="dxa"/>
            <w:tcBorders>
              <w:top w:val="nil"/>
              <w:left w:val="nil"/>
              <w:bottom w:val="nil"/>
              <w:right w:val="nil"/>
            </w:tcBorders>
          </w:tcPr>
          <w:p w:rsidR="006A5C97" w:rsidRPr="00CF193B" w:rsidRDefault="006A5C97" w:rsidP="005A0266">
            <w:pPr>
              <w:tabs>
                <w:tab w:val="left" w:pos="1701"/>
              </w:tabs>
              <w:rPr>
                <w:b/>
                <w:sz w:val="22"/>
                <w:szCs w:val="22"/>
              </w:rPr>
            </w:pPr>
          </w:p>
        </w:tc>
      </w:tr>
      <w:tr w:rsidR="002B1721"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cantSplit/>
        </w:trPr>
        <w:tc>
          <w:tcPr>
            <w:tcW w:w="3968" w:type="dxa"/>
            <w:tcBorders>
              <w:top w:val="single" w:sz="6" w:space="0" w:color="auto"/>
              <w:left w:val="single" w:sz="6" w:space="0" w:color="auto"/>
              <w:bottom w:val="single" w:sz="6" w:space="0" w:color="auto"/>
              <w:right w:val="single" w:sz="6" w:space="0" w:color="auto"/>
            </w:tcBorders>
          </w:tcPr>
          <w:p w:rsidR="002B1721" w:rsidRPr="00CF193B" w:rsidRDefault="002B17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2B1721" w:rsidRPr="00CF193B" w:rsidRDefault="002B1721"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rsidR="002B1721" w:rsidRPr="00CF193B" w:rsidRDefault="002B17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 xml:space="preserve"> § 2</w:t>
            </w:r>
          </w:p>
        </w:tc>
        <w:tc>
          <w:tcPr>
            <w:tcW w:w="850" w:type="dxa"/>
            <w:gridSpan w:val="2"/>
            <w:tcBorders>
              <w:top w:val="single" w:sz="6" w:space="0" w:color="auto"/>
              <w:left w:val="single" w:sz="6" w:space="0" w:color="auto"/>
              <w:bottom w:val="single" w:sz="6" w:space="0" w:color="auto"/>
              <w:right w:val="single" w:sz="6" w:space="0" w:color="auto"/>
            </w:tcBorders>
          </w:tcPr>
          <w:p w:rsidR="002B1721" w:rsidRPr="00CF193B" w:rsidRDefault="002B17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2B1721" w:rsidRPr="00CF193B" w:rsidRDefault="002B17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rsidR="002B1721" w:rsidRPr="00CF193B" w:rsidRDefault="002B17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 5–</w:t>
            </w:r>
            <w:r w:rsidR="0003173A">
              <w:rPr>
                <w:sz w:val="22"/>
                <w:szCs w:val="22"/>
              </w:rPr>
              <w:t>9</w:t>
            </w:r>
          </w:p>
        </w:tc>
        <w:tc>
          <w:tcPr>
            <w:tcW w:w="851" w:type="dxa"/>
            <w:gridSpan w:val="2"/>
            <w:tcBorders>
              <w:top w:val="single" w:sz="6" w:space="0" w:color="auto"/>
              <w:left w:val="single" w:sz="6" w:space="0" w:color="auto"/>
              <w:bottom w:val="single" w:sz="6" w:space="0" w:color="auto"/>
              <w:right w:val="single" w:sz="6" w:space="0" w:color="auto"/>
            </w:tcBorders>
          </w:tcPr>
          <w:p w:rsidR="002B1721" w:rsidRPr="00CF193B" w:rsidRDefault="002B17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 xml:space="preserve">§ </w:t>
            </w:r>
            <w:r w:rsidR="0003173A">
              <w:rPr>
                <w:sz w:val="22"/>
                <w:szCs w:val="22"/>
              </w:rPr>
              <w:t>10</w:t>
            </w:r>
          </w:p>
        </w:tc>
        <w:tc>
          <w:tcPr>
            <w:tcW w:w="993" w:type="dxa"/>
            <w:gridSpan w:val="2"/>
            <w:tcBorders>
              <w:top w:val="single" w:sz="6" w:space="0" w:color="auto"/>
              <w:left w:val="single" w:sz="6" w:space="0" w:color="auto"/>
              <w:bottom w:val="single" w:sz="6" w:space="0" w:color="auto"/>
              <w:right w:val="single" w:sz="6" w:space="0" w:color="auto"/>
            </w:tcBorders>
          </w:tcPr>
          <w:p w:rsidR="002B1721" w:rsidRPr="00CF193B" w:rsidRDefault="002B17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 1</w:t>
            </w:r>
            <w:r w:rsidR="0003173A">
              <w:rPr>
                <w:sz w:val="22"/>
                <w:szCs w:val="22"/>
              </w:rPr>
              <w:t>1</w:t>
            </w:r>
            <w:r w:rsidRPr="00CF193B">
              <w:rPr>
                <w:sz w:val="22"/>
                <w:szCs w:val="22"/>
              </w:rPr>
              <w:t>–1</w:t>
            </w:r>
            <w:r w:rsidR="0003173A">
              <w:rPr>
                <w:sz w:val="22"/>
                <w:szCs w:val="22"/>
              </w:rPr>
              <w:t>4</w:t>
            </w: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V</w:t>
            </w: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V</w:t>
            </w: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color w:val="000000"/>
                <w:sz w:val="22"/>
                <w:szCs w:val="22"/>
                <w:lang w:val="en-US"/>
              </w:rPr>
            </w:pPr>
            <w:r w:rsidRPr="00CF193B">
              <w:rPr>
                <w:sz w:val="22"/>
                <w:szCs w:val="22"/>
                <w:lang w:eastAsia="en-US"/>
              </w:rPr>
              <w:t>Kristina Yngwe (C),</w:t>
            </w:r>
            <w:r w:rsidRPr="00CF193B">
              <w:rPr>
                <w:color w:val="000000"/>
                <w:sz w:val="22"/>
                <w:szCs w:val="22"/>
                <w:lang w:val="en-US"/>
              </w:rPr>
              <w:t xml:space="preserve"> </w:t>
            </w:r>
            <w:proofErr w:type="spellStart"/>
            <w:r w:rsidRPr="00CF193B">
              <w:rPr>
                <w:color w:val="000000"/>
                <w:sz w:val="22"/>
                <w:szCs w:val="22"/>
                <w:lang w:val="en-US"/>
              </w:rPr>
              <w:t>ordf</w:t>
            </w:r>
            <w:proofErr w:type="spellEnd"/>
            <w:r w:rsidRPr="00CF193B">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val="en-US" w:eastAsia="en-US"/>
              </w:rPr>
            </w:pPr>
            <w:r w:rsidRPr="00CF193B">
              <w:rPr>
                <w:sz w:val="22"/>
                <w:szCs w:val="22"/>
                <w:lang w:val="en-US" w:eastAsia="en-US"/>
              </w:rPr>
              <w:t xml:space="preserve">Jessica Rosencrantz (M), </w:t>
            </w:r>
            <w:proofErr w:type="spellStart"/>
            <w:r w:rsidRPr="00CF193B">
              <w:rPr>
                <w:sz w:val="22"/>
                <w:szCs w:val="22"/>
                <w:lang w:val="en-US" w:eastAsia="en-US"/>
              </w:rPr>
              <w:t>andre</w:t>
            </w:r>
            <w:proofErr w:type="spellEnd"/>
            <w:r w:rsidRPr="00CF193B">
              <w:rPr>
                <w:sz w:val="22"/>
                <w:szCs w:val="22"/>
                <w:lang w:val="en-US" w:eastAsia="en-US"/>
              </w:rPr>
              <w:t xml:space="preserve"> vice </w:t>
            </w:r>
            <w:proofErr w:type="spellStart"/>
            <w:r w:rsidRPr="00CF193B">
              <w:rPr>
                <w:sz w:val="22"/>
                <w:szCs w:val="22"/>
                <w:lang w:val="en-US" w:eastAsia="en-US"/>
              </w:rPr>
              <w:t>ordf</w:t>
            </w:r>
            <w:proofErr w:type="spellEnd"/>
            <w:r w:rsidRPr="00CF193B">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val="en-US" w:eastAsia="en-US"/>
              </w:rPr>
            </w:pPr>
            <w:r w:rsidRPr="00CF193B">
              <w:rPr>
                <w:sz w:val="22"/>
                <w:szCs w:val="22"/>
                <w:lang w:val="en-US" w:eastAsia="en-US"/>
              </w:rPr>
              <w:t xml:space="preserve">Isak </w:t>
            </w:r>
            <w:proofErr w:type="gramStart"/>
            <w:r w:rsidRPr="00CF193B">
              <w:rPr>
                <w:sz w:val="22"/>
                <w:szCs w:val="22"/>
                <w:lang w:val="en-US" w:eastAsia="en-US"/>
              </w:rPr>
              <w:t>From</w:t>
            </w:r>
            <w:proofErr w:type="gramEnd"/>
            <w:r w:rsidRPr="00CF193B">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F193B">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Nina Lundström (L)</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val="en-US" w:eastAsia="en-US"/>
              </w:rPr>
              <w:t xml:space="preserve">Staffan Eklöf </w:t>
            </w:r>
            <w:r w:rsidRPr="00CF193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sz w:val="22"/>
                <w:szCs w:val="22"/>
                <w:lang w:eastAsia="en-US"/>
              </w:rPr>
            </w:pPr>
            <w:r w:rsidRPr="00CF193B">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spacing w:line="256" w:lineRule="auto"/>
              <w:rPr>
                <w:b/>
                <w:i/>
                <w:sz w:val="22"/>
                <w:szCs w:val="22"/>
                <w:lang w:eastAsia="en-US"/>
              </w:rPr>
            </w:pPr>
            <w:r w:rsidRPr="00CF193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val="en-US" w:eastAsia="en-US"/>
              </w:rPr>
            </w:pPr>
            <w:r w:rsidRPr="00CF193B">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val="en-US" w:eastAsia="en-US"/>
              </w:rPr>
            </w:pPr>
            <w:r w:rsidRPr="00CF193B">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val="en-US" w:eastAsia="en-US"/>
              </w:rPr>
            </w:pPr>
            <w:r w:rsidRPr="00CF193B">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CF193B">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Height w:val="65"/>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val="en-US" w:eastAsia="en-US"/>
              </w:rPr>
            </w:pPr>
            <w:r w:rsidRPr="00CF193B">
              <w:rPr>
                <w:sz w:val="22"/>
                <w:szCs w:val="22"/>
              </w:rPr>
              <w:t xml:space="preserve">Birger </w:t>
            </w:r>
            <w:r w:rsidRPr="00CF193B">
              <w:rPr>
                <w:sz w:val="22"/>
                <w:szCs w:val="22"/>
                <w:lang w:eastAsia="en-US"/>
              </w:rPr>
              <w:t>Lahti</w:t>
            </w:r>
            <w:r w:rsidRPr="00CF193B">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val="en-US" w:eastAsia="en-US"/>
              </w:rPr>
            </w:pPr>
            <w:r w:rsidRPr="00CF193B">
              <w:rPr>
                <w:sz w:val="22"/>
                <w:szCs w:val="22"/>
                <w:lang w:val="en-US"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O</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F193B">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val="en-US" w:eastAsia="en-US"/>
              </w:rPr>
            </w:pPr>
            <w:r w:rsidRPr="00CF193B">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lang w:eastAsia="en-US"/>
              </w:rPr>
            </w:pPr>
            <w:r w:rsidRPr="00CF193B">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9E4E4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F193B">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2B1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Pr>
        <w:tc>
          <w:tcPr>
            <w:tcW w:w="39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2268"/>
                <w:tab w:val="left" w:pos="2977"/>
                <w:tab w:val="left" w:pos="4536"/>
              </w:tabs>
              <w:spacing w:line="256" w:lineRule="auto"/>
              <w:rPr>
                <w:sz w:val="22"/>
                <w:szCs w:val="22"/>
              </w:rPr>
            </w:pPr>
            <w:r w:rsidRPr="00CF193B">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568"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5C97" w:rsidRPr="00CF193B" w:rsidTr="006A5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8" w:type="dxa"/>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F193B">
              <w:rPr>
                <w:sz w:val="22"/>
                <w:szCs w:val="22"/>
              </w:rPr>
              <w:t>N = Närvarande</w:t>
            </w:r>
          </w:p>
        </w:tc>
        <w:tc>
          <w:tcPr>
            <w:tcW w:w="851" w:type="dxa"/>
            <w:gridSpan w:val="2"/>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6" w:type="dxa"/>
            <w:gridSpan w:val="12"/>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F193B">
              <w:rPr>
                <w:sz w:val="22"/>
                <w:szCs w:val="22"/>
              </w:rPr>
              <w:t>X = ledamöter som deltagit i handläggningen</w:t>
            </w:r>
          </w:p>
        </w:tc>
      </w:tr>
      <w:tr w:rsidR="006A5C97" w:rsidRPr="00CF193B" w:rsidTr="006A5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8" w:type="dxa"/>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F193B">
              <w:rPr>
                <w:sz w:val="22"/>
                <w:szCs w:val="22"/>
              </w:rPr>
              <w:t>V = Votering</w:t>
            </w:r>
          </w:p>
        </w:tc>
        <w:tc>
          <w:tcPr>
            <w:tcW w:w="851" w:type="dxa"/>
            <w:gridSpan w:val="2"/>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6" w:type="dxa"/>
            <w:gridSpan w:val="12"/>
          </w:tcPr>
          <w:p w:rsidR="006A5C97" w:rsidRPr="00CF193B" w:rsidRDefault="006A5C9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F193B">
              <w:rPr>
                <w:sz w:val="22"/>
                <w:szCs w:val="22"/>
              </w:rPr>
              <w:t>O = ledamöter som härutöver har varit närvarande</w:t>
            </w:r>
          </w:p>
        </w:tc>
      </w:tr>
    </w:tbl>
    <w:p w:rsidR="00AF70B0" w:rsidRPr="00CF193B" w:rsidRDefault="00AF70B0">
      <w:pPr>
        <w:widowControl/>
        <w:rPr>
          <w:sz w:val="22"/>
          <w:szCs w:val="22"/>
        </w:rPr>
      </w:pPr>
    </w:p>
    <w:p w:rsidR="008F7B1B" w:rsidRPr="00CF193B" w:rsidRDefault="008F7B1B" w:rsidP="008F7B1B">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F7B1B" w:rsidRPr="00CF193B" w:rsidTr="00EF7645">
        <w:tc>
          <w:tcPr>
            <w:tcW w:w="6532" w:type="dxa"/>
          </w:tcPr>
          <w:p w:rsidR="008F7B1B" w:rsidRPr="00CF193B" w:rsidRDefault="008F7B1B" w:rsidP="00EF7645">
            <w:pPr>
              <w:tabs>
                <w:tab w:val="left" w:pos="1276"/>
              </w:tabs>
              <w:rPr>
                <w:sz w:val="22"/>
                <w:szCs w:val="22"/>
              </w:rPr>
            </w:pPr>
            <w:r w:rsidRPr="00CF193B">
              <w:rPr>
                <w:sz w:val="22"/>
                <w:szCs w:val="22"/>
              </w:rPr>
              <w:br w:type="page"/>
              <w:t>MILJÖ- OCH JORDBRUKSUTSKOTTET</w:t>
            </w:r>
          </w:p>
        </w:tc>
        <w:tc>
          <w:tcPr>
            <w:tcW w:w="2206" w:type="dxa"/>
          </w:tcPr>
          <w:p w:rsidR="008F7B1B" w:rsidRPr="00CF193B" w:rsidRDefault="008F7B1B" w:rsidP="00EF7645">
            <w:pPr>
              <w:tabs>
                <w:tab w:val="left" w:pos="1276"/>
              </w:tabs>
              <w:rPr>
                <w:sz w:val="22"/>
                <w:szCs w:val="22"/>
              </w:rPr>
            </w:pPr>
          </w:p>
        </w:tc>
        <w:tc>
          <w:tcPr>
            <w:tcW w:w="2036" w:type="dxa"/>
          </w:tcPr>
          <w:p w:rsidR="008F7B1B" w:rsidRPr="00CF193B" w:rsidRDefault="008F7B1B" w:rsidP="00EF7645">
            <w:pPr>
              <w:tabs>
                <w:tab w:val="left" w:pos="1276"/>
              </w:tabs>
              <w:ind w:right="-212"/>
              <w:rPr>
                <w:b/>
                <w:sz w:val="22"/>
                <w:szCs w:val="22"/>
              </w:rPr>
            </w:pPr>
            <w:r w:rsidRPr="00CF193B">
              <w:rPr>
                <w:b/>
                <w:sz w:val="22"/>
                <w:szCs w:val="22"/>
              </w:rPr>
              <w:t>Bilaga 2</w:t>
            </w:r>
          </w:p>
          <w:p w:rsidR="008F7B1B" w:rsidRPr="00CF193B" w:rsidRDefault="008F7B1B" w:rsidP="00EF7645">
            <w:pPr>
              <w:tabs>
                <w:tab w:val="left" w:pos="1276"/>
              </w:tabs>
              <w:ind w:right="-212"/>
              <w:rPr>
                <w:sz w:val="22"/>
                <w:szCs w:val="22"/>
              </w:rPr>
            </w:pPr>
            <w:r w:rsidRPr="00CF193B">
              <w:rPr>
                <w:sz w:val="22"/>
                <w:szCs w:val="22"/>
              </w:rPr>
              <w:t>till protokoll</w:t>
            </w:r>
          </w:p>
          <w:p w:rsidR="008F7B1B" w:rsidRPr="00CF193B" w:rsidRDefault="008F7B1B" w:rsidP="00EF7645">
            <w:pPr>
              <w:tabs>
                <w:tab w:val="left" w:pos="1276"/>
              </w:tabs>
              <w:ind w:right="-212"/>
              <w:rPr>
                <w:b/>
                <w:sz w:val="22"/>
                <w:szCs w:val="22"/>
              </w:rPr>
            </w:pPr>
            <w:r w:rsidRPr="00CF193B">
              <w:rPr>
                <w:sz w:val="22"/>
                <w:szCs w:val="22"/>
              </w:rPr>
              <w:t>2020/21:60</w:t>
            </w:r>
          </w:p>
        </w:tc>
      </w:tr>
    </w:tbl>
    <w:p w:rsidR="008F7B1B" w:rsidRPr="00CF193B" w:rsidRDefault="008F7B1B" w:rsidP="008F7B1B">
      <w:pPr>
        <w:rPr>
          <w:b/>
          <w:bCs/>
          <w:sz w:val="22"/>
          <w:szCs w:val="22"/>
        </w:rPr>
      </w:pPr>
    </w:p>
    <w:p w:rsidR="008F7B1B" w:rsidRPr="00CF193B" w:rsidRDefault="008F7B1B" w:rsidP="008F7B1B">
      <w:pPr>
        <w:rPr>
          <w:b/>
          <w:sz w:val="22"/>
          <w:szCs w:val="22"/>
        </w:rPr>
      </w:pPr>
      <w:r w:rsidRPr="00CF193B">
        <w:rPr>
          <w:b/>
          <w:sz w:val="22"/>
          <w:szCs w:val="22"/>
        </w:rPr>
        <w:t>Överläggning den 26 augusti 2021 om kommissionens</w:t>
      </w:r>
      <w:r w:rsidRPr="00CF193B">
        <w:rPr>
          <w:b/>
          <w:bCs/>
          <w:color w:val="000000"/>
          <w:sz w:val="22"/>
          <w:szCs w:val="22"/>
        </w:rPr>
        <w:t xml:space="preserve"> </w:t>
      </w:r>
      <w:r w:rsidRPr="00CF193B">
        <w:rPr>
          <w:b/>
          <w:sz w:val="22"/>
          <w:szCs w:val="22"/>
        </w:rPr>
        <w:t xml:space="preserve">meddelande om det europeiska medborgarinitiativet ”End the Cage Age”. </w:t>
      </w:r>
    </w:p>
    <w:p w:rsidR="008F7B1B" w:rsidRPr="00CF193B" w:rsidRDefault="008F7B1B" w:rsidP="008F7B1B">
      <w:pPr>
        <w:rPr>
          <w:b/>
          <w:sz w:val="22"/>
          <w:szCs w:val="22"/>
        </w:rPr>
      </w:pPr>
    </w:p>
    <w:p w:rsidR="008F7B1B" w:rsidRPr="00CF193B" w:rsidRDefault="008F7B1B" w:rsidP="008F7B1B">
      <w:pPr>
        <w:widowControl/>
        <w:autoSpaceDE w:val="0"/>
        <w:autoSpaceDN w:val="0"/>
        <w:adjustRightInd w:val="0"/>
        <w:rPr>
          <w:sz w:val="22"/>
          <w:szCs w:val="22"/>
        </w:rPr>
      </w:pPr>
      <w:r w:rsidRPr="00CF193B">
        <w:rPr>
          <w:b/>
          <w:sz w:val="22"/>
          <w:szCs w:val="22"/>
        </w:rPr>
        <w:t>Preliminär svensk ståndpunkt:</w:t>
      </w:r>
      <w:r w:rsidRPr="00CF193B">
        <w:rPr>
          <w:b/>
          <w:sz w:val="22"/>
          <w:szCs w:val="22"/>
        </w:rPr>
        <w:br/>
      </w:r>
      <w:r w:rsidRPr="00CF193B">
        <w:rPr>
          <w:sz w:val="22"/>
          <w:szCs w:val="22"/>
        </w:rPr>
        <w:t>Att djurskyddet inom EU behöver stärkas är en fråga som Sverige drivit sedan lång tid och som regeringen fortsatt ser som prioriterad. Det finns ett stort behov av att uppdatera den befintliga lagstiftningen och att ta fram ny lagstiftning för de djurslag där det saknas. Det är därför mycket positivt att kommissionen tagit initiativ till en översyn av hela djurskyddslagstiftningen. För regeringen är det viktigt att i det arbetet verka för att översynen blir ambitiös och leder till en reell höjning av djurvälfärden inom unionen. Vidare är det angeläget att det skapas ett tydligt regelverk som underlättar genomförandet och därigenom bidrar till jämlik konkurrenssituation.</w:t>
      </w:r>
    </w:p>
    <w:p w:rsidR="008F7B1B" w:rsidRPr="00CF193B" w:rsidRDefault="008F7B1B" w:rsidP="008F7B1B">
      <w:pPr>
        <w:widowControl/>
        <w:autoSpaceDE w:val="0"/>
        <w:autoSpaceDN w:val="0"/>
        <w:adjustRightInd w:val="0"/>
        <w:rPr>
          <w:sz w:val="22"/>
          <w:szCs w:val="22"/>
        </w:rPr>
      </w:pPr>
    </w:p>
    <w:p w:rsidR="008F7B1B" w:rsidRPr="00CF193B" w:rsidRDefault="008F7B1B" w:rsidP="008F7B1B">
      <w:pPr>
        <w:widowControl/>
        <w:autoSpaceDE w:val="0"/>
        <w:autoSpaceDN w:val="0"/>
        <w:adjustRightInd w:val="0"/>
        <w:rPr>
          <w:sz w:val="22"/>
          <w:szCs w:val="22"/>
        </w:rPr>
      </w:pPr>
      <w:r w:rsidRPr="00CF193B">
        <w:rPr>
          <w:sz w:val="22"/>
          <w:szCs w:val="22"/>
        </w:rPr>
        <w:t>Regeringen föreslår att Sverige ställer sig positiv till den plan som kommissionen presenterat i meddelandet, som innebär att förslag i linje med medborgarinitiativet inkluderas i översynen av djurskyddslagstiftningen. Det är dock viktigt att konsekvenserna utreds för att hitta lämpliga övergångstider för omställning där hänsyn tas till berörda producenter.</w:t>
      </w:r>
    </w:p>
    <w:p w:rsidR="008F7B1B" w:rsidRPr="00CF193B" w:rsidRDefault="008F7B1B" w:rsidP="008F7B1B">
      <w:pPr>
        <w:widowControl/>
        <w:autoSpaceDE w:val="0"/>
        <w:autoSpaceDN w:val="0"/>
        <w:adjustRightInd w:val="0"/>
        <w:rPr>
          <w:sz w:val="22"/>
          <w:szCs w:val="22"/>
        </w:rPr>
      </w:pPr>
    </w:p>
    <w:p w:rsidR="008F7B1B" w:rsidRPr="00CF193B" w:rsidRDefault="008F7B1B" w:rsidP="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p w:rsidR="008F7B1B" w:rsidRPr="00CF193B" w:rsidRDefault="008F7B1B">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CF193B" w:rsidTr="00CA34AD">
        <w:trPr>
          <w:gridBefore w:val="1"/>
          <w:gridAfter w:val="2"/>
          <w:wBefore w:w="709" w:type="dxa"/>
          <w:wAfter w:w="1064" w:type="dxa"/>
          <w:tblHeader/>
        </w:trPr>
        <w:tc>
          <w:tcPr>
            <w:tcW w:w="5457" w:type="dxa"/>
            <w:gridSpan w:val="2"/>
          </w:tcPr>
          <w:p w:rsidR="00AF70B0" w:rsidRPr="00CF193B" w:rsidRDefault="00AF70B0" w:rsidP="00CA34AD">
            <w:pPr>
              <w:tabs>
                <w:tab w:val="left" w:pos="1276"/>
              </w:tabs>
              <w:rPr>
                <w:sz w:val="22"/>
                <w:szCs w:val="22"/>
              </w:rPr>
            </w:pPr>
            <w:bookmarkStart w:id="2" w:name="_Hlk73713493"/>
            <w:r w:rsidRPr="00CF193B">
              <w:rPr>
                <w:sz w:val="22"/>
                <w:szCs w:val="22"/>
              </w:rPr>
              <w:lastRenderedPageBreak/>
              <w:br w:type="page"/>
            </w:r>
          </w:p>
          <w:p w:rsidR="00AF70B0" w:rsidRPr="00CF193B" w:rsidRDefault="00AF70B0" w:rsidP="00CA34AD">
            <w:pPr>
              <w:tabs>
                <w:tab w:val="left" w:pos="1276"/>
              </w:tabs>
              <w:rPr>
                <w:sz w:val="22"/>
                <w:szCs w:val="22"/>
              </w:rPr>
            </w:pPr>
            <w:r w:rsidRPr="00CF193B">
              <w:rPr>
                <w:sz w:val="22"/>
                <w:szCs w:val="22"/>
              </w:rPr>
              <w:br w:type="page"/>
              <w:t>MILJÖ- OCH JORDBRUKSUTSKOTTET</w:t>
            </w:r>
          </w:p>
        </w:tc>
        <w:tc>
          <w:tcPr>
            <w:tcW w:w="1843" w:type="dxa"/>
          </w:tcPr>
          <w:p w:rsidR="00AF70B0" w:rsidRPr="00CF193B" w:rsidRDefault="00AF70B0" w:rsidP="00CA34AD">
            <w:pPr>
              <w:tabs>
                <w:tab w:val="left" w:pos="1276"/>
              </w:tabs>
              <w:rPr>
                <w:sz w:val="22"/>
                <w:szCs w:val="22"/>
              </w:rPr>
            </w:pPr>
          </w:p>
        </w:tc>
        <w:tc>
          <w:tcPr>
            <w:tcW w:w="1701" w:type="dxa"/>
          </w:tcPr>
          <w:p w:rsidR="00AF70B0" w:rsidRPr="00CF193B" w:rsidRDefault="00AF70B0" w:rsidP="00CA34AD">
            <w:pPr>
              <w:tabs>
                <w:tab w:val="left" w:pos="1276"/>
              </w:tabs>
              <w:ind w:right="-212"/>
              <w:rPr>
                <w:b/>
                <w:sz w:val="22"/>
                <w:szCs w:val="22"/>
              </w:rPr>
            </w:pPr>
            <w:r w:rsidRPr="00CF193B">
              <w:rPr>
                <w:b/>
                <w:sz w:val="22"/>
                <w:szCs w:val="22"/>
              </w:rPr>
              <w:t xml:space="preserve">Bilaga </w:t>
            </w:r>
            <w:r w:rsidR="00752EC7" w:rsidRPr="00CF193B">
              <w:rPr>
                <w:b/>
                <w:sz w:val="22"/>
                <w:szCs w:val="22"/>
              </w:rPr>
              <w:t>3</w:t>
            </w:r>
          </w:p>
          <w:p w:rsidR="00AF70B0" w:rsidRPr="00CF193B" w:rsidRDefault="00AF70B0" w:rsidP="00CA34AD">
            <w:pPr>
              <w:tabs>
                <w:tab w:val="left" w:pos="1276"/>
              </w:tabs>
              <w:ind w:right="-212"/>
              <w:rPr>
                <w:sz w:val="22"/>
                <w:szCs w:val="22"/>
              </w:rPr>
            </w:pPr>
            <w:r w:rsidRPr="00CF193B">
              <w:rPr>
                <w:sz w:val="22"/>
                <w:szCs w:val="22"/>
              </w:rPr>
              <w:t>till protokoll</w:t>
            </w:r>
          </w:p>
          <w:p w:rsidR="00AF70B0" w:rsidRPr="00CF193B" w:rsidRDefault="00AF70B0" w:rsidP="00CA34AD">
            <w:pPr>
              <w:tabs>
                <w:tab w:val="left" w:pos="1276"/>
              </w:tabs>
              <w:ind w:right="-212"/>
              <w:rPr>
                <w:b/>
                <w:sz w:val="22"/>
                <w:szCs w:val="22"/>
              </w:rPr>
            </w:pPr>
            <w:r w:rsidRPr="00CF193B">
              <w:rPr>
                <w:sz w:val="22"/>
                <w:szCs w:val="22"/>
              </w:rPr>
              <w:t>2020/21:</w:t>
            </w:r>
            <w:r w:rsidR="00977FA3" w:rsidRPr="00CF193B">
              <w:rPr>
                <w:sz w:val="22"/>
                <w:szCs w:val="22"/>
              </w:rPr>
              <w:t>60</w:t>
            </w:r>
          </w:p>
        </w:tc>
      </w:tr>
      <w:tr w:rsidR="00AF70B0" w:rsidRPr="00CF193B" w:rsidTr="00CA34A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rsidR="00AF70B0" w:rsidRPr="00CF193B" w:rsidRDefault="00AF70B0" w:rsidP="00CA34AD">
            <w:pPr>
              <w:widowControl/>
              <w:rPr>
                <w:b/>
                <w:bCs/>
                <w:sz w:val="22"/>
                <w:szCs w:val="22"/>
              </w:rPr>
            </w:pPr>
            <w:r w:rsidRPr="00CF193B">
              <w:rPr>
                <w:b/>
                <w:bCs/>
                <w:sz w:val="22"/>
                <w:szCs w:val="22"/>
              </w:rPr>
              <w:t xml:space="preserve">Till MJU inkomna EU-dokument m.m. </w:t>
            </w:r>
            <w:r w:rsidR="002B1721" w:rsidRPr="00CF193B">
              <w:rPr>
                <w:b/>
                <w:bCs/>
                <w:sz w:val="22"/>
                <w:szCs w:val="22"/>
              </w:rPr>
              <w:t>17 juni</w:t>
            </w:r>
            <w:r w:rsidRPr="00CF193B">
              <w:rPr>
                <w:b/>
                <w:bCs/>
                <w:sz w:val="22"/>
                <w:szCs w:val="22"/>
              </w:rPr>
              <w:t xml:space="preserve"> – </w:t>
            </w:r>
            <w:r w:rsidR="002B1721" w:rsidRPr="00CF193B">
              <w:rPr>
                <w:b/>
                <w:bCs/>
                <w:sz w:val="22"/>
                <w:szCs w:val="22"/>
              </w:rPr>
              <w:t>23 augusti</w:t>
            </w:r>
            <w:r w:rsidRPr="00CF193B">
              <w:rPr>
                <w:b/>
                <w:bCs/>
                <w:sz w:val="22"/>
                <w:szCs w:val="22"/>
              </w:rPr>
              <w:t xml:space="preserve"> 2021</w:t>
            </w:r>
          </w:p>
        </w:tc>
      </w:tr>
      <w:tr w:rsidR="00AF70B0" w:rsidRPr="00CF193B" w:rsidTr="00CA34A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AF70B0" w:rsidRPr="00CF193B" w:rsidRDefault="00AF70B0" w:rsidP="00CA34AD">
            <w:pPr>
              <w:pStyle w:val="Rubrik1"/>
              <w:spacing w:before="0" w:after="0"/>
              <w:rPr>
                <w:sz w:val="22"/>
                <w:szCs w:val="22"/>
              </w:rPr>
            </w:pPr>
            <w:r w:rsidRPr="00CF193B">
              <w:rPr>
                <w:bCs/>
                <w:sz w:val="22"/>
                <w:szCs w:val="22"/>
              </w:rPr>
              <w:t>COM-dokument. (Kommissionens utkast till lagförslag och andra meddelanden från kommissionen inklusive det förberedande arbetet till lagförslag såsom grön- och vitböcker, rapporter m.m.)</w:t>
            </w:r>
          </w:p>
        </w:tc>
      </w:tr>
      <w:tr w:rsidR="00AF70B0"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AF70B0" w:rsidRPr="00CF193B" w:rsidRDefault="00AF70B0" w:rsidP="00CA34AD">
            <w:pPr>
              <w:rPr>
                <w:b/>
                <w:bCs/>
                <w:sz w:val="22"/>
                <w:szCs w:val="22"/>
              </w:rPr>
            </w:pPr>
            <w:r w:rsidRPr="00CF193B">
              <w:rPr>
                <w:b/>
                <w:bCs/>
                <w:sz w:val="22"/>
                <w:szCs w:val="22"/>
              </w:rPr>
              <w:t>Beteckning</w:t>
            </w:r>
          </w:p>
        </w:tc>
        <w:tc>
          <w:tcPr>
            <w:tcW w:w="8874" w:type="dxa"/>
            <w:gridSpan w:val="5"/>
            <w:shd w:val="clear" w:color="auto" w:fill="auto"/>
            <w:vAlign w:val="center"/>
          </w:tcPr>
          <w:p w:rsidR="00AF70B0" w:rsidRPr="00CF193B" w:rsidRDefault="00AF70B0" w:rsidP="00CA34AD">
            <w:pPr>
              <w:rPr>
                <w:b/>
                <w:bCs/>
                <w:sz w:val="22"/>
                <w:szCs w:val="22"/>
              </w:rPr>
            </w:pPr>
            <w:r w:rsidRPr="00CF193B">
              <w:rPr>
                <w:b/>
                <w:bCs/>
                <w:sz w:val="22"/>
                <w:szCs w:val="22"/>
              </w:rPr>
              <w:t>Rubrik</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b/>
                <w:bCs/>
                <w:sz w:val="22"/>
                <w:szCs w:val="22"/>
              </w:rPr>
            </w:pPr>
            <w:r w:rsidRPr="00CF193B">
              <w:rPr>
                <w:sz w:val="22"/>
                <w:szCs w:val="22"/>
              </w:rPr>
              <w:t>COM(2021) 311</w:t>
            </w:r>
          </w:p>
        </w:tc>
        <w:tc>
          <w:tcPr>
            <w:tcW w:w="8874" w:type="dxa"/>
            <w:gridSpan w:val="5"/>
            <w:shd w:val="clear" w:color="auto" w:fill="auto"/>
            <w:vAlign w:val="center"/>
          </w:tcPr>
          <w:p w:rsidR="00293AD1" w:rsidRPr="00CF193B" w:rsidRDefault="00293AD1" w:rsidP="00293AD1">
            <w:pPr>
              <w:rPr>
                <w:bCs/>
                <w:sz w:val="22"/>
                <w:szCs w:val="22"/>
              </w:rPr>
            </w:pPr>
            <w:r w:rsidRPr="00CF193B">
              <w:rPr>
                <w:sz w:val="22"/>
                <w:szCs w:val="22"/>
              </w:rPr>
              <w:t>Meddelande från kommissionen till Europaparlamentet enligt artikel 294.6 i fördraget om Europeiska unionens funktionssätt om rådets ståndpunkt inför antagandet av Europaparlamentets och rådets förordning om Europeiska havs-, fiskeri- och vattenbruksfonden</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b/>
                <w:bCs/>
                <w:sz w:val="22"/>
                <w:szCs w:val="22"/>
              </w:rPr>
            </w:pPr>
            <w:r w:rsidRPr="00CF193B">
              <w:rPr>
                <w:sz w:val="22"/>
                <w:szCs w:val="22"/>
              </w:rPr>
              <w:t>COM(2021) 316</w:t>
            </w:r>
          </w:p>
        </w:tc>
        <w:tc>
          <w:tcPr>
            <w:tcW w:w="8874" w:type="dxa"/>
            <w:gridSpan w:val="5"/>
            <w:shd w:val="clear" w:color="auto" w:fill="auto"/>
            <w:vAlign w:val="center"/>
          </w:tcPr>
          <w:p w:rsidR="00293AD1" w:rsidRPr="00CF193B" w:rsidRDefault="00293AD1" w:rsidP="00293AD1">
            <w:pPr>
              <w:rPr>
                <w:b/>
                <w:bCs/>
                <w:sz w:val="22"/>
                <w:szCs w:val="22"/>
              </w:rPr>
            </w:pPr>
            <w:r w:rsidRPr="00CF193B">
              <w:rPr>
                <w:sz w:val="22"/>
                <w:szCs w:val="22"/>
              </w:rPr>
              <w:t>RAPPORT från kommissionen till Europaparlamentet och rådet om tillämpningen av rådets förordning (EG) nr 1224/2009 om införande av ett kontrollsystem i unionen för att säkerställa att bestämmelserna i den gemensamma fiskeripolitiken efterlevs i enlighet med kraven i artikel 118 för perioden 2015–2019</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352</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 xml:space="preserve">Förslag till rådets beslut om den ståndpunkt som ska intas på Europeiska unionens vägnar inom ramen för konventionen för skydd av den marina miljön i Nordostatlanten vad gäller ett beslut om avgränsning och en rekommendation om förvaltningen av det marina skyddsområdet Nordatlantiska strömmen och </w:t>
            </w:r>
            <w:proofErr w:type="spellStart"/>
            <w:r w:rsidRPr="00CF193B">
              <w:rPr>
                <w:sz w:val="22"/>
                <w:szCs w:val="22"/>
              </w:rPr>
              <w:t>Evlanov</w:t>
            </w:r>
            <w:proofErr w:type="spellEnd"/>
            <w:r w:rsidRPr="00CF193B">
              <w:rPr>
                <w:sz w:val="22"/>
                <w:szCs w:val="22"/>
              </w:rPr>
              <w:t xml:space="preserve"> </w:t>
            </w:r>
            <w:proofErr w:type="spellStart"/>
            <w:r w:rsidRPr="00CF193B">
              <w:rPr>
                <w:sz w:val="22"/>
                <w:szCs w:val="22"/>
              </w:rPr>
              <w:t>Seamount</w:t>
            </w:r>
            <w:proofErr w:type="spellEnd"/>
            <w:r w:rsidRPr="00CF193B">
              <w:rPr>
                <w:sz w:val="22"/>
                <w:szCs w:val="22"/>
              </w:rPr>
              <w:t xml:space="preserve"> (NACES MPA)</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353</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Förslag till rådets beslut om den ståndpunkt som på Europeiska unionens vägnar ska intas för perioden 2021–2026 i den specialiserade kommittén för fiske som inrättats genom avtalet om handel och samarbete mellan Europeiska unionen och Europeiska atomenergigemenskapen, å ena sidan, och Förenade konungariket Storbritannien och Nordirland, å andra sidan</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356</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Förslag till Europaparlamentets och rådets förordning om ändring av Europaparlamentets och rådets förordning (EU) nr 1380/2013 av den 11 december 2013 vad gäller begränsningar av tillträdet till unionens vatten</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357</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Förslag till rådets förordning om ändring av förordningarna (EU) 2019/1919, (EU) 2021/91 och (EU) 2021/92 vad gäller vissa fiskemöjligheter för 2021 i unionens vatten och i andra vatten</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372</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Förslag till rådets beslut om Europeiska unionens anslutning till konventionen om bevarande och förvaltning av fiskeresurserna i det fria havet i norra Stilla havet</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377</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Förslag till rådets förordning om ändring av rådets förordning (EU) 2019/440 om fördelning av fiskemöjligheterna inom ramen för partnerskapsavtalet om hållbart fiske mellan Europeiska unionen och Konungariket Marocko och dess genomförandeprotokoll</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383</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RAPPORT från kommissionen till Europaparlamentet och rådet om utövandet av den befogenhet att anta delegerade akter som tilldelats kommissionen i enlighet med Europaparlamentets och rådets förordning (EU) 2017/625 om offentlig kontroll och annan offentlig verksamhet för att säkerställa tillämpningen av livsmedels- och foderlagstiftningen och av bestämmelser om djurs hälsa och djurskydd, växtskydd och växtskyddsmedel (förordningen om offentlig kontroll)</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408</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RAPPORT från kommissionen till Europaparlamentet, rådet, Europeiska ekonomiska och sociala kommittén SAMT Regionkommittén om översynen och uppdateringen av Europeiska unionens tredje genomförandeplan i enlighet med artikel 9.4 i förordning (EU) 2019/1021 om långlivade organiska föroreningar</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SWD(2021) 201</w:t>
            </w:r>
          </w:p>
        </w:tc>
        <w:tc>
          <w:tcPr>
            <w:tcW w:w="8874" w:type="dxa"/>
            <w:gridSpan w:val="5"/>
            <w:shd w:val="clear" w:color="auto" w:fill="auto"/>
            <w:vAlign w:val="center"/>
          </w:tcPr>
          <w:p w:rsidR="00293AD1" w:rsidRPr="00CF193B" w:rsidRDefault="00293AD1" w:rsidP="00293AD1">
            <w:pPr>
              <w:rPr>
                <w:sz w:val="22"/>
                <w:szCs w:val="22"/>
                <w:lang w:val="en-GB"/>
              </w:rPr>
            </w:pPr>
            <w:r w:rsidRPr="00CF193B">
              <w:rPr>
                <w:sz w:val="22"/>
                <w:szCs w:val="22"/>
                <w:lang w:val="en-GB"/>
              </w:rPr>
              <w:t>COMMISSION STAFF WORKING DOCUMENT European Union Implementation Plan for the Stockholm Convention on Persistent Organic Pollutants Accompanying the document REPORT FROM THE COMMISSION TO THE EUROPEAN PARLIAMENT, THE COUNCIL, THE EUROPEAN ECONOMIC AND SOCIAL COMMITTEE AND THE COMMITTEE OF THE REGIONS on the review and update of the third European Union Implementation Plan in accordance with Article 9(4) of Regulation (EU) 2019/1021 on persistent organic pollutants</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424</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Förslag till Europaparlamentets och rådets förordning om bevarande- och förvaltningsåtgärder för bevarande av sydlig tonfisk</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425</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RAPPORT från kommissionen till Europaparlamentet och rådet om delegering av befogenheter att anta delegerade akter som tilldelats kommissionen enligt Europaparlamentets och rådets förordning (EU) 2016/2031 om skyddsåtgärder mot</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426</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Förslag till rådets beslut om den ståndpunkt som ska intas på Europeiska unionens vägnar vid det åttonde partsmötet för avtalet om bevarande av afro-eurasiska flyttande vattenfåglar vad gäller vissa ändringar av bilaga 3 till avtalet</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lastRenderedPageBreak/>
              <w:t>COM(2021) 428</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 xml:space="preserve">RAPPORT från kommissionen till Europaparlamentet och rådet om </w:t>
            </w:r>
            <w:proofErr w:type="spellStart"/>
            <w:r w:rsidRPr="00CF193B">
              <w:rPr>
                <w:sz w:val="22"/>
                <w:szCs w:val="22"/>
              </w:rPr>
              <w:t>EGFJ:s</w:t>
            </w:r>
            <w:proofErr w:type="spellEnd"/>
            <w:r w:rsidRPr="00CF193B">
              <w:rPr>
                <w:sz w:val="22"/>
                <w:szCs w:val="22"/>
              </w:rPr>
              <w:t xml:space="preserve"> utgifter System för tidig varning nr 4–6/2021 System för tidig varning nr 4–6/2021</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434</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 xml:space="preserve">Förslag till Europaparlamentets och rådets förordning om vissa bestämmelser om fiske i </w:t>
            </w:r>
            <w:proofErr w:type="spellStart"/>
            <w:r w:rsidRPr="00CF193B">
              <w:rPr>
                <w:sz w:val="22"/>
                <w:szCs w:val="22"/>
              </w:rPr>
              <w:t>AKFM:s</w:t>
            </w:r>
            <w:proofErr w:type="spellEnd"/>
            <w:r w:rsidRPr="00CF193B">
              <w:rPr>
                <w:sz w:val="22"/>
                <w:szCs w:val="22"/>
              </w:rPr>
              <w:t xml:space="preserve"> (Allmänna kommissionen för fiske i Medelhavet) avtalsområde (omarbetning)</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450</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Förslag till rådets beslut om den ståndpunkt som ska intas på Europeiska unionens vägnar i Internationella spannmålsrådet vad gäller ändring av definitionen av ”spannmål” i 1995 års konvention om handel med spannmål</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451</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RAPPORT från kommissionen till Europaparlamentet och rådet om utövande av befogenheten att anta delegerade akter som tilldelats kommissionen i enlighet med Europaparlamentets och rådets direktiv (EU) 2016/2284 av den 14 december 2016 om minskning av nationella utsläpp av vissa luftföroreningar, om ändring av direktiv 2003/35/EG och om upphävande av direktiv 2001/81/EG</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456</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Rekommendation till rådets beslut om bemyndigande att inleda förhandlingar på Europeiska unionens vägnar för att ingå ett genomförandeprotokoll till partnerskapsavtalet om fiske mellan Europeiska unionen och Republiken Mauritius</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SWD(2021) 221</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 xml:space="preserve">COMMISSION STAFF WORKING DOCUMENT EVALUATION </w:t>
            </w:r>
            <w:proofErr w:type="spellStart"/>
            <w:r w:rsidRPr="00CF193B">
              <w:rPr>
                <w:sz w:val="22"/>
                <w:szCs w:val="22"/>
              </w:rPr>
              <w:t>Accompanying</w:t>
            </w:r>
            <w:proofErr w:type="spellEnd"/>
            <w:r w:rsidRPr="00CF193B">
              <w:rPr>
                <w:sz w:val="22"/>
                <w:szCs w:val="22"/>
              </w:rPr>
              <w:t xml:space="preserve"> the </w:t>
            </w:r>
            <w:proofErr w:type="spellStart"/>
            <w:r w:rsidRPr="00CF193B">
              <w:rPr>
                <w:sz w:val="22"/>
                <w:szCs w:val="22"/>
              </w:rPr>
              <w:t>document</w:t>
            </w:r>
            <w:proofErr w:type="spellEnd"/>
            <w:r w:rsidRPr="00CF193B">
              <w:rPr>
                <w:sz w:val="22"/>
                <w:szCs w:val="22"/>
              </w:rPr>
              <w:t xml:space="preserve"> </w:t>
            </w:r>
            <w:proofErr w:type="spellStart"/>
            <w:r w:rsidRPr="00CF193B">
              <w:rPr>
                <w:sz w:val="22"/>
                <w:szCs w:val="22"/>
              </w:rPr>
              <w:t>Recommendation</w:t>
            </w:r>
            <w:proofErr w:type="spellEnd"/>
            <w:r w:rsidRPr="00CF193B">
              <w:rPr>
                <w:sz w:val="22"/>
                <w:szCs w:val="22"/>
              </w:rPr>
              <w:t xml:space="preserve"> for a COUNCIL DECISION </w:t>
            </w:r>
            <w:proofErr w:type="spellStart"/>
            <w:r w:rsidRPr="00CF193B">
              <w:rPr>
                <w:sz w:val="22"/>
                <w:szCs w:val="22"/>
              </w:rPr>
              <w:t>authorising</w:t>
            </w:r>
            <w:proofErr w:type="spellEnd"/>
            <w:r w:rsidRPr="00CF193B">
              <w:rPr>
                <w:sz w:val="22"/>
                <w:szCs w:val="22"/>
              </w:rPr>
              <w:t xml:space="preserve"> the </w:t>
            </w:r>
            <w:proofErr w:type="spellStart"/>
            <w:r w:rsidRPr="00CF193B">
              <w:rPr>
                <w:sz w:val="22"/>
                <w:szCs w:val="22"/>
              </w:rPr>
              <w:t>opening</w:t>
            </w:r>
            <w:proofErr w:type="spellEnd"/>
            <w:r w:rsidRPr="00CF193B">
              <w:rPr>
                <w:sz w:val="22"/>
                <w:szCs w:val="22"/>
              </w:rPr>
              <w:t xml:space="preserve"> </w:t>
            </w:r>
            <w:proofErr w:type="spellStart"/>
            <w:r w:rsidRPr="00CF193B">
              <w:rPr>
                <w:sz w:val="22"/>
                <w:szCs w:val="22"/>
              </w:rPr>
              <w:t>of</w:t>
            </w:r>
            <w:proofErr w:type="spellEnd"/>
            <w:r w:rsidRPr="00CF193B">
              <w:rPr>
                <w:sz w:val="22"/>
                <w:szCs w:val="22"/>
              </w:rPr>
              <w:t xml:space="preserve"> the </w:t>
            </w:r>
            <w:proofErr w:type="spellStart"/>
            <w:r w:rsidRPr="00CF193B">
              <w:rPr>
                <w:sz w:val="22"/>
                <w:szCs w:val="22"/>
              </w:rPr>
              <w:t>negotiations</w:t>
            </w:r>
            <w:proofErr w:type="spellEnd"/>
            <w:r w:rsidRPr="00CF193B">
              <w:rPr>
                <w:sz w:val="22"/>
                <w:szCs w:val="22"/>
              </w:rPr>
              <w:t xml:space="preserve"> on </w:t>
            </w:r>
            <w:proofErr w:type="spellStart"/>
            <w:r w:rsidRPr="00CF193B">
              <w:rPr>
                <w:sz w:val="22"/>
                <w:szCs w:val="22"/>
              </w:rPr>
              <w:t>behalf</w:t>
            </w:r>
            <w:proofErr w:type="spellEnd"/>
            <w:r w:rsidRPr="00CF193B">
              <w:rPr>
                <w:sz w:val="22"/>
                <w:szCs w:val="22"/>
              </w:rPr>
              <w:t xml:space="preserve"> </w:t>
            </w:r>
            <w:proofErr w:type="spellStart"/>
            <w:r w:rsidRPr="00CF193B">
              <w:rPr>
                <w:sz w:val="22"/>
                <w:szCs w:val="22"/>
              </w:rPr>
              <w:t>of</w:t>
            </w:r>
            <w:proofErr w:type="spellEnd"/>
            <w:r w:rsidRPr="00CF193B">
              <w:rPr>
                <w:sz w:val="22"/>
                <w:szCs w:val="22"/>
              </w:rPr>
              <w:t xml:space="preserve"> the </w:t>
            </w:r>
            <w:proofErr w:type="spellStart"/>
            <w:r w:rsidRPr="00CF193B">
              <w:rPr>
                <w:sz w:val="22"/>
                <w:szCs w:val="22"/>
              </w:rPr>
              <w:t>European</w:t>
            </w:r>
            <w:proofErr w:type="spellEnd"/>
            <w:r w:rsidRPr="00CF193B">
              <w:rPr>
                <w:sz w:val="22"/>
                <w:szCs w:val="22"/>
              </w:rPr>
              <w:t xml:space="preserve"> Union for the </w:t>
            </w:r>
            <w:proofErr w:type="spellStart"/>
            <w:r w:rsidRPr="00CF193B">
              <w:rPr>
                <w:sz w:val="22"/>
                <w:szCs w:val="22"/>
              </w:rPr>
              <w:t>conclusion</w:t>
            </w:r>
            <w:proofErr w:type="spellEnd"/>
            <w:r w:rsidRPr="00CF193B">
              <w:rPr>
                <w:sz w:val="22"/>
                <w:szCs w:val="22"/>
              </w:rPr>
              <w:t xml:space="preserve"> </w:t>
            </w:r>
            <w:proofErr w:type="spellStart"/>
            <w:r w:rsidRPr="00CF193B">
              <w:rPr>
                <w:sz w:val="22"/>
                <w:szCs w:val="22"/>
              </w:rPr>
              <w:t>of</w:t>
            </w:r>
            <w:proofErr w:type="spellEnd"/>
            <w:r w:rsidRPr="00CF193B">
              <w:rPr>
                <w:sz w:val="22"/>
                <w:szCs w:val="22"/>
              </w:rPr>
              <w:t xml:space="preserve"> an </w:t>
            </w:r>
            <w:proofErr w:type="spellStart"/>
            <w:r w:rsidRPr="00CF193B">
              <w:rPr>
                <w:sz w:val="22"/>
                <w:szCs w:val="22"/>
              </w:rPr>
              <w:t>Implementing</w:t>
            </w:r>
            <w:proofErr w:type="spellEnd"/>
            <w:r w:rsidRPr="00CF193B">
              <w:rPr>
                <w:sz w:val="22"/>
                <w:szCs w:val="22"/>
              </w:rPr>
              <w:t xml:space="preserve"> </w:t>
            </w:r>
            <w:proofErr w:type="spellStart"/>
            <w:r w:rsidRPr="00CF193B">
              <w:rPr>
                <w:sz w:val="22"/>
                <w:szCs w:val="22"/>
              </w:rPr>
              <w:t>Protocol</w:t>
            </w:r>
            <w:proofErr w:type="spellEnd"/>
            <w:r w:rsidRPr="00CF193B">
              <w:rPr>
                <w:sz w:val="22"/>
                <w:szCs w:val="22"/>
              </w:rPr>
              <w:t xml:space="preserve"> to the </w:t>
            </w:r>
            <w:proofErr w:type="spellStart"/>
            <w:r w:rsidRPr="00CF193B">
              <w:rPr>
                <w:sz w:val="22"/>
                <w:szCs w:val="22"/>
              </w:rPr>
              <w:t>Fisheries</w:t>
            </w:r>
            <w:proofErr w:type="spellEnd"/>
            <w:r w:rsidRPr="00CF193B">
              <w:rPr>
                <w:sz w:val="22"/>
                <w:szCs w:val="22"/>
              </w:rPr>
              <w:t xml:space="preserve"> Partnership </w:t>
            </w:r>
            <w:proofErr w:type="spellStart"/>
            <w:r w:rsidRPr="00CF193B">
              <w:rPr>
                <w:sz w:val="22"/>
                <w:szCs w:val="22"/>
              </w:rPr>
              <w:t>Agreement</w:t>
            </w:r>
            <w:proofErr w:type="spellEnd"/>
            <w:r w:rsidRPr="00CF193B">
              <w:rPr>
                <w:sz w:val="22"/>
                <w:szCs w:val="22"/>
              </w:rPr>
              <w:t xml:space="preserve"> </w:t>
            </w:r>
            <w:proofErr w:type="spellStart"/>
            <w:r w:rsidRPr="00CF193B">
              <w:rPr>
                <w:sz w:val="22"/>
                <w:szCs w:val="22"/>
              </w:rPr>
              <w:t>between</w:t>
            </w:r>
            <w:proofErr w:type="spellEnd"/>
            <w:r w:rsidRPr="00CF193B">
              <w:rPr>
                <w:sz w:val="22"/>
                <w:szCs w:val="22"/>
              </w:rPr>
              <w:t xml:space="preserve"> the </w:t>
            </w:r>
            <w:proofErr w:type="spellStart"/>
            <w:r w:rsidRPr="00CF193B">
              <w:rPr>
                <w:sz w:val="22"/>
                <w:szCs w:val="22"/>
              </w:rPr>
              <w:t>European</w:t>
            </w:r>
            <w:proofErr w:type="spellEnd"/>
            <w:r w:rsidRPr="00CF193B">
              <w:rPr>
                <w:sz w:val="22"/>
                <w:szCs w:val="22"/>
              </w:rPr>
              <w:t xml:space="preserve"> Union and the </w:t>
            </w:r>
            <w:proofErr w:type="spellStart"/>
            <w:r w:rsidRPr="00CF193B">
              <w:rPr>
                <w:sz w:val="22"/>
                <w:szCs w:val="22"/>
              </w:rPr>
              <w:t>Republic</w:t>
            </w:r>
            <w:proofErr w:type="spellEnd"/>
            <w:r w:rsidRPr="00CF193B">
              <w:rPr>
                <w:sz w:val="22"/>
                <w:szCs w:val="22"/>
              </w:rPr>
              <w:t xml:space="preserve"> </w:t>
            </w:r>
            <w:proofErr w:type="spellStart"/>
            <w:r w:rsidRPr="00CF193B">
              <w:rPr>
                <w:sz w:val="22"/>
                <w:szCs w:val="22"/>
              </w:rPr>
              <w:t>of</w:t>
            </w:r>
            <w:proofErr w:type="spellEnd"/>
            <w:r w:rsidRPr="00CF193B">
              <w:rPr>
                <w:sz w:val="22"/>
                <w:szCs w:val="22"/>
              </w:rPr>
              <w:t xml:space="preserve"> Mauritius</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SWD(2021) 222</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 xml:space="preserve">COMMISSION STAFF WORKING DOCUMENT EXECUTIVE SUMMARY OF THE EVALUATION </w:t>
            </w:r>
            <w:proofErr w:type="spellStart"/>
            <w:r w:rsidRPr="00CF193B">
              <w:rPr>
                <w:sz w:val="22"/>
                <w:szCs w:val="22"/>
              </w:rPr>
              <w:t>Accompanying</w:t>
            </w:r>
            <w:proofErr w:type="spellEnd"/>
            <w:r w:rsidRPr="00CF193B">
              <w:rPr>
                <w:sz w:val="22"/>
                <w:szCs w:val="22"/>
              </w:rPr>
              <w:t xml:space="preserve"> the </w:t>
            </w:r>
            <w:proofErr w:type="spellStart"/>
            <w:r w:rsidRPr="00CF193B">
              <w:rPr>
                <w:sz w:val="22"/>
                <w:szCs w:val="22"/>
              </w:rPr>
              <w:t>document</w:t>
            </w:r>
            <w:proofErr w:type="spellEnd"/>
            <w:r w:rsidRPr="00CF193B">
              <w:rPr>
                <w:sz w:val="22"/>
                <w:szCs w:val="22"/>
              </w:rPr>
              <w:t xml:space="preserve"> </w:t>
            </w:r>
            <w:proofErr w:type="spellStart"/>
            <w:r w:rsidRPr="00CF193B">
              <w:rPr>
                <w:sz w:val="22"/>
                <w:szCs w:val="22"/>
              </w:rPr>
              <w:t>Recommendation</w:t>
            </w:r>
            <w:proofErr w:type="spellEnd"/>
            <w:r w:rsidRPr="00CF193B">
              <w:rPr>
                <w:sz w:val="22"/>
                <w:szCs w:val="22"/>
              </w:rPr>
              <w:t xml:space="preserve"> for a Council Decision </w:t>
            </w:r>
            <w:proofErr w:type="spellStart"/>
            <w:r w:rsidRPr="00CF193B">
              <w:rPr>
                <w:sz w:val="22"/>
                <w:szCs w:val="22"/>
              </w:rPr>
              <w:t>authorising</w:t>
            </w:r>
            <w:proofErr w:type="spellEnd"/>
            <w:r w:rsidRPr="00CF193B">
              <w:rPr>
                <w:sz w:val="22"/>
                <w:szCs w:val="22"/>
              </w:rPr>
              <w:t xml:space="preserve"> the </w:t>
            </w:r>
            <w:proofErr w:type="spellStart"/>
            <w:r w:rsidRPr="00CF193B">
              <w:rPr>
                <w:sz w:val="22"/>
                <w:szCs w:val="22"/>
              </w:rPr>
              <w:t>opening</w:t>
            </w:r>
            <w:proofErr w:type="spellEnd"/>
            <w:r w:rsidRPr="00CF193B">
              <w:rPr>
                <w:sz w:val="22"/>
                <w:szCs w:val="22"/>
              </w:rPr>
              <w:t xml:space="preserve"> </w:t>
            </w:r>
            <w:proofErr w:type="spellStart"/>
            <w:r w:rsidRPr="00CF193B">
              <w:rPr>
                <w:sz w:val="22"/>
                <w:szCs w:val="22"/>
              </w:rPr>
              <w:t>of</w:t>
            </w:r>
            <w:proofErr w:type="spellEnd"/>
            <w:r w:rsidRPr="00CF193B">
              <w:rPr>
                <w:sz w:val="22"/>
                <w:szCs w:val="22"/>
              </w:rPr>
              <w:t xml:space="preserve"> </w:t>
            </w:r>
            <w:proofErr w:type="spellStart"/>
            <w:r w:rsidRPr="00CF193B">
              <w:rPr>
                <w:sz w:val="22"/>
                <w:szCs w:val="22"/>
              </w:rPr>
              <w:t>negotiations</w:t>
            </w:r>
            <w:proofErr w:type="spellEnd"/>
            <w:r w:rsidRPr="00CF193B">
              <w:rPr>
                <w:sz w:val="22"/>
                <w:szCs w:val="22"/>
              </w:rPr>
              <w:t xml:space="preserve"> on </w:t>
            </w:r>
            <w:proofErr w:type="spellStart"/>
            <w:r w:rsidRPr="00CF193B">
              <w:rPr>
                <w:sz w:val="22"/>
                <w:szCs w:val="22"/>
              </w:rPr>
              <w:t>behalf</w:t>
            </w:r>
            <w:proofErr w:type="spellEnd"/>
            <w:r w:rsidRPr="00CF193B">
              <w:rPr>
                <w:sz w:val="22"/>
                <w:szCs w:val="22"/>
              </w:rPr>
              <w:t xml:space="preserve"> </w:t>
            </w:r>
            <w:proofErr w:type="spellStart"/>
            <w:r w:rsidRPr="00CF193B">
              <w:rPr>
                <w:sz w:val="22"/>
                <w:szCs w:val="22"/>
              </w:rPr>
              <w:t>of</w:t>
            </w:r>
            <w:proofErr w:type="spellEnd"/>
            <w:r w:rsidRPr="00CF193B">
              <w:rPr>
                <w:sz w:val="22"/>
                <w:szCs w:val="22"/>
              </w:rPr>
              <w:t xml:space="preserve"> the </w:t>
            </w:r>
            <w:proofErr w:type="spellStart"/>
            <w:r w:rsidRPr="00CF193B">
              <w:rPr>
                <w:sz w:val="22"/>
                <w:szCs w:val="22"/>
              </w:rPr>
              <w:t>European</w:t>
            </w:r>
            <w:proofErr w:type="spellEnd"/>
            <w:r w:rsidRPr="00CF193B">
              <w:rPr>
                <w:sz w:val="22"/>
                <w:szCs w:val="22"/>
              </w:rPr>
              <w:t xml:space="preserve"> Union for the </w:t>
            </w:r>
            <w:proofErr w:type="spellStart"/>
            <w:r w:rsidRPr="00CF193B">
              <w:rPr>
                <w:sz w:val="22"/>
                <w:szCs w:val="22"/>
              </w:rPr>
              <w:t>conclusion</w:t>
            </w:r>
            <w:proofErr w:type="spellEnd"/>
            <w:r w:rsidRPr="00CF193B">
              <w:rPr>
                <w:sz w:val="22"/>
                <w:szCs w:val="22"/>
              </w:rPr>
              <w:t xml:space="preserve"> </w:t>
            </w:r>
            <w:proofErr w:type="spellStart"/>
            <w:r w:rsidRPr="00CF193B">
              <w:rPr>
                <w:sz w:val="22"/>
                <w:szCs w:val="22"/>
              </w:rPr>
              <w:t>of</w:t>
            </w:r>
            <w:proofErr w:type="spellEnd"/>
            <w:r w:rsidRPr="00CF193B">
              <w:rPr>
                <w:sz w:val="22"/>
                <w:szCs w:val="22"/>
              </w:rPr>
              <w:t xml:space="preserve"> an </w:t>
            </w:r>
            <w:proofErr w:type="spellStart"/>
            <w:r w:rsidRPr="00CF193B">
              <w:rPr>
                <w:sz w:val="22"/>
                <w:szCs w:val="22"/>
              </w:rPr>
              <w:t>Implementing</w:t>
            </w:r>
            <w:proofErr w:type="spellEnd"/>
            <w:r w:rsidRPr="00CF193B">
              <w:rPr>
                <w:sz w:val="22"/>
                <w:szCs w:val="22"/>
              </w:rPr>
              <w:t xml:space="preserve"> </w:t>
            </w:r>
            <w:proofErr w:type="spellStart"/>
            <w:r w:rsidRPr="00CF193B">
              <w:rPr>
                <w:sz w:val="22"/>
                <w:szCs w:val="22"/>
              </w:rPr>
              <w:t>Protocol</w:t>
            </w:r>
            <w:proofErr w:type="spellEnd"/>
            <w:r w:rsidRPr="00CF193B">
              <w:rPr>
                <w:sz w:val="22"/>
                <w:szCs w:val="22"/>
              </w:rPr>
              <w:t xml:space="preserve"> to the </w:t>
            </w:r>
            <w:proofErr w:type="spellStart"/>
            <w:r w:rsidRPr="00CF193B">
              <w:rPr>
                <w:sz w:val="22"/>
                <w:szCs w:val="22"/>
              </w:rPr>
              <w:t>Fisheries</w:t>
            </w:r>
            <w:proofErr w:type="spellEnd"/>
            <w:r w:rsidRPr="00CF193B">
              <w:rPr>
                <w:sz w:val="22"/>
                <w:szCs w:val="22"/>
              </w:rPr>
              <w:t xml:space="preserve"> Partnership </w:t>
            </w:r>
            <w:proofErr w:type="spellStart"/>
            <w:r w:rsidRPr="00CF193B">
              <w:rPr>
                <w:sz w:val="22"/>
                <w:szCs w:val="22"/>
              </w:rPr>
              <w:t>Agreement</w:t>
            </w:r>
            <w:proofErr w:type="spellEnd"/>
            <w:r w:rsidRPr="00CF193B">
              <w:rPr>
                <w:sz w:val="22"/>
                <w:szCs w:val="22"/>
              </w:rPr>
              <w:t xml:space="preserve"> </w:t>
            </w:r>
            <w:proofErr w:type="spellStart"/>
            <w:r w:rsidRPr="00CF193B">
              <w:rPr>
                <w:sz w:val="22"/>
                <w:szCs w:val="22"/>
              </w:rPr>
              <w:t>between</w:t>
            </w:r>
            <w:proofErr w:type="spellEnd"/>
            <w:r w:rsidRPr="00CF193B">
              <w:rPr>
                <w:sz w:val="22"/>
                <w:szCs w:val="22"/>
              </w:rPr>
              <w:t xml:space="preserve"> the </w:t>
            </w:r>
            <w:proofErr w:type="spellStart"/>
            <w:r w:rsidRPr="00CF193B">
              <w:rPr>
                <w:sz w:val="22"/>
                <w:szCs w:val="22"/>
              </w:rPr>
              <w:t>European</w:t>
            </w:r>
            <w:proofErr w:type="spellEnd"/>
            <w:r w:rsidRPr="00CF193B">
              <w:rPr>
                <w:sz w:val="22"/>
                <w:szCs w:val="22"/>
              </w:rPr>
              <w:t xml:space="preserve"> Union and the </w:t>
            </w:r>
            <w:proofErr w:type="spellStart"/>
            <w:r w:rsidRPr="00CF193B">
              <w:rPr>
                <w:sz w:val="22"/>
                <w:szCs w:val="22"/>
              </w:rPr>
              <w:t>Republic</w:t>
            </w:r>
            <w:proofErr w:type="spellEnd"/>
            <w:r w:rsidRPr="00CF193B">
              <w:rPr>
                <w:sz w:val="22"/>
                <w:szCs w:val="22"/>
              </w:rPr>
              <w:t xml:space="preserve"> </w:t>
            </w:r>
            <w:proofErr w:type="spellStart"/>
            <w:r w:rsidRPr="00CF193B">
              <w:rPr>
                <w:sz w:val="22"/>
                <w:szCs w:val="22"/>
              </w:rPr>
              <w:t>of</w:t>
            </w:r>
            <w:proofErr w:type="spellEnd"/>
            <w:r w:rsidRPr="00CF193B">
              <w:rPr>
                <w:sz w:val="22"/>
                <w:szCs w:val="22"/>
              </w:rPr>
              <w:t xml:space="preserve"> Mauritius</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462</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RAPPORT från kommissionen till Europaparlamentet och rådet om utvärdering av den obligatoriska uppgiften om ursprungsland eller härkomstplats för kött av svin, får, get och fjäderfä</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477</w:t>
            </w:r>
          </w:p>
        </w:tc>
        <w:tc>
          <w:tcPr>
            <w:tcW w:w="8874" w:type="dxa"/>
            <w:gridSpan w:val="5"/>
            <w:shd w:val="clear" w:color="auto" w:fill="auto"/>
            <w:vAlign w:val="center"/>
          </w:tcPr>
          <w:p w:rsidR="00293AD1" w:rsidRPr="00CF193B" w:rsidRDefault="00293AD1" w:rsidP="00293AD1">
            <w:pPr>
              <w:rPr>
                <w:sz w:val="22"/>
                <w:szCs w:val="22"/>
              </w:rPr>
            </w:pPr>
            <w:bookmarkStart w:id="3" w:name="_Hlk80086216"/>
            <w:r w:rsidRPr="00CF193B">
              <w:rPr>
                <w:sz w:val="22"/>
                <w:szCs w:val="22"/>
              </w:rPr>
              <w:t>Förslag till Europaparlamentets och rådets förordning om ändring av förordning (EU) 2018/1091 vad gäller unionens bidrag till integrerad statistik över jordbruksföretag inom budgetramen 2021–2027</w:t>
            </w:r>
            <w:bookmarkEnd w:id="3"/>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480</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Förslag till rådets beslut om den ståndpunkt som på Europeiska unionens vägnar ska intas i Internationella sockerrådet med avseende på förlängningen av Internationella sockeravtalet 1992</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488</w:t>
            </w:r>
          </w:p>
        </w:tc>
        <w:tc>
          <w:tcPr>
            <w:tcW w:w="8874" w:type="dxa"/>
            <w:gridSpan w:val="5"/>
            <w:shd w:val="clear" w:color="auto" w:fill="auto"/>
            <w:vAlign w:val="center"/>
          </w:tcPr>
          <w:p w:rsidR="00293AD1" w:rsidRPr="00CF193B" w:rsidRDefault="00293AD1" w:rsidP="00293AD1">
            <w:pPr>
              <w:rPr>
                <w:sz w:val="22"/>
                <w:szCs w:val="22"/>
              </w:rPr>
            </w:pPr>
            <w:r w:rsidRPr="00CF193B">
              <w:rPr>
                <w:sz w:val="22"/>
                <w:szCs w:val="22"/>
              </w:rPr>
              <w:t>RAPPORT från kommissionen till Europaparlamentet och rådet om utövandet av den befogenhet att anta delegerade akter som tilldelats kommissionen enligt förordning (EU) 2017/852 om kvicksilver</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93AD1" w:rsidRPr="00CF193B" w:rsidRDefault="00293AD1" w:rsidP="00293AD1">
            <w:pPr>
              <w:rPr>
                <w:sz w:val="22"/>
                <w:szCs w:val="22"/>
              </w:rPr>
            </w:pPr>
            <w:r w:rsidRPr="00CF193B">
              <w:rPr>
                <w:sz w:val="22"/>
                <w:szCs w:val="22"/>
              </w:rPr>
              <w:t>COM(2021) 550</w:t>
            </w:r>
          </w:p>
        </w:tc>
        <w:tc>
          <w:tcPr>
            <w:tcW w:w="8874" w:type="dxa"/>
            <w:gridSpan w:val="5"/>
            <w:shd w:val="clear" w:color="auto" w:fill="auto"/>
            <w:vAlign w:val="center"/>
          </w:tcPr>
          <w:p w:rsidR="00293AD1" w:rsidRPr="00CF193B" w:rsidRDefault="00293AD1" w:rsidP="00293AD1">
            <w:pPr>
              <w:rPr>
                <w:b/>
                <w:bCs/>
                <w:sz w:val="22"/>
                <w:szCs w:val="22"/>
              </w:rPr>
            </w:pPr>
            <w:r w:rsidRPr="00CF193B">
              <w:rPr>
                <w:sz w:val="22"/>
                <w:szCs w:val="22"/>
              </w:rPr>
              <w:t>Meddelande från kommissionen till Europaparlamentet, rådet, Europeiska ekonomiska och sociala kommittén SAMT Regionkommittén 55 %-paketet (”Fit for 55”): nå EU:s klimatmål 2030 för klimatneutralitet</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293AD1" w:rsidRPr="00CF193B" w:rsidRDefault="00293AD1" w:rsidP="00293AD1">
            <w:pPr>
              <w:rPr>
                <w:b/>
                <w:sz w:val="22"/>
                <w:szCs w:val="22"/>
              </w:rPr>
            </w:pPr>
            <w:r w:rsidRPr="00CF193B">
              <w:rPr>
                <w:b/>
                <w:bCs/>
                <w:sz w:val="22"/>
                <w:szCs w:val="22"/>
              </w:rPr>
              <w:t>C-dokument för kännedom. (Handlingar som rör rättsakter från kommissionens eget ansvarsområde, bl.a. genomförandeakter och delegerade akter som lämnats till rådet och parlamentet för kännedom.)</w:t>
            </w:r>
          </w:p>
        </w:tc>
      </w:tr>
      <w:tr w:rsidR="00293AD1"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293AD1" w:rsidRPr="00CF193B" w:rsidRDefault="00293AD1" w:rsidP="00293AD1">
            <w:pPr>
              <w:rPr>
                <w:b/>
                <w:bCs/>
                <w:sz w:val="22"/>
                <w:szCs w:val="22"/>
              </w:rPr>
            </w:pPr>
            <w:r w:rsidRPr="00CF193B">
              <w:rPr>
                <w:b/>
                <w:bCs/>
                <w:sz w:val="22"/>
                <w:szCs w:val="22"/>
              </w:rPr>
              <w:t>Beteckning</w:t>
            </w:r>
          </w:p>
        </w:tc>
        <w:tc>
          <w:tcPr>
            <w:tcW w:w="8874" w:type="dxa"/>
            <w:gridSpan w:val="5"/>
            <w:tcBorders>
              <w:top w:val="single" w:sz="4" w:space="0" w:color="auto"/>
            </w:tcBorders>
            <w:shd w:val="clear" w:color="auto" w:fill="auto"/>
            <w:vAlign w:val="center"/>
          </w:tcPr>
          <w:p w:rsidR="00293AD1" w:rsidRPr="00CF193B" w:rsidRDefault="00293AD1" w:rsidP="00293AD1">
            <w:pPr>
              <w:rPr>
                <w:b/>
                <w:sz w:val="22"/>
                <w:szCs w:val="22"/>
              </w:rPr>
            </w:pPr>
            <w:r w:rsidRPr="00CF193B">
              <w:rPr>
                <w:b/>
                <w:sz w:val="22"/>
                <w:szCs w:val="22"/>
              </w:rPr>
              <w:t>Rubrik</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rPr>
            </w:pPr>
            <w:r w:rsidRPr="00CF193B">
              <w:rPr>
                <w:sz w:val="22"/>
                <w:szCs w:val="22"/>
              </w:rPr>
              <w:t>C(2021) 4283</w:t>
            </w:r>
          </w:p>
        </w:tc>
        <w:tc>
          <w:tcPr>
            <w:tcW w:w="8874" w:type="dxa"/>
            <w:gridSpan w:val="5"/>
            <w:shd w:val="clear" w:color="auto" w:fill="auto"/>
            <w:vAlign w:val="center"/>
          </w:tcPr>
          <w:p w:rsidR="008544AB" w:rsidRPr="00CF193B" w:rsidRDefault="008544AB" w:rsidP="008544AB">
            <w:pPr>
              <w:rPr>
                <w:b/>
                <w:sz w:val="22"/>
                <w:szCs w:val="22"/>
              </w:rPr>
            </w:pPr>
            <w:r w:rsidRPr="00CF193B">
              <w:rPr>
                <w:sz w:val="22"/>
                <w:szCs w:val="22"/>
              </w:rPr>
              <w:t>KOMMISSIONENS GENOMFÖRANDEBESLUT av den 18.6.2021 om fastställande av schablonbelopp för finansiering av utgifter som uppstår från och med den 1 oktober 2021 för materiella transaktioner till följd av offentlig lagring av jordbruksprodukter</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sz w:val="22"/>
                <w:szCs w:val="22"/>
              </w:rPr>
            </w:pPr>
            <w:r w:rsidRPr="00CF193B">
              <w:rPr>
                <w:sz w:val="22"/>
                <w:szCs w:val="22"/>
              </w:rPr>
              <w:t>C(2021) 4724</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KOMMISSIONENS GENOMFÖRANDEBESLUT av den 21.6.2021 om månatliga utbetalningar från EGFJ för utgifter som verkställts av medlemsstaternas utbetalande organ i maj 2021</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sz w:val="22"/>
                <w:szCs w:val="22"/>
              </w:rPr>
            </w:pPr>
            <w:r w:rsidRPr="00CF193B">
              <w:rPr>
                <w:sz w:val="22"/>
                <w:szCs w:val="22"/>
              </w:rPr>
              <w:t>C(2021) 5584</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KOMMISSIONENS DELEGERADE FÖRORDNING (EU) …/… av den 2.8.2021 om ändring av genomförandeförordning (EU) nr 543/2011 vad gäller handelsnormer inom sektorn för frukt och grönsaker</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rStyle w:val="Hyperlnk"/>
                <w:sz w:val="22"/>
                <w:szCs w:val="22"/>
              </w:rPr>
            </w:pPr>
            <w:r w:rsidRPr="00CF193B">
              <w:rPr>
                <w:sz w:val="22"/>
                <w:szCs w:val="22"/>
              </w:rPr>
              <w:t>C(2021) 5789</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KOMMISSIONENS GENOMFÖRANDEBESLUT av den 6.8.2021 om ändring av bilagan till beslut 2007/453/EG vad gäller Kanadas och Irlands BSE-status</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sz w:val="22"/>
                <w:szCs w:val="22"/>
                <w:lang w:val="en-GB"/>
              </w:rPr>
            </w:pPr>
            <w:r w:rsidRPr="00CF193B">
              <w:rPr>
                <w:sz w:val="22"/>
                <w:szCs w:val="22"/>
              </w:rPr>
              <w:lastRenderedPageBreak/>
              <w:t>C(2021) 5953</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Kommissionens genomförandebeslut om ansökan om registrering av det europeiska medborgarinitiativet ”Återlämna plasten (</w:t>
            </w:r>
            <w:proofErr w:type="spellStart"/>
            <w:r w:rsidRPr="00CF193B">
              <w:rPr>
                <w:sz w:val="22"/>
                <w:szCs w:val="22"/>
              </w:rPr>
              <w:t>Return</w:t>
            </w:r>
            <w:proofErr w:type="spellEnd"/>
            <w:r w:rsidRPr="00CF193B">
              <w:rPr>
                <w:sz w:val="22"/>
                <w:szCs w:val="22"/>
              </w:rPr>
              <w:t xml:space="preserve"> the Plastics): ett medborgarinitiativ för att införa ett EU-omfattande pantsystem för att återvinna plastflaskor” i enlighet med Europaparlamentets och rådets förordning (EU) 2019/788</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sz w:val="22"/>
                <w:szCs w:val="22"/>
              </w:rPr>
            </w:pPr>
            <w:r w:rsidRPr="00CF193B">
              <w:rPr>
                <w:sz w:val="22"/>
                <w:szCs w:val="22"/>
              </w:rPr>
              <w:t>C(2021) 5979</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 xml:space="preserve">KOMMISSIONENS GENOMFÖRANDEBESLUT av den 6.8.2021 om ändring av bilagan till genomförandebeslut (EU) 2021/641 om nödåtgärder i samband med utbrott av högpatogen </w:t>
            </w:r>
            <w:proofErr w:type="spellStart"/>
            <w:r w:rsidRPr="00CF193B">
              <w:rPr>
                <w:sz w:val="22"/>
                <w:szCs w:val="22"/>
              </w:rPr>
              <w:t>aviär</w:t>
            </w:r>
            <w:proofErr w:type="spellEnd"/>
            <w:r w:rsidRPr="00CF193B">
              <w:rPr>
                <w:sz w:val="22"/>
                <w:szCs w:val="22"/>
              </w:rPr>
              <w:t xml:space="preserve"> influensa i vissa medlemsstater</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sz w:val="22"/>
                <w:szCs w:val="22"/>
              </w:rPr>
            </w:pPr>
            <w:r w:rsidRPr="00CF193B">
              <w:rPr>
                <w:sz w:val="22"/>
                <w:szCs w:val="22"/>
              </w:rPr>
              <w:t>C(2021) 6192</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KOMMISSIONENS GENOMFÖRANDEBESLUT av den 18.8.2021 om månatliga utbetalningar från EGFJ för utgifter som verkställts av medlemsstaternas utbetalande organ i juli 2021</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sz w:val="22"/>
                <w:szCs w:val="22"/>
              </w:rPr>
            </w:pPr>
            <w:r w:rsidRPr="00CF193B">
              <w:rPr>
                <w:sz w:val="22"/>
                <w:szCs w:val="22"/>
              </w:rPr>
              <w:t>C(2021) 6253</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 xml:space="preserve">KOMMISSIONENS GENOMFÖRANDEBESLUT av den 20.8.2021 om ändring av bilagan till genomförandebeslut (EU) 2021/641 om nödåtgärder i samband med utbrott av högpatogen </w:t>
            </w:r>
            <w:proofErr w:type="spellStart"/>
            <w:r w:rsidRPr="00CF193B">
              <w:rPr>
                <w:sz w:val="22"/>
                <w:szCs w:val="22"/>
              </w:rPr>
              <w:t>aviär</w:t>
            </w:r>
            <w:proofErr w:type="spellEnd"/>
            <w:r w:rsidRPr="00CF193B">
              <w:rPr>
                <w:sz w:val="22"/>
                <w:szCs w:val="22"/>
              </w:rPr>
              <w:t xml:space="preserve"> influensa i vissa medlemsstater</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8544AB" w:rsidRPr="00CF193B" w:rsidRDefault="008544AB" w:rsidP="008544AB">
            <w:pPr>
              <w:rPr>
                <w:b/>
                <w:kern w:val="32"/>
                <w:sz w:val="22"/>
                <w:szCs w:val="22"/>
              </w:rPr>
            </w:pPr>
            <w:r w:rsidRPr="00CF193B">
              <w:rPr>
                <w:b/>
                <w:kern w:val="32"/>
                <w:sz w:val="22"/>
                <w:szCs w:val="22"/>
              </w:rPr>
              <w:t>Övriga överlämnade dokument som rör EU-arbetet för kännedom</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rPr>
            </w:pPr>
            <w:r w:rsidRPr="00CF193B">
              <w:rPr>
                <w:b/>
                <w:bCs/>
                <w:sz w:val="22"/>
                <w:szCs w:val="22"/>
              </w:rPr>
              <w:t>Rådsmöten</w:t>
            </w:r>
          </w:p>
        </w:tc>
        <w:tc>
          <w:tcPr>
            <w:tcW w:w="8874" w:type="dxa"/>
            <w:gridSpan w:val="5"/>
            <w:shd w:val="clear" w:color="auto" w:fill="auto"/>
            <w:vAlign w:val="center"/>
          </w:tcPr>
          <w:p w:rsidR="008544AB" w:rsidRPr="00CF193B" w:rsidRDefault="008544AB" w:rsidP="008544AB">
            <w:pPr>
              <w:rPr>
                <w:sz w:val="22"/>
                <w:szCs w:val="22"/>
              </w:rPr>
            </w:pP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Rapport från informellt möte i Jordbruks- och fiskerådet 14–15 juni 2021</w:t>
            </w:r>
          </w:p>
        </w:tc>
        <w:tc>
          <w:tcPr>
            <w:tcW w:w="8874" w:type="dxa"/>
            <w:gridSpan w:val="5"/>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Rapport från informellt möte för jordbruks- och fiskeministrarna 14–15 juni, Lissabon</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Rapport från möte i Jordbruks- och fiskerådet 28–29 juni 2021</w:t>
            </w:r>
          </w:p>
        </w:tc>
        <w:tc>
          <w:tcPr>
            <w:tcW w:w="8874" w:type="dxa"/>
            <w:gridSpan w:val="5"/>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Rapport från möte i Jordbruks- och fiskerådet (</w:t>
            </w:r>
            <w:proofErr w:type="spellStart"/>
            <w:r w:rsidRPr="00CF193B">
              <w:rPr>
                <w:sz w:val="22"/>
                <w:szCs w:val="22"/>
              </w:rPr>
              <w:t>Agrifish</w:t>
            </w:r>
            <w:proofErr w:type="spellEnd"/>
            <w:r w:rsidRPr="00CF193B">
              <w:rPr>
                <w:sz w:val="22"/>
                <w:szCs w:val="22"/>
              </w:rPr>
              <w:t>) den 28–29 juni 2021</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Rapport från möte i Jordbruks- och fiskerådet 19 juli 2021</w:t>
            </w:r>
          </w:p>
        </w:tc>
        <w:tc>
          <w:tcPr>
            <w:tcW w:w="8874" w:type="dxa"/>
            <w:gridSpan w:val="5"/>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Rapport från möte i Jordbruks- och fiskerådet (</w:t>
            </w:r>
            <w:proofErr w:type="spellStart"/>
            <w:r w:rsidRPr="00CF193B">
              <w:rPr>
                <w:sz w:val="22"/>
                <w:szCs w:val="22"/>
              </w:rPr>
              <w:t>Agrifish</w:t>
            </w:r>
            <w:proofErr w:type="spellEnd"/>
            <w:r w:rsidRPr="00CF193B">
              <w:rPr>
                <w:sz w:val="22"/>
                <w:szCs w:val="22"/>
              </w:rPr>
              <w:t>) 19 juli 2021</w:t>
            </w:r>
            <w:r w:rsidRPr="00CF193B">
              <w:rPr>
                <w:sz w:val="22"/>
                <w:szCs w:val="22"/>
              </w:rPr>
              <w:br/>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Återrapport från informella miljöministermötet</w:t>
            </w:r>
          </w:p>
          <w:p w:rsidR="008544AB" w:rsidRPr="00CF193B" w:rsidRDefault="008544AB" w:rsidP="008544AB">
            <w:pPr>
              <w:rPr>
                <w:sz w:val="22"/>
                <w:szCs w:val="22"/>
              </w:rPr>
            </w:pPr>
            <w:r w:rsidRPr="00CF193B">
              <w:rPr>
                <w:sz w:val="22"/>
                <w:szCs w:val="22"/>
              </w:rPr>
              <w:t>20–21 juli 2021</w:t>
            </w:r>
          </w:p>
        </w:tc>
        <w:tc>
          <w:tcPr>
            <w:tcW w:w="8874" w:type="dxa"/>
            <w:gridSpan w:val="5"/>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Återrapport från informella miljöministermötet i Ljubljana den 20–21 juli 2021</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sz w:val="22"/>
                <w:szCs w:val="22"/>
              </w:rPr>
            </w:pPr>
            <w:r w:rsidRPr="00CF193B">
              <w:rPr>
                <w:b/>
                <w:sz w:val="22"/>
                <w:szCs w:val="22"/>
              </w:rPr>
              <w:t>Antagna dokument</w:t>
            </w:r>
          </w:p>
        </w:tc>
        <w:tc>
          <w:tcPr>
            <w:tcW w:w="8874" w:type="dxa"/>
            <w:gridSpan w:val="5"/>
            <w:shd w:val="clear" w:color="auto" w:fill="auto"/>
            <w:vAlign w:val="center"/>
          </w:tcPr>
          <w:p w:rsidR="008544AB" w:rsidRPr="00CF193B" w:rsidRDefault="008544AB" w:rsidP="008544AB">
            <w:pPr>
              <w:rPr>
                <w:sz w:val="22"/>
                <w:szCs w:val="22"/>
              </w:rPr>
            </w:pP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sz w:val="22"/>
                <w:szCs w:val="22"/>
              </w:rPr>
            </w:pPr>
            <w:r w:rsidRPr="00CF193B">
              <w:rPr>
                <w:sz w:val="22"/>
                <w:szCs w:val="22"/>
              </w:rPr>
              <w:t>Antagna dokument 17 – 21 maj 2021</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Översändande av dokument som antogs av Europaparlamentet under sammanträdesperioden 17 – 21 maj 2021</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sz w:val="22"/>
                <w:szCs w:val="22"/>
              </w:rPr>
            </w:pPr>
            <w:r w:rsidRPr="00CF193B">
              <w:rPr>
                <w:sz w:val="22"/>
                <w:szCs w:val="22"/>
              </w:rPr>
              <w:t>Antagna dokument 7 – 10 juni 2021</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Översändande av dokument som antogs av Europaparlamentet under sammanträdesperioden</w:t>
            </w:r>
          </w:p>
          <w:p w:rsidR="008544AB" w:rsidRPr="00CF193B" w:rsidRDefault="008544AB" w:rsidP="008544AB">
            <w:pPr>
              <w:rPr>
                <w:sz w:val="22"/>
                <w:szCs w:val="22"/>
              </w:rPr>
            </w:pPr>
            <w:r w:rsidRPr="00CF193B">
              <w:rPr>
                <w:sz w:val="22"/>
                <w:szCs w:val="22"/>
              </w:rPr>
              <w:t>7 – 10 juni 2021</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sz w:val="22"/>
                <w:szCs w:val="22"/>
              </w:rPr>
            </w:pPr>
            <w:r w:rsidRPr="00CF193B">
              <w:rPr>
                <w:sz w:val="22"/>
                <w:szCs w:val="22"/>
              </w:rPr>
              <w:t>Antagna dokument 23 – 24 juni 2021</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Översändande av dokument som antogs av Europaparlamentet under sammanträdesperioden 23 – 24 juni 2021</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rPr>
            </w:pPr>
            <w:r w:rsidRPr="00CF193B">
              <w:rPr>
                <w:b/>
                <w:bCs/>
                <w:sz w:val="22"/>
                <w:szCs w:val="22"/>
              </w:rPr>
              <w:t>Samråd</w:t>
            </w:r>
          </w:p>
        </w:tc>
        <w:tc>
          <w:tcPr>
            <w:tcW w:w="8874" w:type="dxa"/>
            <w:gridSpan w:val="5"/>
            <w:shd w:val="clear" w:color="auto" w:fill="auto"/>
            <w:vAlign w:val="center"/>
          </w:tcPr>
          <w:p w:rsidR="008544AB" w:rsidRPr="00CF193B" w:rsidRDefault="008544AB" w:rsidP="008544AB">
            <w:pPr>
              <w:rPr>
                <w:sz w:val="22"/>
                <w:szCs w:val="22"/>
                <w:u w:val="single"/>
              </w:rPr>
            </w:pP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Cs/>
                <w:sz w:val="22"/>
                <w:szCs w:val="22"/>
              </w:rPr>
            </w:pPr>
            <w:r w:rsidRPr="00CF193B">
              <w:rPr>
                <w:bCs/>
                <w:sz w:val="22"/>
                <w:szCs w:val="22"/>
              </w:rPr>
              <w:t>Politikområde uttjänta fordon – översyn av EU-reglerna</w:t>
            </w:r>
          </w:p>
        </w:tc>
        <w:tc>
          <w:tcPr>
            <w:tcW w:w="8874" w:type="dxa"/>
            <w:gridSpan w:val="5"/>
            <w:shd w:val="clear" w:color="auto" w:fill="auto"/>
            <w:vAlign w:val="center"/>
          </w:tcPr>
          <w:p w:rsidR="008544AB" w:rsidRPr="00CF193B" w:rsidRDefault="008544AB" w:rsidP="008544AB">
            <w:pPr>
              <w:spacing w:after="240"/>
              <w:rPr>
                <w:sz w:val="22"/>
                <w:szCs w:val="22"/>
              </w:rPr>
            </w:pPr>
            <w:r w:rsidRPr="00CF193B">
              <w:rPr>
                <w:sz w:val="22"/>
                <w:szCs w:val="22"/>
                <w:lang w:eastAsia="en-US"/>
              </w:rPr>
              <w:t>Kommissionen har meddelat att den inlett ett nytt samråd:</w:t>
            </w:r>
            <w:r w:rsidRPr="00CF193B">
              <w:rPr>
                <w:sz w:val="22"/>
                <w:szCs w:val="22"/>
              </w:rPr>
              <w:br/>
            </w:r>
            <w:r w:rsidRPr="00CF193B">
              <w:rPr>
                <w:sz w:val="22"/>
                <w:szCs w:val="22"/>
                <w:lang w:eastAsia="en-US"/>
              </w:rPr>
              <w:t>Samrådet gäller: Uttjänta fordon – översyn av EU-reglerna</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Cs/>
                <w:sz w:val="22"/>
                <w:szCs w:val="22"/>
              </w:rPr>
            </w:pPr>
            <w:r w:rsidRPr="00CF193B">
              <w:rPr>
                <w:bCs/>
                <w:sz w:val="22"/>
                <w:szCs w:val="22"/>
              </w:rPr>
              <w:lastRenderedPageBreak/>
              <w:t>Politikområde vattenlagstiftning</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lang w:eastAsia="en-US"/>
              </w:rPr>
              <w:t>Kommissionen har meddelat att den inlett ett nytt samråd:</w:t>
            </w:r>
          </w:p>
          <w:p w:rsidR="008544AB" w:rsidRPr="00CF193B" w:rsidRDefault="008544AB" w:rsidP="008544AB">
            <w:pPr>
              <w:spacing w:after="240"/>
              <w:rPr>
                <w:sz w:val="22"/>
                <w:szCs w:val="22"/>
              </w:rPr>
            </w:pPr>
            <w:r w:rsidRPr="00CF193B">
              <w:rPr>
                <w:sz w:val="22"/>
                <w:szCs w:val="22"/>
              </w:rPr>
              <w:t>Samrådet gäller: Vattenlagstiftning – reviderade listor över föroreningar i ytvatten och grundvatten</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Cs/>
                <w:sz w:val="22"/>
                <w:szCs w:val="22"/>
              </w:rPr>
            </w:pPr>
            <w:r w:rsidRPr="00CF193B">
              <w:rPr>
                <w:bCs/>
                <w:sz w:val="22"/>
                <w:szCs w:val="22"/>
              </w:rPr>
              <w:t xml:space="preserve">Politikområde </w:t>
            </w:r>
          </w:p>
          <w:p w:rsidR="008544AB" w:rsidRPr="00CF193B" w:rsidRDefault="008544AB" w:rsidP="008544AB">
            <w:pPr>
              <w:rPr>
                <w:bCs/>
                <w:sz w:val="22"/>
                <w:szCs w:val="22"/>
              </w:rPr>
            </w:pPr>
            <w:r w:rsidRPr="00CF193B">
              <w:rPr>
                <w:bCs/>
                <w:sz w:val="22"/>
                <w:szCs w:val="22"/>
              </w:rPr>
              <w:t>kemikalier</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lang w:eastAsia="en-US"/>
              </w:rPr>
              <w:t>Kommissionen har meddelat att den inlett ett nytt samråd:</w:t>
            </w:r>
          </w:p>
          <w:p w:rsidR="008544AB" w:rsidRPr="00CF193B" w:rsidRDefault="008544AB" w:rsidP="008544AB">
            <w:pPr>
              <w:rPr>
                <w:sz w:val="22"/>
                <w:szCs w:val="22"/>
                <w:lang w:eastAsia="en-US"/>
              </w:rPr>
            </w:pPr>
            <w:r w:rsidRPr="00CF193B">
              <w:rPr>
                <w:sz w:val="22"/>
                <w:szCs w:val="22"/>
                <w:lang w:eastAsia="en-US"/>
              </w:rPr>
              <w:t>Samrådet gäller: Översyn av EU-reglerna om faroklassificering, märkning och förpackning av kemikalier</w:t>
            </w:r>
          </w:p>
          <w:p w:rsidR="008544AB" w:rsidRPr="00CF193B" w:rsidRDefault="008544AB" w:rsidP="008544AB">
            <w:pPr>
              <w:rPr>
                <w:sz w:val="22"/>
                <w:szCs w:val="22"/>
                <w:lang w:eastAsia="en-US"/>
              </w:rPr>
            </w:pP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rPr>
            </w:pPr>
            <w:r w:rsidRPr="00CF193B">
              <w:rPr>
                <w:b/>
                <w:sz w:val="22"/>
                <w:szCs w:val="22"/>
              </w:rPr>
              <w:t>Förutsedda punkter på kommissionens dagordning</w:t>
            </w:r>
          </w:p>
        </w:tc>
        <w:tc>
          <w:tcPr>
            <w:tcW w:w="8874" w:type="dxa"/>
            <w:gridSpan w:val="5"/>
            <w:shd w:val="clear" w:color="auto" w:fill="auto"/>
            <w:vAlign w:val="center"/>
          </w:tcPr>
          <w:p w:rsidR="008544AB" w:rsidRPr="00CF193B" w:rsidRDefault="008544AB" w:rsidP="008544AB">
            <w:pPr>
              <w:rPr>
                <w:rStyle w:val="Hyperlnk"/>
                <w:sz w:val="22"/>
                <w:szCs w:val="22"/>
              </w:rPr>
            </w:pP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rPr>
            </w:pPr>
            <w:r w:rsidRPr="00CF193B">
              <w:rPr>
                <w:bCs/>
                <w:sz w:val="22"/>
                <w:szCs w:val="22"/>
              </w:rPr>
              <w:t>2021-06-24</w:t>
            </w:r>
          </w:p>
        </w:tc>
        <w:tc>
          <w:tcPr>
            <w:tcW w:w="8874" w:type="dxa"/>
            <w:gridSpan w:val="5"/>
            <w:shd w:val="clear" w:color="auto" w:fill="auto"/>
            <w:vAlign w:val="center"/>
          </w:tcPr>
          <w:p w:rsidR="008544AB" w:rsidRPr="00CF193B" w:rsidRDefault="008544AB" w:rsidP="008544AB">
            <w:pPr>
              <w:rPr>
                <w:b/>
                <w:bCs/>
                <w:color w:val="000000"/>
                <w:sz w:val="22"/>
                <w:szCs w:val="22"/>
              </w:rPr>
            </w:pPr>
            <w:r w:rsidRPr="00CF193B">
              <w:rPr>
                <w:b/>
                <w:bCs/>
                <w:color w:val="000000"/>
                <w:sz w:val="22"/>
                <w:szCs w:val="22"/>
              </w:rPr>
              <w:t>30 juni 2021</w:t>
            </w:r>
          </w:p>
          <w:p w:rsidR="008544AB" w:rsidRPr="00CF193B" w:rsidRDefault="008544AB" w:rsidP="008544AB">
            <w:pPr>
              <w:pStyle w:val="Liststycke"/>
              <w:widowControl/>
              <w:numPr>
                <w:ilvl w:val="0"/>
                <w:numId w:val="6"/>
              </w:numPr>
              <w:rPr>
                <w:color w:val="000000"/>
                <w:sz w:val="22"/>
                <w:szCs w:val="22"/>
              </w:rPr>
            </w:pPr>
            <w:r w:rsidRPr="00CF193B">
              <w:rPr>
                <w:color w:val="000000"/>
                <w:sz w:val="22"/>
                <w:szCs w:val="22"/>
              </w:rPr>
              <w:t xml:space="preserve">Meddelande om en långsiktig vision för landsbygdsområden </w:t>
            </w:r>
            <w:r w:rsidRPr="00CF193B">
              <w:rPr>
                <w:b/>
                <w:bCs/>
                <w:color w:val="000000"/>
                <w:sz w:val="22"/>
                <w:szCs w:val="22"/>
              </w:rPr>
              <w:t>(MJU)</w:t>
            </w:r>
          </w:p>
          <w:p w:rsidR="008544AB" w:rsidRPr="00CF193B" w:rsidRDefault="008544AB" w:rsidP="008544AB">
            <w:pPr>
              <w:rPr>
                <w:sz w:val="22"/>
                <w:szCs w:val="22"/>
                <w:lang w:eastAsia="en-US"/>
              </w:rPr>
            </w:pPr>
          </w:p>
          <w:p w:rsidR="008544AB" w:rsidRPr="00CF193B" w:rsidRDefault="008544AB" w:rsidP="008544AB">
            <w:pPr>
              <w:rPr>
                <w:b/>
                <w:bCs/>
                <w:color w:val="000000"/>
                <w:sz w:val="22"/>
                <w:szCs w:val="22"/>
              </w:rPr>
            </w:pPr>
            <w:r w:rsidRPr="00CF193B">
              <w:rPr>
                <w:b/>
                <w:bCs/>
                <w:color w:val="000000"/>
                <w:sz w:val="22"/>
                <w:szCs w:val="22"/>
              </w:rPr>
              <w:t>14 juli 2021</w:t>
            </w:r>
          </w:p>
          <w:p w:rsidR="008544AB" w:rsidRPr="00CF193B" w:rsidRDefault="008544AB" w:rsidP="008544AB">
            <w:pPr>
              <w:rPr>
                <w:sz w:val="22"/>
                <w:szCs w:val="22"/>
                <w:lang w:eastAsia="en-US"/>
              </w:rPr>
            </w:pPr>
            <w:r w:rsidRPr="00CF193B">
              <w:rPr>
                <w:sz w:val="22"/>
                <w:szCs w:val="22"/>
                <w:lang w:eastAsia="en-US"/>
              </w:rPr>
              <w:t xml:space="preserve">55 %-paketet: </w:t>
            </w:r>
          </w:p>
          <w:p w:rsidR="008544AB" w:rsidRPr="00CF193B" w:rsidRDefault="008544AB" w:rsidP="008544AB">
            <w:pPr>
              <w:pStyle w:val="Liststycke"/>
              <w:widowControl/>
              <w:numPr>
                <w:ilvl w:val="0"/>
                <w:numId w:val="6"/>
              </w:numPr>
              <w:rPr>
                <w:sz w:val="22"/>
                <w:szCs w:val="22"/>
                <w:lang w:eastAsia="en-US"/>
              </w:rPr>
            </w:pPr>
            <w:r w:rsidRPr="00CF193B">
              <w:rPr>
                <w:sz w:val="22"/>
                <w:szCs w:val="22"/>
                <w:lang w:eastAsia="en-US"/>
              </w:rPr>
              <w:t xml:space="preserve">Översyn av EU:s system för handel med utsläppsrätter (ETS), </w:t>
            </w:r>
            <w:proofErr w:type="gramStart"/>
            <w:r w:rsidRPr="00CF193B">
              <w:rPr>
                <w:sz w:val="22"/>
                <w:szCs w:val="22"/>
                <w:lang w:eastAsia="en-US"/>
              </w:rPr>
              <w:t>inbegripet sjöfart</w:t>
            </w:r>
            <w:proofErr w:type="gramEnd"/>
            <w:r w:rsidRPr="00CF193B">
              <w:rPr>
                <w:sz w:val="22"/>
                <w:szCs w:val="22"/>
                <w:lang w:eastAsia="en-US"/>
              </w:rPr>
              <w:t xml:space="preserve">, luftfart och </w:t>
            </w:r>
            <w:proofErr w:type="spellStart"/>
            <w:r w:rsidRPr="00CF193B">
              <w:rPr>
                <w:sz w:val="22"/>
                <w:szCs w:val="22"/>
                <w:lang w:eastAsia="en-US"/>
              </w:rPr>
              <w:t>Corsia</w:t>
            </w:r>
            <w:proofErr w:type="spellEnd"/>
            <w:r w:rsidRPr="00CF193B">
              <w:rPr>
                <w:sz w:val="22"/>
                <w:szCs w:val="22"/>
                <w:lang w:eastAsia="en-US"/>
              </w:rPr>
              <w:t>, samt ett förslag om ETS som egna medel (MJU)</w:t>
            </w:r>
          </w:p>
          <w:p w:rsidR="008544AB" w:rsidRPr="00CF193B" w:rsidRDefault="008544AB" w:rsidP="008544AB">
            <w:pPr>
              <w:pStyle w:val="Liststycke"/>
              <w:widowControl/>
              <w:numPr>
                <w:ilvl w:val="0"/>
                <w:numId w:val="6"/>
              </w:numPr>
              <w:rPr>
                <w:sz w:val="22"/>
                <w:szCs w:val="22"/>
                <w:lang w:eastAsia="en-US"/>
              </w:rPr>
            </w:pPr>
            <w:r w:rsidRPr="00CF193B">
              <w:rPr>
                <w:sz w:val="22"/>
                <w:szCs w:val="22"/>
                <w:lang w:eastAsia="en-US"/>
              </w:rPr>
              <w:t>Översyn av förordningen om införande av utsläpp och upptag av växthusgaser från markanvändning, förändrad markanvändning och skogsbruk (MJU)</w:t>
            </w:r>
          </w:p>
          <w:p w:rsidR="008544AB" w:rsidRPr="00CF193B" w:rsidRDefault="008544AB" w:rsidP="008544AB">
            <w:pPr>
              <w:pStyle w:val="Liststycke"/>
              <w:widowControl/>
              <w:numPr>
                <w:ilvl w:val="0"/>
                <w:numId w:val="6"/>
              </w:numPr>
              <w:rPr>
                <w:sz w:val="22"/>
                <w:szCs w:val="22"/>
                <w:lang w:eastAsia="en-US"/>
              </w:rPr>
            </w:pPr>
            <w:r w:rsidRPr="00CF193B">
              <w:rPr>
                <w:sz w:val="22"/>
                <w:szCs w:val="22"/>
                <w:lang w:eastAsia="en-US"/>
              </w:rPr>
              <w:t>Förordning om ansvarsfördelning (MJU)</w:t>
            </w:r>
          </w:p>
          <w:p w:rsidR="008544AB" w:rsidRPr="00CF193B" w:rsidRDefault="008544AB" w:rsidP="008544AB">
            <w:pPr>
              <w:pStyle w:val="Liststycke"/>
              <w:widowControl/>
              <w:numPr>
                <w:ilvl w:val="0"/>
                <w:numId w:val="6"/>
              </w:numPr>
              <w:rPr>
                <w:sz w:val="22"/>
                <w:szCs w:val="22"/>
                <w:lang w:eastAsia="en-US"/>
              </w:rPr>
            </w:pPr>
            <w:r w:rsidRPr="00CF193B">
              <w:rPr>
                <w:sz w:val="22"/>
                <w:szCs w:val="22"/>
                <w:lang w:eastAsia="en-US"/>
              </w:rPr>
              <w:t>Mekanism för koldioxidjustering vid gränserna (MJU)</w:t>
            </w:r>
          </w:p>
          <w:p w:rsidR="008544AB" w:rsidRPr="00CF193B" w:rsidRDefault="008544AB" w:rsidP="008544AB">
            <w:pPr>
              <w:pStyle w:val="Liststycke"/>
              <w:widowControl/>
              <w:numPr>
                <w:ilvl w:val="0"/>
                <w:numId w:val="6"/>
              </w:numPr>
              <w:rPr>
                <w:sz w:val="22"/>
                <w:szCs w:val="22"/>
                <w:lang w:eastAsia="en-US"/>
              </w:rPr>
            </w:pPr>
            <w:r w:rsidRPr="00CF193B">
              <w:rPr>
                <w:sz w:val="22"/>
                <w:szCs w:val="22"/>
                <w:lang w:eastAsia="en-US"/>
              </w:rPr>
              <w:t>Faciliteten för sociala klimatåtgärder (MJU)</w:t>
            </w:r>
          </w:p>
          <w:p w:rsidR="008544AB" w:rsidRPr="00CF193B" w:rsidRDefault="008544AB" w:rsidP="008544AB">
            <w:pPr>
              <w:rPr>
                <w:sz w:val="22"/>
                <w:szCs w:val="22"/>
                <w:lang w:eastAsia="en-US"/>
              </w:rPr>
            </w:pPr>
          </w:p>
          <w:p w:rsidR="008544AB" w:rsidRPr="00CF193B" w:rsidRDefault="008544AB" w:rsidP="008544AB">
            <w:pPr>
              <w:rPr>
                <w:b/>
                <w:bCs/>
                <w:color w:val="000000"/>
                <w:sz w:val="22"/>
                <w:szCs w:val="22"/>
              </w:rPr>
            </w:pPr>
            <w:r w:rsidRPr="00CF193B">
              <w:rPr>
                <w:b/>
                <w:bCs/>
                <w:color w:val="000000"/>
                <w:sz w:val="22"/>
                <w:szCs w:val="22"/>
              </w:rPr>
              <w:t>20 juli 2021</w:t>
            </w:r>
          </w:p>
          <w:p w:rsidR="008544AB" w:rsidRPr="00CF193B" w:rsidRDefault="008544AB" w:rsidP="008544AB">
            <w:pPr>
              <w:pStyle w:val="Liststycke"/>
              <w:widowControl/>
              <w:numPr>
                <w:ilvl w:val="0"/>
                <w:numId w:val="7"/>
              </w:numPr>
              <w:rPr>
                <w:sz w:val="22"/>
                <w:szCs w:val="22"/>
                <w:lang w:eastAsia="en-US"/>
              </w:rPr>
            </w:pPr>
            <w:r w:rsidRPr="00CF193B">
              <w:rPr>
                <w:color w:val="000000"/>
                <w:sz w:val="22"/>
                <w:szCs w:val="22"/>
              </w:rPr>
              <w:t xml:space="preserve">EU:s nya skogsstrategi </w:t>
            </w:r>
            <w:r w:rsidRPr="00CF193B">
              <w:rPr>
                <w:b/>
                <w:bCs/>
                <w:color w:val="000000"/>
                <w:sz w:val="22"/>
                <w:szCs w:val="22"/>
              </w:rPr>
              <w:t>(MJU)</w:t>
            </w:r>
          </w:p>
          <w:p w:rsidR="008544AB" w:rsidRPr="00CF193B" w:rsidRDefault="008544AB" w:rsidP="008544AB">
            <w:pPr>
              <w:rPr>
                <w:rStyle w:val="Hyperlnk"/>
                <w:sz w:val="22"/>
                <w:szCs w:val="22"/>
              </w:rPr>
            </w:pP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rPr>
            </w:pPr>
            <w:r w:rsidRPr="00CF193B">
              <w:rPr>
                <w:bCs/>
                <w:sz w:val="22"/>
                <w:szCs w:val="22"/>
              </w:rPr>
              <w:t>2021-07-08</w:t>
            </w:r>
          </w:p>
        </w:tc>
        <w:tc>
          <w:tcPr>
            <w:tcW w:w="8874" w:type="dxa"/>
            <w:gridSpan w:val="5"/>
            <w:shd w:val="clear" w:color="auto" w:fill="auto"/>
            <w:vAlign w:val="center"/>
          </w:tcPr>
          <w:p w:rsidR="008544AB" w:rsidRPr="00CF193B" w:rsidRDefault="008544AB" w:rsidP="008544AB">
            <w:pPr>
              <w:rPr>
                <w:b/>
                <w:bCs/>
                <w:color w:val="000000"/>
                <w:sz w:val="22"/>
                <w:szCs w:val="22"/>
              </w:rPr>
            </w:pPr>
            <w:r w:rsidRPr="00CF193B">
              <w:rPr>
                <w:b/>
                <w:bCs/>
                <w:color w:val="000000"/>
                <w:sz w:val="22"/>
                <w:szCs w:val="22"/>
              </w:rPr>
              <w:t>14 juli 2021</w:t>
            </w:r>
          </w:p>
          <w:p w:rsidR="008544AB" w:rsidRPr="00CF193B" w:rsidRDefault="008544AB" w:rsidP="008544AB">
            <w:pPr>
              <w:rPr>
                <w:color w:val="000000"/>
                <w:sz w:val="22"/>
                <w:szCs w:val="22"/>
              </w:rPr>
            </w:pPr>
            <w:r w:rsidRPr="00CF193B">
              <w:rPr>
                <w:color w:val="000000"/>
                <w:sz w:val="22"/>
                <w:szCs w:val="22"/>
              </w:rPr>
              <w:t xml:space="preserve">55 %-paketet: </w:t>
            </w:r>
          </w:p>
          <w:p w:rsidR="008544AB" w:rsidRPr="00CF193B" w:rsidRDefault="008544AB" w:rsidP="008544AB">
            <w:pPr>
              <w:pStyle w:val="Liststycke"/>
              <w:widowControl/>
              <w:numPr>
                <w:ilvl w:val="0"/>
                <w:numId w:val="7"/>
              </w:numPr>
              <w:rPr>
                <w:b/>
                <w:bCs/>
                <w:color w:val="000000"/>
                <w:sz w:val="22"/>
                <w:szCs w:val="22"/>
              </w:rPr>
            </w:pPr>
            <w:r w:rsidRPr="00CF193B">
              <w:rPr>
                <w:color w:val="000000"/>
                <w:sz w:val="22"/>
                <w:szCs w:val="22"/>
              </w:rPr>
              <w:t xml:space="preserve">EU:s nya skogsstrategi </w:t>
            </w:r>
            <w:r w:rsidRPr="00CF193B">
              <w:rPr>
                <w:b/>
                <w:bCs/>
                <w:color w:val="000000"/>
                <w:sz w:val="22"/>
                <w:szCs w:val="22"/>
              </w:rPr>
              <w:t>(MJU) (Datum ändrat från 20 juli)</w:t>
            </w:r>
          </w:p>
          <w:p w:rsidR="008544AB" w:rsidRPr="00CF193B" w:rsidRDefault="008544AB" w:rsidP="008544AB">
            <w:pPr>
              <w:rPr>
                <w:rStyle w:val="Hyperlnk"/>
                <w:sz w:val="22"/>
                <w:szCs w:val="22"/>
              </w:rPr>
            </w:pP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rPr>
            </w:pPr>
            <w:r w:rsidRPr="00CF193B">
              <w:rPr>
                <w:bCs/>
                <w:sz w:val="22"/>
                <w:szCs w:val="22"/>
              </w:rPr>
              <w:t>2021-07-30</w:t>
            </w:r>
          </w:p>
        </w:tc>
        <w:tc>
          <w:tcPr>
            <w:tcW w:w="8874" w:type="dxa"/>
            <w:gridSpan w:val="5"/>
            <w:shd w:val="clear" w:color="auto" w:fill="auto"/>
            <w:vAlign w:val="center"/>
          </w:tcPr>
          <w:p w:rsidR="008544AB" w:rsidRPr="00CF193B" w:rsidRDefault="008544AB" w:rsidP="008544AB">
            <w:pPr>
              <w:rPr>
                <w:b/>
                <w:bCs/>
                <w:sz w:val="22"/>
                <w:szCs w:val="22"/>
              </w:rPr>
            </w:pPr>
            <w:r w:rsidRPr="00CF193B">
              <w:rPr>
                <w:b/>
                <w:bCs/>
                <w:sz w:val="22"/>
                <w:szCs w:val="22"/>
              </w:rPr>
              <w:t xml:space="preserve">14 december </w:t>
            </w:r>
          </w:p>
          <w:p w:rsidR="008544AB" w:rsidRPr="00CF193B" w:rsidRDefault="008544AB" w:rsidP="008544AB">
            <w:pPr>
              <w:rPr>
                <w:sz w:val="22"/>
                <w:szCs w:val="22"/>
              </w:rPr>
            </w:pPr>
            <w:r w:rsidRPr="00CF193B">
              <w:rPr>
                <w:sz w:val="22"/>
                <w:szCs w:val="22"/>
              </w:rPr>
              <w:t>Energi och klimat:</w:t>
            </w:r>
          </w:p>
          <w:p w:rsidR="008544AB" w:rsidRPr="00CF193B" w:rsidRDefault="008544AB" w:rsidP="008544AB">
            <w:pPr>
              <w:pStyle w:val="Liststycke"/>
              <w:widowControl/>
              <w:numPr>
                <w:ilvl w:val="0"/>
                <w:numId w:val="7"/>
              </w:numPr>
              <w:rPr>
                <w:color w:val="000000"/>
                <w:sz w:val="22"/>
                <w:szCs w:val="22"/>
              </w:rPr>
            </w:pPr>
            <w:r w:rsidRPr="00CF193B">
              <w:rPr>
                <w:color w:val="000000"/>
                <w:sz w:val="22"/>
                <w:szCs w:val="22"/>
              </w:rPr>
              <w:t xml:space="preserve">Minskade metanutsläpp inom energisektorn (MJU) </w:t>
            </w:r>
          </w:p>
          <w:p w:rsidR="008544AB" w:rsidRPr="00CF193B" w:rsidRDefault="008544AB" w:rsidP="008544AB">
            <w:pPr>
              <w:pStyle w:val="Liststycke"/>
              <w:widowControl/>
              <w:numPr>
                <w:ilvl w:val="0"/>
                <w:numId w:val="7"/>
              </w:numPr>
              <w:rPr>
                <w:color w:val="000000"/>
                <w:sz w:val="22"/>
                <w:szCs w:val="22"/>
              </w:rPr>
            </w:pPr>
            <w:r w:rsidRPr="00CF193B">
              <w:rPr>
                <w:color w:val="000000"/>
                <w:sz w:val="22"/>
                <w:szCs w:val="22"/>
              </w:rPr>
              <w:t xml:space="preserve">Kommissionens meddelande – återställning av hållbara kolkretslopp (MJU) </w:t>
            </w:r>
          </w:p>
          <w:p w:rsidR="008544AB" w:rsidRPr="00CF193B" w:rsidRDefault="008544AB" w:rsidP="008544AB">
            <w:pPr>
              <w:pStyle w:val="Liststycke"/>
              <w:widowControl/>
              <w:numPr>
                <w:ilvl w:val="0"/>
                <w:numId w:val="7"/>
              </w:numPr>
              <w:rPr>
                <w:color w:val="000000"/>
                <w:sz w:val="22"/>
                <w:szCs w:val="22"/>
              </w:rPr>
            </w:pPr>
            <w:r w:rsidRPr="00CF193B">
              <w:rPr>
                <w:color w:val="000000"/>
                <w:sz w:val="22"/>
                <w:szCs w:val="22"/>
              </w:rPr>
              <w:t>Rådets rekommendation för att hantera de sociala och arbetsmarknadsmässiga aspekterna av klimatomställningen (MJU)</w:t>
            </w:r>
          </w:p>
          <w:p w:rsidR="008544AB" w:rsidRPr="00CF193B" w:rsidRDefault="008544AB" w:rsidP="008544AB">
            <w:pPr>
              <w:rPr>
                <w:b/>
                <w:bCs/>
                <w:color w:val="000000"/>
                <w:sz w:val="22"/>
                <w:szCs w:val="22"/>
              </w:rPr>
            </w:pPr>
          </w:p>
          <w:p w:rsidR="008544AB" w:rsidRPr="00CF193B" w:rsidRDefault="008544AB" w:rsidP="008544AB">
            <w:pPr>
              <w:rPr>
                <w:b/>
                <w:bCs/>
                <w:sz w:val="22"/>
                <w:szCs w:val="22"/>
              </w:rPr>
            </w:pPr>
            <w:r w:rsidRPr="00CF193B">
              <w:rPr>
                <w:b/>
                <w:bCs/>
                <w:sz w:val="22"/>
                <w:szCs w:val="22"/>
              </w:rPr>
              <w:t xml:space="preserve">22 december </w:t>
            </w:r>
          </w:p>
          <w:p w:rsidR="008544AB" w:rsidRPr="00CF193B" w:rsidRDefault="008544AB" w:rsidP="008544AB">
            <w:pPr>
              <w:rPr>
                <w:sz w:val="22"/>
                <w:szCs w:val="22"/>
              </w:rPr>
            </w:pPr>
            <w:r w:rsidRPr="00CF193B">
              <w:rPr>
                <w:sz w:val="22"/>
                <w:szCs w:val="22"/>
              </w:rPr>
              <w:t>Natur: återställning, avskogning och mark</w:t>
            </w:r>
          </w:p>
          <w:p w:rsidR="008544AB" w:rsidRPr="00CF193B" w:rsidRDefault="008544AB" w:rsidP="008544AB">
            <w:pPr>
              <w:pStyle w:val="Liststycke"/>
              <w:widowControl/>
              <w:numPr>
                <w:ilvl w:val="0"/>
                <w:numId w:val="7"/>
              </w:numPr>
              <w:rPr>
                <w:color w:val="000000"/>
                <w:sz w:val="22"/>
                <w:szCs w:val="22"/>
              </w:rPr>
            </w:pPr>
            <w:r w:rsidRPr="00CF193B">
              <w:rPr>
                <w:color w:val="000000"/>
                <w:sz w:val="22"/>
                <w:szCs w:val="22"/>
              </w:rPr>
              <w:t>Skydd av biologisk mångfald: mål för återställande av naturen (MJU)</w:t>
            </w:r>
          </w:p>
          <w:p w:rsidR="008544AB" w:rsidRPr="00CF193B" w:rsidRDefault="008544AB" w:rsidP="008544AB">
            <w:pPr>
              <w:pStyle w:val="Liststycke"/>
              <w:widowControl/>
              <w:numPr>
                <w:ilvl w:val="0"/>
                <w:numId w:val="7"/>
              </w:numPr>
              <w:rPr>
                <w:color w:val="000000"/>
                <w:sz w:val="22"/>
                <w:szCs w:val="22"/>
              </w:rPr>
            </w:pPr>
            <w:r w:rsidRPr="00CF193B">
              <w:rPr>
                <w:color w:val="000000"/>
                <w:sz w:val="22"/>
                <w:szCs w:val="22"/>
              </w:rPr>
              <w:t>Markstrategi (MJU)</w:t>
            </w:r>
          </w:p>
          <w:p w:rsidR="008544AB" w:rsidRPr="00CF193B" w:rsidRDefault="008544AB" w:rsidP="008544AB">
            <w:pPr>
              <w:pStyle w:val="Liststycke"/>
              <w:widowControl/>
              <w:numPr>
                <w:ilvl w:val="0"/>
                <w:numId w:val="7"/>
              </w:numPr>
              <w:rPr>
                <w:color w:val="000000"/>
                <w:sz w:val="22"/>
                <w:szCs w:val="22"/>
              </w:rPr>
            </w:pPr>
            <w:r w:rsidRPr="00CF193B">
              <w:rPr>
                <w:color w:val="000000"/>
                <w:sz w:val="22"/>
                <w:szCs w:val="22"/>
              </w:rPr>
              <w:t>Minimera risken för avskogning och skogsförstörelse i samband med produkter som släpps ut på EU-marknaden (MJU)</w:t>
            </w:r>
          </w:p>
          <w:p w:rsidR="008544AB" w:rsidRPr="00CF193B" w:rsidRDefault="008544AB" w:rsidP="008544AB">
            <w:pPr>
              <w:rPr>
                <w:rStyle w:val="Hyperlnk"/>
                <w:sz w:val="22"/>
                <w:szCs w:val="22"/>
              </w:rPr>
            </w:pP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rPr>
            </w:pPr>
            <w:r w:rsidRPr="00CF193B">
              <w:rPr>
                <w:b/>
                <w:sz w:val="22"/>
                <w:szCs w:val="22"/>
              </w:rPr>
              <w:t>Revisionsrättens översikt</w:t>
            </w:r>
          </w:p>
        </w:tc>
        <w:tc>
          <w:tcPr>
            <w:tcW w:w="8874" w:type="dxa"/>
            <w:gridSpan w:val="5"/>
            <w:shd w:val="clear" w:color="auto" w:fill="auto"/>
            <w:vAlign w:val="center"/>
          </w:tcPr>
          <w:p w:rsidR="008544AB" w:rsidRPr="00CF193B" w:rsidRDefault="008544AB" w:rsidP="008544AB">
            <w:pPr>
              <w:rPr>
                <w:b/>
                <w:bCs/>
                <w:color w:val="000000"/>
                <w:sz w:val="22"/>
                <w:szCs w:val="22"/>
              </w:rPr>
            </w:pP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Cs/>
                <w:sz w:val="22"/>
                <w:szCs w:val="22"/>
              </w:rPr>
            </w:pPr>
            <w:r w:rsidRPr="00CF193B">
              <w:rPr>
                <w:bCs/>
                <w:sz w:val="22"/>
                <w:szCs w:val="22"/>
              </w:rPr>
              <w:t>2021-06-22</w:t>
            </w:r>
          </w:p>
        </w:tc>
        <w:tc>
          <w:tcPr>
            <w:tcW w:w="8874" w:type="dxa"/>
            <w:gridSpan w:val="5"/>
            <w:shd w:val="clear" w:color="auto" w:fill="auto"/>
            <w:vAlign w:val="center"/>
          </w:tcPr>
          <w:p w:rsidR="008544AB" w:rsidRPr="00CF193B" w:rsidRDefault="008544AB" w:rsidP="008544AB">
            <w:pPr>
              <w:rPr>
                <w:b/>
                <w:bCs/>
                <w:color w:val="000000"/>
                <w:sz w:val="22"/>
                <w:szCs w:val="22"/>
              </w:rPr>
            </w:pPr>
            <w:r w:rsidRPr="00CF193B">
              <w:rPr>
                <w:sz w:val="22"/>
                <w:szCs w:val="22"/>
              </w:rPr>
              <w:t>Den gemensamma jordbrukspolitiken och klimatet: hälften av EU:s klimatutgifter, men jordbrukets utsläpp minskar inte</w:t>
            </w:r>
            <w:r w:rsidRPr="00CF193B">
              <w:rPr>
                <w:sz w:val="22"/>
                <w:szCs w:val="22"/>
              </w:rPr>
              <w:br/>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Cs/>
                <w:sz w:val="22"/>
                <w:szCs w:val="22"/>
              </w:rPr>
            </w:pPr>
            <w:r w:rsidRPr="00CF193B">
              <w:rPr>
                <w:bCs/>
                <w:sz w:val="22"/>
                <w:szCs w:val="22"/>
              </w:rPr>
              <w:t>2021-06-29</w:t>
            </w:r>
          </w:p>
        </w:tc>
        <w:tc>
          <w:tcPr>
            <w:tcW w:w="8874" w:type="dxa"/>
            <w:gridSpan w:val="5"/>
            <w:shd w:val="clear" w:color="auto" w:fill="auto"/>
            <w:vAlign w:val="center"/>
          </w:tcPr>
          <w:p w:rsidR="008544AB" w:rsidRPr="00CF193B" w:rsidRDefault="008544AB" w:rsidP="008544AB">
            <w:pPr>
              <w:rPr>
                <w:b/>
                <w:bCs/>
                <w:color w:val="000000"/>
                <w:sz w:val="22"/>
                <w:szCs w:val="22"/>
              </w:rPr>
            </w:pPr>
            <w:r w:rsidRPr="00CF193B">
              <w:rPr>
                <w:sz w:val="22"/>
                <w:szCs w:val="22"/>
              </w:rPr>
              <w:t>Revisionsrättens särskilda rapport 11/2021 Extraordinärt stöd till EU:s mjölkproducenter 2014–2016: potential att förbättra effektiviteten framöver</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vertAlign w:val="superscript"/>
              </w:rPr>
            </w:pPr>
            <w:r w:rsidRPr="00CF193B">
              <w:rPr>
                <w:bCs/>
                <w:sz w:val="22"/>
                <w:szCs w:val="22"/>
              </w:rPr>
              <w:lastRenderedPageBreak/>
              <w:t>2021-07-08</w:t>
            </w:r>
          </w:p>
          <w:p w:rsidR="008544AB" w:rsidRPr="00CF193B" w:rsidRDefault="008544AB" w:rsidP="008544AB">
            <w:pPr>
              <w:rPr>
                <w:bCs/>
                <w:sz w:val="22"/>
                <w:szCs w:val="22"/>
              </w:rPr>
            </w:pPr>
          </w:p>
        </w:tc>
        <w:tc>
          <w:tcPr>
            <w:tcW w:w="8874" w:type="dxa"/>
            <w:gridSpan w:val="5"/>
            <w:shd w:val="clear" w:color="auto" w:fill="auto"/>
            <w:vAlign w:val="center"/>
          </w:tcPr>
          <w:p w:rsidR="008544AB" w:rsidRPr="00CF193B" w:rsidRDefault="008544AB" w:rsidP="008544AB">
            <w:pPr>
              <w:rPr>
                <w:b/>
                <w:bCs/>
                <w:color w:val="000000"/>
                <w:sz w:val="22"/>
                <w:szCs w:val="22"/>
              </w:rPr>
            </w:pPr>
            <w:r w:rsidRPr="00CF193B">
              <w:rPr>
                <w:sz w:val="22"/>
                <w:szCs w:val="22"/>
                <w:lang w:val="en-GB"/>
              </w:rPr>
              <w:t>Indicative Timetable Publication ECA Reports July 2021 - June 2022</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vertAlign w:val="superscript"/>
              </w:rPr>
            </w:pPr>
            <w:r w:rsidRPr="00CF193B">
              <w:rPr>
                <w:bCs/>
                <w:sz w:val="22"/>
                <w:szCs w:val="22"/>
              </w:rPr>
              <w:t>2021-07-30</w:t>
            </w:r>
          </w:p>
          <w:p w:rsidR="008544AB" w:rsidRPr="00CF193B" w:rsidRDefault="008544AB" w:rsidP="008544AB">
            <w:pPr>
              <w:rPr>
                <w:bCs/>
                <w:sz w:val="22"/>
                <w:szCs w:val="22"/>
              </w:rPr>
            </w:pPr>
          </w:p>
        </w:tc>
        <w:tc>
          <w:tcPr>
            <w:tcW w:w="8874" w:type="dxa"/>
            <w:gridSpan w:val="5"/>
            <w:shd w:val="clear" w:color="auto" w:fill="auto"/>
            <w:vAlign w:val="center"/>
          </w:tcPr>
          <w:p w:rsidR="008544AB" w:rsidRPr="00CF193B" w:rsidRDefault="008544AB" w:rsidP="008544AB">
            <w:pPr>
              <w:rPr>
                <w:b/>
                <w:bCs/>
                <w:color w:val="000000"/>
                <w:sz w:val="22"/>
                <w:szCs w:val="22"/>
              </w:rPr>
            </w:pPr>
            <w:r w:rsidRPr="00CF193B">
              <w:rPr>
                <w:sz w:val="22"/>
                <w:szCs w:val="22"/>
              </w:rPr>
              <w:t>Revisionsrättens särskilda rapport 12/2021 Principen att förorenaren betalar: tillämpas inte konsekvent i EU:s miljöpolitik och miljöåtgärder</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
                <w:bCs/>
                <w:sz w:val="22"/>
                <w:szCs w:val="22"/>
              </w:rPr>
            </w:pPr>
            <w:r w:rsidRPr="00CF193B">
              <w:rPr>
                <w:b/>
                <w:bCs/>
                <w:sz w:val="22"/>
                <w:szCs w:val="22"/>
              </w:rPr>
              <w:t>Övrigt</w:t>
            </w:r>
          </w:p>
        </w:tc>
        <w:tc>
          <w:tcPr>
            <w:tcW w:w="8874" w:type="dxa"/>
            <w:gridSpan w:val="5"/>
            <w:shd w:val="clear" w:color="auto" w:fill="auto"/>
            <w:vAlign w:val="center"/>
          </w:tcPr>
          <w:p w:rsidR="008544AB" w:rsidRPr="00CF193B" w:rsidRDefault="008544AB" w:rsidP="008544AB">
            <w:pPr>
              <w:rPr>
                <w:sz w:val="22"/>
                <w:szCs w:val="22"/>
              </w:rPr>
            </w:pPr>
          </w:p>
        </w:tc>
      </w:tr>
      <w:tr w:rsidR="008544AB" w:rsidRPr="00CF193B" w:rsidTr="00854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544AB" w:rsidRPr="00CF193B" w:rsidRDefault="008544AB" w:rsidP="008544AB">
            <w:pPr>
              <w:rPr>
                <w:bCs/>
                <w:sz w:val="22"/>
                <w:szCs w:val="22"/>
              </w:rPr>
            </w:pPr>
            <w:r w:rsidRPr="00CF193B">
              <w:rPr>
                <w:sz w:val="22"/>
                <w:szCs w:val="22"/>
              </w:rPr>
              <w:t>Mål T-122/20</w:t>
            </w:r>
          </w:p>
        </w:tc>
        <w:tc>
          <w:tcPr>
            <w:tcW w:w="8874" w:type="dxa"/>
            <w:gridSpan w:val="5"/>
            <w:shd w:val="clear" w:color="auto" w:fill="auto"/>
            <w:vAlign w:val="center"/>
          </w:tcPr>
          <w:p w:rsidR="008544AB" w:rsidRPr="00CF193B" w:rsidRDefault="008544AB" w:rsidP="008544AB">
            <w:pPr>
              <w:rPr>
                <w:sz w:val="22"/>
                <w:szCs w:val="22"/>
              </w:rPr>
            </w:pPr>
            <w:r w:rsidRPr="00CF193B">
              <w:rPr>
                <w:sz w:val="22"/>
                <w:szCs w:val="22"/>
              </w:rPr>
              <w:t xml:space="preserve">Yttrande angående </w:t>
            </w:r>
            <w:proofErr w:type="spellStart"/>
            <w:r w:rsidRPr="00CF193B">
              <w:rPr>
                <w:sz w:val="22"/>
                <w:szCs w:val="22"/>
              </w:rPr>
              <w:t>Sciessents</w:t>
            </w:r>
            <w:proofErr w:type="spellEnd"/>
            <w:r w:rsidRPr="00CF193B">
              <w:rPr>
                <w:sz w:val="22"/>
                <w:szCs w:val="22"/>
              </w:rPr>
              <w:t xml:space="preserve"> begäran att åberopa ny bevisning i mål T-122/20 vid tribunalen</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8544AB" w:rsidRPr="00CF193B" w:rsidRDefault="008544AB" w:rsidP="008544AB">
            <w:pPr>
              <w:rPr>
                <w:bCs/>
                <w:sz w:val="22"/>
                <w:szCs w:val="22"/>
              </w:rPr>
            </w:pPr>
            <w:r w:rsidRPr="00CF193B">
              <w:rPr>
                <w:sz w:val="22"/>
                <w:szCs w:val="22"/>
              </w:rPr>
              <w:t>Mål T-123/20</w:t>
            </w:r>
          </w:p>
        </w:tc>
        <w:tc>
          <w:tcPr>
            <w:tcW w:w="8874" w:type="dxa"/>
            <w:gridSpan w:val="5"/>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 xml:space="preserve">Yttrande angående </w:t>
            </w:r>
            <w:proofErr w:type="spellStart"/>
            <w:r w:rsidRPr="00CF193B">
              <w:rPr>
                <w:sz w:val="22"/>
                <w:szCs w:val="22"/>
              </w:rPr>
              <w:t>Sciessents</w:t>
            </w:r>
            <w:proofErr w:type="spellEnd"/>
            <w:r w:rsidRPr="00CF193B">
              <w:rPr>
                <w:sz w:val="22"/>
                <w:szCs w:val="22"/>
              </w:rPr>
              <w:t xml:space="preserve"> begäran att åberopa ny bevisning i mål T-123/20 vid tribunalen</w:t>
            </w:r>
          </w:p>
        </w:tc>
      </w:tr>
      <w:tr w:rsidR="008544AB" w:rsidRPr="00CF193B"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8544AB" w:rsidRPr="00CF193B" w:rsidRDefault="008544AB" w:rsidP="008544AB">
            <w:pPr>
              <w:rPr>
                <w:sz w:val="22"/>
                <w:szCs w:val="22"/>
              </w:rPr>
            </w:pPr>
            <w:r w:rsidRPr="00CF193B">
              <w:rPr>
                <w:sz w:val="22"/>
                <w:szCs w:val="22"/>
              </w:rPr>
              <w:t>Kalendarium Sloveniens ordförandeskap</w:t>
            </w:r>
          </w:p>
        </w:tc>
        <w:tc>
          <w:tcPr>
            <w:tcW w:w="8874" w:type="dxa"/>
            <w:gridSpan w:val="5"/>
            <w:tcBorders>
              <w:bottom w:val="single" w:sz="4" w:space="0" w:color="auto"/>
            </w:tcBorders>
            <w:shd w:val="clear" w:color="auto" w:fill="auto"/>
            <w:vAlign w:val="center"/>
          </w:tcPr>
          <w:p w:rsidR="008544AB" w:rsidRPr="00CF193B" w:rsidRDefault="008544AB" w:rsidP="008544AB">
            <w:pPr>
              <w:rPr>
                <w:sz w:val="22"/>
                <w:szCs w:val="22"/>
              </w:rPr>
            </w:pPr>
          </w:p>
        </w:tc>
      </w:tr>
    </w:tbl>
    <w:p w:rsidR="003A2D61" w:rsidRPr="00CF193B" w:rsidRDefault="003A2D61">
      <w:pPr>
        <w:widowControl/>
        <w:rPr>
          <w:sz w:val="22"/>
          <w:szCs w:val="22"/>
        </w:rPr>
      </w:pPr>
    </w:p>
    <w:bookmarkEnd w:id="2"/>
    <w:p w:rsidR="00977FA3" w:rsidRPr="00CF193B" w:rsidRDefault="003A2D61">
      <w:pPr>
        <w:widowControl/>
        <w:rPr>
          <w:sz w:val="22"/>
          <w:szCs w:val="22"/>
        </w:rPr>
      </w:pPr>
      <w:r w:rsidRPr="00CF193B">
        <w:rPr>
          <w:sz w:val="22"/>
          <w:szCs w:val="22"/>
        </w:rPr>
        <w:br w:type="page"/>
      </w:r>
    </w:p>
    <w:p w:rsidR="00977FA3" w:rsidRPr="00CF193B" w:rsidRDefault="00977FA3">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977FA3" w:rsidRPr="00CF193B" w:rsidTr="00E929F3">
        <w:tc>
          <w:tcPr>
            <w:tcW w:w="5457" w:type="dxa"/>
          </w:tcPr>
          <w:p w:rsidR="00977FA3" w:rsidRPr="00CF193B" w:rsidRDefault="00977FA3" w:rsidP="00E929F3">
            <w:pPr>
              <w:tabs>
                <w:tab w:val="left" w:pos="1276"/>
              </w:tabs>
              <w:rPr>
                <w:sz w:val="22"/>
                <w:szCs w:val="22"/>
              </w:rPr>
            </w:pPr>
            <w:r w:rsidRPr="00CF193B">
              <w:rPr>
                <w:sz w:val="22"/>
                <w:szCs w:val="22"/>
              </w:rPr>
              <w:br w:type="page"/>
              <w:t>MILJÖ- OCH JORDBRUKSUTSKOTTET</w:t>
            </w:r>
          </w:p>
        </w:tc>
        <w:tc>
          <w:tcPr>
            <w:tcW w:w="1843" w:type="dxa"/>
          </w:tcPr>
          <w:p w:rsidR="00977FA3" w:rsidRPr="00CF193B" w:rsidRDefault="00977FA3" w:rsidP="00E929F3">
            <w:pPr>
              <w:tabs>
                <w:tab w:val="left" w:pos="1276"/>
              </w:tabs>
              <w:rPr>
                <w:sz w:val="22"/>
                <w:szCs w:val="22"/>
              </w:rPr>
            </w:pPr>
          </w:p>
        </w:tc>
        <w:tc>
          <w:tcPr>
            <w:tcW w:w="1701" w:type="dxa"/>
          </w:tcPr>
          <w:p w:rsidR="00977FA3" w:rsidRPr="00CF193B" w:rsidRDefault="00977FA3" w:rsidP="00E929F3">
            <w:pPr>
              <w:tabs>
                <w:tab w:val="left" w:pos="1276"/>
              </w:tabs>
              <w:ind w:right="-212"/>
              <w:rPr>
                <w:b/>
                <w:sz w:val="22"/>
                <w:szCs w:val="22"/>
              </w:rPr>
            </w:pPr>
            <w:r w:rsidRPr="00CF193B">
              <w:rPr>
                <w:b/>
                <w:sz w:val="22"/>
                <w:szCs w:val="22"/>
              </w:rPr>
              <w:t xml:space="preserve">Bilaga </w:t>
            </w:r>
            <w:r w:rsidR="00752EC7" w:rsidRPr="00CF193B">
              <w:rPr>
                <w:b/>
                <w:sz w:val="22"/>
                <w:szCs w:val="22"/>
              </w:rPr>
              <w:t>5</w:t>
            </w:r>
          </w:p>
          <w:p w:rsidR="00977FA3" w:rsidRPr="00CF193B" w:rsidRDefault="00977FA3" w:rsidP="00E929F3">
            <w:pPr>
              <w:tabs>
                <w:tab w:val="left" w:pos="1276"/>
              </w:tabs>
              <w:ind w:right="-212"/>
              <w:rPr>
                <w:sz w:val="22"/>
                <w:szCs w:val="22"/>
              </w:rPr>
            </w:pPr>
            <w:r w:rsidRPr="00CF193B">
              <w:rPr>
                <w:sz w:val="22"/>
                <w:szCs w:val="22"/>
              </w:rPr>
              <w:t>till protokoll</w:t>
            </w:r>
          </w:p>
          <w:p w:rsidR="00977FA3" w:rsidRPr="00CF193B" w:rsidRDefault="00977FA3" w:rsidP="00E929F3">
            <w:pPr>
              <w:tabs>
                <w:tab w:val="left" w:pos="1276"/>
              </w:tabs>
              <w:ind w:right="-212"/>
              <w:rPr>
                <w:b/>
                <w:sz w:val="22"/>
                <w:szCs w:val="22"/>
              </w:rPr>
            </w:pPr>
            <w:r w:rsidRPr="00CF193B">
              <w:rPr>
                <w:sz w:val="22"/>
                <w:szCs w:val="22"/>
              </w:rPr>
              <w:t>2020/21:60</w:t>
            </w:r>
          </w:p>
        </w:tc>
      </w:tr>
    </w:tbl>
    <w:p w:rsidR="00977FA3" w:rsidRPr="00CF193B" w:rsidRDefault="00977FA3" w:rsidP="00977FA3">
      <w:pPr>
        <w:widowControl/>
        <w:autoSpaceDE w:val="0"/>
        <w:autoSpaceDN w:val="0"/>
        <w:adjustRightInd w:val="0"/>
        <w:rPr>
          <w:color w:val="595959"/>
          <w:sz w:val="22"/>
          <w:szCs w:val="22"/>
        </w:rPr>
      </w:pPr>
    </w:p>
    <w:tbl>
      <w:tblPr>
        <w:tblW w:w="9214" w:type="dxa"/>
        <w:tblLayout w:type="fixed"/>
        <w:tblCellMar>
          <w:left w:w="0" w:type="dxa"/>
          <w:right w:w="0" w:type="dxa"/>
        </w:tblCellMar>
        <w:tblLook w:val="01E0" w:firstRow="1" w:lastRow="1" w:firstColumn="1" w:lastColumn="1" w:noHBand="0" w:noVBand="0"/>
      </w:tblPr>
      <w:tblGrid>
        <w:gridCol w:w="5781"/>
        <w:gridCol w:w="3433"/>
      </w:tblGrid>
      <w:tr w:rsidR="00F34A24" w:rsidRPr="00CF193B" w:rsidTr="00E929F3">
        <w:trPr>
          <w:gridAfter w:val="1"/>
          <w:wAfter w:w="2694" w:type="dxa"/>
          <w:trHeight w:hRule="exact" w:val="369"/>
        </w:trPr>
        <w:tc>
          <w:tcPr>
            <w:tcW w:w="4536" w:type="dxa"/>
          </w:tcPr>
          <w:p w:rsidR="00F34A24" w:rsidRPr="00CF193B" w:rsidRDefault="00F34A24" w:rsidP="00E929F3">
            <w:pPr>
              <w:rPr>
                <w:sz w:val="22"/>
                <w:szCs w:val="22"/>
              </w:rPr>
            </w:pPr>
            <w:r w:rsidRPr="00CF193B">
              <w:rPr>
                <w:sz w:val="22"/>
                <w:szCs w:val="22"/>
              </w:rPr>
              <w:t>2021-08-13</w:t>
            </w:r>
          </w:p>
        </w:tc>
      </w:tr>
      <w:tr w:rsidR="00F34A24" w:rsidRPr="00CF193B" w:rsidTr="00E929F3">
        <w:trPr>
          <w:trHeight w:val="796"/>
        </w:trPr>
        <w:tc>
          <w:tcPr>
            <w:tcW w:w="7230" w:type="dxa"/>
            <w:gridSpan w:val="2"/>
            <w:vAlign w:val="bottom"/>
          </w:tcPr>
          <w:p w:rsidR="00F34A24" w:rsidRPr="00CF193B" w:rsidRDefault="00F34A24" w:rsidP="00E929F3">
            <w:pPr>
              <w:pStyle w:val="FormatmallPMrubrik14pt"/>
              <w:rPr>
                <w:rFonts w:ascii="Times New Roman" w:hAnsi="Times New Roman"/>
                <w:sz w:val="22"/>
                <w:szCs w:val="22"/>
              </w:rPr>
            </w:pPr>
            <w:r w:rsidRPr="00CF193B">
              <w:rPr>
                <w:rFonts w:ascii="Times New Roman" w:hAnsi="Times New Roman"/>
                <w:sz w:val="22"/>
                <w:szCs w:val="22"/>
              </w:rPr>
              <w:t>Utskottsinitiativ om utflyttning av trålgränsen samt jakt på säl och skarv</w:t>
            </w:r>
          </w:p>
        </w:tc>
      </w:tr>
    </w:tbl>
    <w:p w:rsidR="00F34A24" w:rsidRPr="00CF193B" w:rsidRDefault="00F34A24" w:rsidP="00977FA3">
      <w:pPr>
        <w:rPr>
          <w:sz w:val="22"/>
          <w:szCs w:val="22"/>
        </w:rPr>
      </w:pPr>
    </w:p>
    <w:p w:rsidR="00977FA3" w:rsidRPr="00CF193B" w:rsidRDefault="00977FA3" w:rsidP="00977FA3">
      <w:pPr>
        <w:rPr>
          <w:sz w:val="22"/>
          <w:szCs w:val="22"/>
        </w:rPr>
      </w:pPr>
      <w:r w:rsidRPr="00CF193B">
        <w:rPr>
          <w:sz w:val="22"/>
          <w:szCs w:val="22"/>
        </w:rPr>
        <w:t>BAKGRUND</w:t>
      </w:r>
    </w:p>
    <w:p w:rsidR="00977FA3" w:rsidRPr="00CF193B" w:rsidRDefault="00977FA3" w:rsidP="00977FA3">
      <w:pPr>
        <w:rPr>
          <w:sz w:val="22"/>
          <w:szCs w:val="22"/>
        </w:rPr>
      </w:pPr>
      <w:r w:rsidRPr="00CF193B">
        <w:rPr>
          <w:sz w:val="22"/>
          <w:szCs w:val="22"/>
        </w:rPr>
        <w:t>Det svenska kustfisket står idag inför stora bekymmer. Det mesta av fisken fiskas storskaligt av internationella fartyg, som sedan mal ned fisken till fiskmjöl åt boskap. Samtidigt betas de kvarvarande fiskebestånden hårt av växande bestånd av såväl säl som skarv. Om det småskaliga och kustnära yrkes- och fritidsfisket ska kunna bestå, och om näringarna i våra kustnära orter ska kunna blomstra krävs det åtgärder som begränsar såväl det storskaliga fisket som bestånden av säl och skarv i våra vatten.</w:t>
      </w: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t>FISKET OCH TRÅLGRÄNSEN</w:t>
      </w:r>
    </w:p>
    <w:p w:rsidR="00977FA3" w:rsidRPr="00CF193B" w:rsidRDefault="00977FA3" w:rsidP="00977FA3">
      <w:pPr>
        <w:rPr>
          <w:sz w:val="22"/>
          <w:szCs w:val="22"/>
        </w:rPr>
      </w:pPr>
      <w:r w:rsidRPr="00CF193B">
        <w:rPr>
          <w:sz w:val="22"/>
          <w:szCs w:val="22"/>
        </w:rPr>
        <w:t xml:space="preserve">Östersjön lider av att industrifisket åderlåter havet på sill och strömming i stor omfattning. Industritrålare tar ofta ut hela fiskekvoten av sill och strömming i ett mindre område, vilket slår hårt mot de småskaliga yrkesfiskarna och skärgårdslivet. Det behöver därför utredas om ett förbud mot trålning med större fartyg inom svensk ekonomisk zon (12 nautiska mil) skulle kunna råda bot på problematiken, samt hur detta skulle påverka det kustnära fisket. </w:t>
      </w: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t>Det finns ett egenvärde i att hålla det småskaliga fisket levande, liksom de hamnar och rökerier de sysselsätter längst med Sveriges kust. Det är olyckligt att några få industritrålare tillåts få fri tillgång till våra vatten på bekostnad av det småskaliga fisket och de svenska kustsamhällena. Mer av sillen och strömmingen bör konsumeras av människor och inte malas ner till fiskmjöl.</w:t>
      </w:r>
    </w:p>
    <w:p w:rsidR="00977FA3" w:rsidRPr="00CF193B" w:rsidRDefault="00977FA3" w:rsidP="00977FA3">
      <w:pPr>
        <w:rPr>
          <w:sz w:val="22"/>
          <w:szCs w:val="22"/>
        </w:rPr>
      </w:pPr>
      <w:r w:rsidRPr="00CF193B">
        <w:rPr>
          <w:sz w:val="22"/>
          <w:szCs w:val="22"/>
        </w:rPr>
        <w:t xml:space="preserve"> </w:t>
      </w:r>
    </w:p>
    <w:p w:rsidR="00977FA3" w:rsidRPr="00CF193B" w:rsidRDefault="00977FA3" w:rsidP="00977FA3">
      <w:pPr>
        <w:rPr>
          <w:sz w:val="22"/>
          <w:szCs w:val="22"/>
        </w:rPr>
      </w:pPr>
      <w:r w:rsidRPr="00CF193B">
        <w:rPr>
          <w:sz w:val="22"/>
          <w:szCs w:val="22"/>
        </w:rPr>
        <w:t xml:space="preserve">Att låta de största trålarna fånga all fisk, som i Östersjön, skapar små ekonomiska värden och ytterst få arbetstillfällen. Marin turism längs den svenska Östersjökusten hade 2018 ett förädlingsvärde på 15 miljarder kronor och sysselsatte 32 000 människor, medan det svenska yrkesfiskets förädlingsvärde i Östersjön var på knappt 0,3 miljarder kronor och berörde 380 årsverken. Detta enligt </w:t>
      </w:r>
      <w:proofErr w:type="spellStart"/>
      <w:r w:rsidRPr="00CF193B">
        <w:rPr>
          <w:sz w:val="22"/>
          <w:szCs w:val="22"/>
        </w:rPr>
        <w:t>HaV</w:t>
      </w:r>
      <w:proofErr w:type="spellEnd"/>
      <w:r w:rsidRPr="00CF193B">
        <w:rPr>
          <w:sz w:val="22"/>
          <w:szCs w:val="22"/>
        </w:rPr>
        <w:t>, Marin strategi för Nordsjön och Östersjön</w:t>
      </w:r>
      <w:r w:rsidRPr="00CF193B">
        <w:rPr>
          <w:rStyle w:val="Fotnotsreferens"/>
          <w:sz w:val="22"/>
          <w:szCs w:val="22"/>
        </w:rPr>
        <w:footnoteReference w:id="1"/>
      </w:r>
      <w:r w:rsidRPr="00CF193B">
        <w:rPr>
          <w:sz w:val="22"/>
          <w:szCs w:val="22"/>
        </w:rPr>
        <w:t>.</w:t>
      </w:r>
    </w:p>
    <w:p w:rsidR="00977FA3" w:rsidRPr="00CF193B" w:rsidRDefault="00977FA3" w:rsidP="00977FA3">
      <w:pPr>
        <w:rPr>
          <w:sz w:val="22"/>
          <w:szCs w:val="22"/>
        </w:rPr>
      </w:pPr>
      <w:r w:rsidRPr="00CF193B">
        <w:rPr>
          <w:sz w:val="22"/>
          <w:szCs w:val="22"/>
        </w:rPr>
        <w:t xml:space="preserve"> .  </w:t>
      </w:r>
    </w:p>
    <w:p w:rsidR="00977FA3" w:rsidRPr="00CF193B" w:rsidRDefault="00977FA3" w:rsidP="00977FA3">
      <w:pPr>
        <w:rPr>
          <w:sz w:val="22"/>
          <w:szCs w:val="22"/>
        </w:rPr>
      </w:pPr>
      <w:r w:rsidRPr="00CF193B">
        <w:rPr>
          <w:sz w:val="22"/>
          <w:szCs w:val="22"/>
        </w:rPr>
        <w:t>Att förbjuda allt industrifiske i Östersjön är troligen mycket svårt att få igenom, men att skapa ett förbud mot monstertrålare i Ålands hav, Bottenhavet och Bottenviken borde vara möjligt om Sverige och bl.a. Finland driver frågan gemensamt mot EU-kommissionen. Regeringen bör även inleda en liknande dialog med Danmark rörande fisket i Östersjön.</w:t>
      </w:r>
    </w:p>
    <w:p w:rsidR="00977FA3" w:rsidRPr="00CF193B" w:rsidRDefault="00977FA3" w:rsidP="00977FA3">
      <w:pPr>
        <w:rPr>
          <w:sz w:val="22"/>
          <w:szCs w:val="22"/>
        </w:rPr>
      </w:pPr>
      <w:r w:rsidRPr="00CF193B">
        <w:rPr>
          <w:sz w:val="22"/>
          <w:szCs w:val="22"/>
        </w:rPr>
        <w:t xml:space="preserve"> </w:t>
      </w:r>
    </w:p>
    <w:p w:rsidR="00977FA3" w:rsidRPr="00CF193B" w:rsidRDefault="00977FA3" w:rsidP="00977FA3">
      <w:pPr>
        <w:rPr>
          <w:sz w:val="22"/>
          <w:szCs w:val="22"/>
        </w:rPr>
      </w:pPr>
      <w:r w:rsidRPr="00CF193B">
        <w:rPr>
          <w:sz w:val="22"/>
          <w:szCs w:val="22"/>
        </w:rPr>
        <w:t>Vi ser av flera skäl ett stort värde i att en levande, lokalt förankrad fiskenäring bibehålls. Fisket har kulturhistoriska värden och är viktigt för kust-, hamn- och skärgårdssamhällens identitet. Det är också viktigt för jobb, företagande och besöksnäringarna i de ofta små lokalsamhällena, och därmed viktigt för ambitionen om livskraftiga lokalsamhällen på landsbygd och i skärgård.</w:t>
      </w: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t xml:space="preserve">FÖRVALTA BESTÅNDEN AV SKARV </w:t>
      </w:r>
    </w:p>
    <w:p w:rsidR="00977FA3" w:rsidRPr="00CF193B" w:rsidRDefault="00977FA3" w:rsidP="00977FA3">
      <w:pPr>
        <w:rPr>
          <w:sz w:val="22"/>
          <w:szCs w:val="22"/>
        </w:rPr>
      </w:pPr>
      <w:r w:rsidRPr="00CF193B">
        <w:rPr>
          <w:sz w:val="22"/>
          <w:szCs w:val="22"/>
        </w:rPr>
        <w:t>Skarvbestånden behöver minska kraftigt. Skarven, som i Sverige utgör en ansenligt stor population med många häckande par, påverkar fiskbestånden negativt, skapar sanitär olägenhet för friluftslivet och reducerar skog och natur där fåglarna häckar. Därför vore en allmän jakttid på skarv bra från såväl förvaltningssynpunkt som naturvårdande perspektiv.</w:t>
      </w: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t>Vi vill se åtgärder mot allvarlig skada på fiske, fiskeredskap och växtlighet. Skarvens hot mot fiskbestånd som är rödlistade eller extra betydelsefulla för ekosystemet måste hållas efter. Skarvkolonier som bildas ska reduceras inom och i närheten av fredningsområden för fisk samt i närheten av bostadshus. Att kolonierna lever på platser där de orsakar minst skada och olägenhet skulle minska konflikterna</w:t>
      </w: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lastRenderedPageBreak/>
        <w:t xml:space="preserve">Vi vill underlätta för fleråriga tillstånd gällande skyddsjakt, samt användandet av andra jakt- och skrämselmetoder som komplement till den jakt med skjutvapen som bedrivs. Här vill vi förorda en utökning av effektiva metoder som </w:t>
      </w:r>
      <w:proofErr w:type="spellStart"/>
      <w:r w:rsidRPr="00CF193B">
        <w:rPr>
          <w:sz w:val="22"/>
          <w:szCs w:val="22"/>
        </w:rPr>
        <w:t>oljering</w:t>
      </w:r>
      <w:proofErr w:type="spellEnd"/>
      <w:r w:rsidRPr="00CF193B">
        <w:rPr>
          <w:sz w:val="22"/>
          <w:szCs w:val="22"/>
        </w:rPr>
        <w:t xml:space="preserve"> och prickning av ägg. </w:t>
      </w: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t>Förvaltningen av skarv måste ske i bättre samverkan mellan länsstyrelser och Havs- och vattenmyndigheten, för att den ska vara likvärdig i hela landet, både vid sötvattensjöar i inlandet och utmed den långa kustlinjen</w:t>
      </w: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t>SÄL</w:t>
      </w:r>
    </w:p>
    <w:p w:rsidR="00977FA3" w:rsidRPr="00CF193B" w:rsidRDefault="00977FA3" w:rsidP="00977FA3">
      <w:pPr>
        <w:rPr>
          <w:sz w:val="22"/>
          <w:szCs w:val="22"/>
        </w:rPr>
      </w:pPr>
      <w:r w:rsidRPr="00CF193B">
        <w:rPr>
          <w:sz w:val="22"/>
          <w:szCs w:val="22"/>
        </w:rPr>
        <w:t xml:space="preserve">De senaste åren har även antalet sälar utmed Sveriges kustlinje ökat, vilket innebär allvarliga problem för kustfisket. Regeringen har beslutat om att licensjakt på gråsäl möjliggörs, men en sådan jakt bör också omfatta knubbsäl och vikare som åsamkar liknande skador på fångster och fångstredskap. Licensjakt som utformas på liknande sätt som dagens regionala skyddsjakt, skulle inte hota sälbestånden. Däremot skulle licensjakt på säl kunna vara ett sätt att minska konflikterna mellan sälar och fiskerinäringen, som känner av ökade skador på fiskeredskap och fångster. Reglerna för jakt på säl bör ses över. </w:t>
      </w: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t>ERSÄTTNING FÖR SÄLAVSKJUTNING</w:t>
      </w:r>
    </w:p>
    <w:p w:rsidR="00977FA3" w:rsidRPr="00CF193B" w:rsidRDefault="00977FA3" w:rsidP="00977FA3">
      <w:pPr>
        <w:rPr>
          <w:sz w:val="22"/>
          <w:szCs w:val="22"/>
        </w:rPr>
      </w:pPr>
      <w:r w:rsidRPr="00CF193B">
        <w:rPr>
          <w:sz w:val="22"/>
          <w:szCs w:val="22"/>
        </w:rPr>
        <w:t>Idag är det enbart tillåtet att skjuta säl vid skyddsjakt. Dels krävs ett tillstånd som kostar pengar och kännedom om var den får skjutas. Därtill är båtinnehav ett måste och det tunga djuret, vars kött och skinn inte får säljas, måste omhändertas. För att öka incitamenten att över huvud taget kunna nå upp till de kvoter som tilldelats vid skyddsjakt behöver en ersättning införas till säljägare, för att fler ska kunna tänka sig att göra en insats med att fylla den tilldelade kvoten för skyddsjakt. På liknande sätt skulle ersättning kunna utgå vid den licensjakt på gråsäl som nu möjliggjorts av regeringen. Därmed skulle också risken för tjuvjakt och skadeskjutna djur minskas.</w:t>
      </w: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t>SAMMANFATTNINGSVIS</w:t>
      </w:r>
    </w:p>
    <w:p w:rsidR="00977FA3" w:rsidRPr="00CF193B" w:rsidRDefault="00977FA3" w:rsidP="00977FA3">
      <w:pPr>
        <w:rPr>
          <w:sz w:val="22"/>
          <w:szCs w:val="22"/>
        </w:rPr>
      </w:pPr>
      <w:r w:rsidRPr="00CF193B">
        <w:rPr>
          <w:sz w:val="22"/>
          <w:szCs w:val="22"/>
        </w:rPr>
        <w:t>Det behöver vidtas åtgärder för att komma till rätta med dagens hot mot det småskaliga och kustnära fisket, samt levnadsvillkoren för företag och människor längs med våra kuster. Om inget görs riskerar det småskaliga fisket att slås ut av industrifisket och det ökande beståndet av säl och skarv. Sistnämnda åsamkar samtidigt skada på fiskeredskap och den lokala naturen och bebyggelsen.</w:t>
      </w: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r w:rsidRPr="00CF193B">
        <w:rPr>
          <w:sz w:val="22"/>
          <w:szCs w:val="22"/>
        </w:rPr>
        <w:t>Med anledning av detta föreslår Sverigedemokraterna:</w:t>
      </w:r>
    </w:p>
    <w:p w:rsidR="00977FA3" w:rsidRPr="00CF193B" w:rsidRDefault="00977FA3" w:rsidP="00977FA3">
      <w:pPr>
        <w:rPr>
          <w:sz w:val="22"/>
          <w:szCs w:val="22"/>
        </w:rPr>
      </w:pPr>
    </w:p>
    <w:p w:rsidR="00977FA3" w:rsidRPr="00CF193B" w:rsidRDefault="00977FA3" w:rsidP="00977FA3">
      <w:pPr>
        <w:pStyle w:val="Liststycke"/>
        <w:widowControl/>
        <w:numPr>
          <w:ilvl w:val="0"/>
          <w:numId w:val="5"/>
        </w:numPr>
        <w:rPr>
          <w:sz w:val="22"/>
          <w:szCs w:val="22"/>
        </w:rPr>
      </w:pPr>
      <w:r w:rsidRPr="00CF193B">
        <w:rPr>
          <w:b/>
          <w:sz w:val="22"/>
          <w:szCs w:val="22"/>
        </w:rPr>
        <w:t>att</w:t>
      </w:r>
      <w:r w:rsidRPr="00CF193B">
        <w:rPr>
          <w:sz w:val="22"/>
          <w:szCs w:val="22"/>
        </w:rPr>
        <w:t xml:space="preserve"> riksdagen ställer sig bakom det som anförs i utskottsinitiativet om att    regeringen utreder konsekvenserna för det kustnära fisket, av att flytta ut trålgränsen till 12 nautiska mil för större fartyg och tillkännager detta för regeringen.</w:t>
      </w:r>
    </w:p>
    <w:p w:rsidR="00977FA3" w:rsidRPr="00CF193B" w:rsidRDefault="00977FA3" w:rsidP="00977FA3">
      <w:pPr>
        <w:rPr>
          <w:sz w:val="22"/>
          <w:szCs w:val="22"/>
        </w:rPr>
      </w:pPr>
    </w:p>
    <w:p w:rsidR="00977FA3" w:rsidRPr="00CF193B" w:rsidRDefault="00977FA3" w:rsidP="00977FA3">
      <w:pPr>
        <w:pStyle w:val="Liststycke"/>
        <w:widowControl/>
        <w:numPr>
          <w:ilvl w:val="0"/>
          <w:numId w:val="5"/>
        </w:numPr>
        <w:rPr>
          <w:sz w:val="22"/>
          <w:szCs w:val="22"/>
        </w:rPr>
      </w:pPr>
      <w:r w:rsidRPr="00CF193B">
        <w:rPr>
          <w:b/>
          <w:sz w:val="22"/>
          <w:szCs w:val="22"/>
        </w:rPr>
        <w:t>att</w:t>
      </w:r>
      <w:r w:rsidRPr="00CF193B">
        <w:rPr>
          <w:sz w:val="22"/>
          <w:szCs w:val="22"/>
        </w:rPr>
        <w:t xml:space="preserve"> riksdagen ställer sig bakom det som anförs i utskottsinitiativet om att    regeringen inleder en dialog med Finland respektive Danmark om att flytta ut trålgränsen till 12 nautiska mil för större fartyg och tillkännager detta för regeringen.</w:t>
      </w:r>
    </w:p>
    <w:p w:rsidR="00977FA3" w:rsidRPr="00CF193B" w:rsidRDefault="00977FA3" w:rsidP="00977FA3">
      <w:pPr>
        <w:rPr>
          <w:sz w:val="22"/>
          <w:szCs w:val="22"/>
        </w:rPr>
      </w:pPr>
    </w:p>
    <w:p w:rsidR="00977FA3" w:rsidRPr="00CF193B" w:rsidRDefault="00977FA3" w:rsidP="00977FA3">
      <w:pPr>
        <w:pStyle w:val="Liststycke"/>
        <w:widowControl/>
        <w:numPr>
          <w:ilvl w:val="0"/>
          <w:numId w:val="5"/>
        </w:numPr>
        <w:rPr>
          <w:sz w:val="22"/>
          <w:szCs w:val="22"/>
        </w:rPr>
      </w:pPr>
      <w:r w:rsidRPr="00CF193B">
        <w:rPr>
          <w:b/>
          <w:sz w:val="22"/>
          <w:szCs w:val="22"/>
        </w:rPr>
        <w:t>att</w:t>
      </w:r>
      <w:r w:rsidRPr="00CF193B">
        <w:rPr>
          <w:sz w:val="22"/>
          <w:szCs w:val="22"/>
        </w:rPr>
        <w:t xml:space="preserve"> riksdagen ställer sig bakom det som anförs i utskottsinitiativet om att    underlätta för fleråriga tillstånd gällande skyddsjakt på skarv och tillkännager detta för regeringen.</w:t>
      </w:r>
    </w:p>
    <w:p w:rsidR="00977FA3" w:rsidRPr="00CF193B" w:rsidRDefault="00977FA3" w:rsidP="00977FA3">
      <w:pPr>
        <w:pStyle w:val="Liststycke"/>
        <w:rPr>
          <w:sz w:val="22"/>
          <w:szCs w:val="22"/>
        </w:rPr>
      </w:pPr>
    </w:p>
    <w:p w:rsidR="00977FA3" w:rsidRPr="00CF193B" w:rsidRDefault="00977FA3" w:rsidP="00977FA3">
      <w:pPr>
        <w:pStyle w:val="Liststycke"/>
        <w:widowControl/>
        <w:numPr>
          <w:ilvl w:val="0"/>
          <w:numId w:val="5"/>
        </w:numPr>
        <w:rPr>
          <w:sz w:val="22"/>
          <w:szCs w:val="22"/>
        </w:rPr>
      </w:pPr>
      <w:r w:rsidRPr="00CF193B">
        <w:rPr>
          <w:b/>
          <w:sz w:val="22"/>
          <w:szCs w:val="22"/>
        </w:rPr>
        <w:t>att</w:t>
      </w:r>
      <w:r w:rsidRPr="00CF193B">
        <w:rPr>
          <w:sz w:val="22"/>
          <w:szCs w:val="22"/>
        </w:rPr>
        <w:t xml:space="preserve"> riksdagen ställer sig bakom det som anförs i utskottsinitiativet om att    underlätta användandet av andra jakt- och skrämselmetoder som komplement till den jakt med skjutvapen som bedrivs och tillkännager detta för regeringen.</w:t>
      </w:r>
    </w:p>
    <w:p w:rsidR="00977FA3" w:rsidRPr="00CF193B" w:rsidRDefault="00977FA3" w:rsidP="00977FA3">
      <w:pPr>
        <w:pStyle w:val="Liststycke"/>
        <w:rPr>
          <w:sz w:val="22"/>
          <w:szCs w:val="22"/>
        </w:rPr>
      </w:pPr>
    </w:p>
    <w:p w:rsidR="00977FA3" w:rsidRPr="00CF193B" w:rsidRDefault="00977FA3" w:rsidP="00977FA3">
      <w:pPr>
        <w:pStyle w:val="Liststycke"/>
        <w:widowControl/>
        <w:numPr>
          <w:ilvl w:val="0"/>
          <w:numId w:val="5"/>
        </w:numPr>
        <w:rPr>
          <w:sz w:val="22"/>
          <w:szCs w:val="22"/>
        </w:rPr>
      </w:pPr>
      <w:r w:rsidRPr="00CF193B">
        <w:rPr>
          <w:b/>
          <w:sz w:val="22"/>
          <w:szCs w:val="22"/>
        </w:rPr>
        <w:t>att</w:t>
      </w:r>
      <w:r w:rsidRPr="00CF193B">
        <w:rPr>
          <w:sz w:val="22"/>
          <w:szCs w:val="22"/>
        </w:rPr>
        <w:t xml:space="preserve"> riksdagen ställer sig bakom det som anförs i utskottsinitiativet om en utökning av effektiva metoder som </w:t>
      </w:r>
      <w:proofErr w:type="spellStart"/>
      <w:r w:rsidRPr="00CF193B">
        <w:rPr>
          <w:sz w:val="22"/>
          <w:szCs w:val="22"/>
        </w:rPr>
        <w:t>oljering</w:t>
      </w:r>
      <w:proofErr w:type="spellEnd"/>
      <w:r w:rsidRPr="00CF193B">
        <w:rPr>
          <w:sz w:val="22"/>
          <w:szCs w:val="22"/>
        </w:rPr>
        <w:t xml:space="preserve"> och prickning av ägg och tillkännager detta för regeringen.</w:t>
      </w:r>
    </w:p>
    <w:p w:rsidR="00977FA3" w:rsidRPr="00CF193B" w:rsidRDefault="00977FA3" w:rsidP="00977FA3">
      <w:pPr>
        <w:pStyle w:val="Liststycke"/>
        <w:rPr>
          <w:sz w:val="22"/>
          <w:szCs w:val="22"/>
        </w:rPr>
      </w:pPr>
    </w:p>
    <w:p w:rsidR="00977FA3" w:rsidRPr="00CF193B" w:rsidRDefault="00977FA3" w:rsidP="00977FA3">
      <w:pPr>
        <w:pStyle w:val="Liststycke"/>
        <w:widowControl/>
        <w:numPr>
          <w:ilvl w:val="0"/>
          <w:numId w:val="5"/>
        </w:numPr>
        <w:rPr>
          <w:sz w:val="22"/>
          <w:szCs w:val="22"/>
        </w:rPr>
      </w:pPr>
      <w:r w:rsidRPr="00CF193B">
        <w:rPr>
          <w:b/>
          <w:sz w:val="22"/>
          <w:szCs w:val="22"/>
        </w:rPr>
        <w:t>att</w:t>
      </w:r>
      <w:r w:rsidRPr="00CF193B">
        <w:rPr>
          <w:sz w:val="22"/>
          <w:szCs w:val="22"/>
        </w:rPr>
        <w:t xml:space="preserve"> riksdagen ställer sig bakom det som anförs i utskottsinitiativet om att förvaltningen av skarv måste ske i bättre samverkan mellan länsstyrelser och Havs- och vattenmyndigheten, för att den ska vara likvärdig i hela landet, både vid sötvattensjöar i inlandet och utmed den långa kustlinjen och tillkännager detta för regeringen.</w:t>
      </w:r>
    </w:p>
    <w:p w:rsidR="00977FA3" w:rsidRPr="00CF193B" w:rsidRDefault="00977FA3" w:rsidP="00977FA3">
      <w:pPr>
        <w:pStyle w:val="Liststycke"/>
        <w:rPr>
          <w:sz w:val="22"/>
          <w:szCs w:val="22"/>
        </w:rPr>
      </w:pPr>
    </w:p>
    <w:p w:rsidR="00977FA3" w:rsidRPr="00CF193B" w:rsidRDefault="00977FA3" w:rsidP="00977FA3">
      <w:pPr>
        <w:pStyle w:val="Liststycke"/>
        <w:widowControl/>
        <w:numPr>
          <w:ilvl w:val="0"/>
          <w:numId w:val="5"/>
        </w:numPr>
        <w:rPr>
          <w:sz w:val="22"/>
          <w:szCs w:val="22"/>
        </w:rPr>
      </w:pPr>
      <w:r w:rsidRPr="00CF193B">
        <w:rPr>
          <w:b/>
          <w:sz w:val="22"/>
          <w:szCs w:val="22"/>
        </w:rPr>
        <w:t>att</w:t>
      </w:r>
      <w:r w:rsidRPr="00CF193B">
        <w:rPr>
          <w:sz w:val="22"/>
          <w:szCs w:val="22"/>
        </w:rPr>
        <w:t xml:space="preserve"> riksdagen ställer sig bakom det som anförs i utskottsinitiativet om att införa licensjakt på knubbsäl och vikare och tillkännager detta för regeringen. </w:t>
      </w:r>
    </w:p>
    <w:p w:rsidR="00977FA3" w:rsidRPr="00CF193B" w:rsidRDefault="00977FA3" w:rsidP="00977FA3">
      <w:pPr>
        <w:pStyle w:val="Liststycke"/>
        <w:rPr>
          <w:sz w:val="22"/>
          <w:szCs w:val="22"/>
        </w:rPr>
      </w:pPr>
    </w:p>
    <w:p w:rsidR="00977FA3" w:rsidRPr="00CF193B" w:rsidRDefault="00977FA3" w:rsidP="00977FA3">
      <w:pPr>
        <w:pStyle w:val="Liststycke"/>
        <w:widowControl/>
        <w:numPr>
          <w:ilvl w:val="0"/>
          <w:numId w:val="5"/>
        </w:numPr>
        <w:rPr>
          <w:sz w:val="22"/>
          <w:szCs w:val="22"/>
        </w:rPr>
      </w:pPr>
      <w:r w:rsidRPr="00CF193B">
        <w:rPr>
          <w:b/>
          <w:sz w:val="22"/>
          <w:szCs w:val="22"/>
        </w:rPr>
        <w:lastRenderedPageBreak/>
        <w:t>att</w:t>
      </w:r>
      <w:r w:rsidRPr="00CF193B">
        <w:rPr>
          <w:sz w:val="22"/>
          <w:szCs w:val="22"/>
        </w:rPr>
        <w:t xml:space="preserve"> riksdagen ställer sig bakom det som anförs i utskottsinitiativet om ersättning för sälavskjutning och tillkännager detta för regeringen. </w:t>
      </w:r>
    </w:p>
    <w:p w:rsidR="00977FA3" w:rsidRPr="00CF193B" w:rsidRDefault="00977FA3" w:rsidP="00977FA3">
      <w:pPr>
        <w:pStyle w:val="Liststycke"/>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jc w:val="center"/>
        <w:rPr>
          <w:sz w:val="22"/>
          <w:szCs w:val="22"/>
        </w:rPr>
      </w:pPr>
      <w:bookmarkStart w:id="4" w:name="_Hlk58513803"/>
      <w:r w:rsidRPr="00CF193B">
        <w:rPr>
          <w:sz w:val="22"/>
          <w:szCs w:val="22"/>
        </w:rPr>
        <w:t>Runar Filper (SD)</w:t>
      </w:r>
    </w:p>
    <w:bookmarkEnd w:id="4"/>
    <w:p w:rsidR="00977FA3" w:rsidRPr="00CF193B" w:rsidRDefault="00977FA3" w:rsidP="00977FA3">
      <w:pPr>
        <w:jc w:val="center"/>
        <w:rPr>
          <w:sz w:val="22"/>
          <w:szCs w:val="22"/>
        </w:rPr>
      </w:pPr>
    </w:p>
    <w:p w:rsidR="00977FA3" w:rsidRPr="00CF193B" w:rsidRDefault="00977FA3" w:rsidP="00977FA3">
      <w:pPr>
        <w:jc w:val="center"/>
        <w:rPr>
          <w:sz w:val="22"/>
          <w:szCs w:val="22"/>
        </w:rPr>
      </w:pPr>
      <w:r w:rsidRPr="00CF193B">
        <w:rPr>
          <w:sz w:val="22"/>
          <w:szCs w:val="22"/>
        </w:rPr>
        <w:t>Martin Kinnunen (SD)</w:t>
      </w:r>
    </w:p>
    <w:p w:rsidR="00977FA3" w:rsidRPr="00CF193B" w:rsidRDefault="00977FA3" w:rsidP="00977FA3">
      <w:pPr>
        <w:jc w:val="center"/>
        <w:rPr>
          <w:sz w:val="22"/>
          <w:szCs w:val="22"/>
        </w:rPr>
      </w:pPr>
    </w:p>
    <w:p w:rsidR="00977FA3" w:rsidRPr="00CF193B" w:rsidRDefault="00977FA3" w:rsidP="00977FA3">
      <w:pPr>
        <w:jc w:val="center"/>
        <w:rPr>
          <w:sz w:val="22"/>
          <w:szCs w:val="22"/>
        </w:rPr>
      </w:pPr>
      <w:r w:rsidRPr="00CF193B">
        <w:rPr>
          <w:sz w:val="22"/>
          <w:szCs w:val="22"/>
        </w:rPr>
        <w:t>Yasmine Eriksson (SD)</w:t>
      </w:r>
    </w:p>
    <w:p w:rsidR="00977FA3" w:rsidRPr="00CF193B" w:rsidRDefault="00977FA3" w:rsidP="00977FA3">
      <w:pPr>
        <w:jc w:val="center"/>
        <w:rPr>
          <w:sz w:val="22"/>
          <w:szCs w:val="22"/>
        </w:rPr>
      </w:pPr>
    </w:p>
    <w:p w:rsidR="00977FA3" w:rsidRPr="00CF193B" w:rsidRDefault="00977FA3" w:rsidP="00977FA3">
      <w:pPr>
        <w:jc w:val="center"/>
        <w:rPr>
          <w:sz w:val="22"/>
          <w:szCs w:val="22"/>
        </w:rPr>
      </w:pPr>
      <w:r w:rsidRPr="00CF193B">
        <w:rPr>
          <w:sz w:val="22"/>
          <w:szCs w:val="22"/>
        </w:rPr>
        <w:t>Staffan Eklöf (SD)</w:t>
      </w:r>
    </w:p>
    <w:p w:rsidR="00977FA3" w:rsidRPr="00CF193B" w:rsidRDefault="00977FA3" w:rsidP="00977FA3">
      <w:pPr>
        <w:jc w:val="center"/>
        <w:rPr>
          <w:sz w:val="22"/>
          <w:szCs w:val="22"/>
        </w:rPr>
      </w:pPr>
    </w:p>
    <w:p w:rsidR="00977FA3" w:rsidRPr="00CF193B" w:rsidRDefault="00977FA3" w:rsidP="00977FA3">
      <w:pPr>
        <w:jc w:val="center"/>
        <w:rPr>
          <w:sz w:val="22"/>
          <w:szCs w:val="22"/>
        </w:rPr>
      </w:pPr>
      <w:r w:rsidRPr="00CF193B">
        <w:rPr>
          <w:sz w:val="22"/>
          <w:szCs w:val="22"/>
        </w:rPr>
        <w:t>Mats Nordberg (SD)</w:t>
      </w:r>
    </w:p>
    <w:p w:rsidR="00977FA3" w:rsidRPr="00CF193B" w:rsidRDefault="00977FA3" w:rsidP="00977FA3">
      <w:pPr>
        <w:jc w:val="center"/>
        <w:rPr>
          <w:sz w:val="22"/>
          <w:szCs w:val="22"/>
        </w:rPr>
      </w:pPr>
    </w:p>
    <w:p w:rsidR="00977FA3" w:rsidRPr="00CF193B" w:rsidRDefault="00977FA3" w:rsidP="00977FA3">
      <w:pPr>
        <w:jc w:val="cente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rPr>
          <w:sz w:val="22"/>
          <w:szCs w:val="22"/>
        </w:rPr>
      </w:pPr>
    </w:p>
    <w:p w:rsidR="00977FA3" w:rsidRPr="00CF193B" w:rsidRDefault="00977FA3" w:rsidP="00977FA3">
      <w:pPr>
        <w:widowControl/>
        <w:autoSpaceDE w:val="0"/>
        <w:autoSpaceDN w:val="0"/>
        <w:adjustRightInd w:val="0"/>
        <w:rPr>
          <w:color w:val="595959"/>
          <w:sz w:val="22"/>
          <w:szCs w:val="22"/>
        </w:rPr>
      </w:pPr>
    </w:p>
    <w:sectPr w:rsidR="00977FA3" w:rsidRPr="00CF193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 w:id="1">
    <w:p w:rsidR="00977FA3" w:rsidRDefault="00977FA3" w:rsidP="00977FA3">
      <w:pPr>
        <w:pStyle w:val="Fotnotstext"/>
      </w:pPr>
      <w:r>
        <w:rPr>
          <w:rStyle w:val="Fotnotsreferens"/>
        </w:rPr>
        <w:footnoteRef/>
      </w:r>
      <w:r>
        <w:t xml:space="preserve"> </w:t>
      </w:r>
      <w:hyperlink r:id="rId1" w:history="1">
        <w:r w:rsidRPr="002F6410">
          <w:rPr>
            <w:rStyle w:val="Hyperlnk"/>
          </w:rPr>
          <w:t>https://www.havochvatten.se/data-kartor-och-rapporter/rapporter-och-andra-publikationer/publikationer/2018-11-29-marin-strategi-for-nordsjon-och-ostersjon-2018-2023.html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D0168D"/>
    <w:multiLevelType w:val="hybridMultilevel"/>
    <w:tmpl w:val="449A1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B14CA7"/>
    <w:multiLevelType w:val="hybridMultilevel"/>
    <w:tmpl w:val="37809EC2"/>
    <w:lvl w:ilvl="0" w:tplc="041D0001">
      <w:start w:val="1"/>
      <w:numFmt w:val="bullet"/>
      <w:lvlText w:val=""/>
      <w:lvlJc w:val="left"/>
      <w:pPr>
        <w:ind w:left="720" w:hanging="360"/>
      </w:pPr>
      <w:rPr>
        <w:rFonts w:ascii="Symbol" w:hAnsi="Symbol"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2F11EFB"/>
    <w:multiLevelType w:val="multilevel"/>
    <w:tmpl w:val="0ED6689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6"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73A"/>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85EDA"/>
    <w:rsid w:val="00190D5B"/>
    <w:rsid w:val="001A198D"/>
    <w:rsid w:val="001A35A0"/>
    <w:rsid w:val="001A7FCD"/>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3AD1"/>
    <w:rsid w:val="002968EE"/>
    <w:rsid w:val="00297BD4"/>
    <w:rsid w:val="002A14AC"/>
    <w:rsid w:val="002A3C5F"/>
    <w:rsid w:val="002B1721"/>
    <w:rsid w:val="002B425B"/>
    <w:rsid w:val="002B675F"/>
    <w:rsid w:val="002C1D92"/>
    <w:rsid w:val="002C5FED"/>
    <w:rsid w:val="002D06F9"/>
    <w:rsid w:val="002D20B8"/>
    <w:rsid w:val="002D5CC4"/>
    <w:rsid w:val="002D7487"/>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D61"/>
    <w:rsid w:val="003B009D"/>
    <w:rsid w:val="003B57EC"/>
    <w:rsid w:val="003B70D3"/>
    <w:rsid w:val="003E21B4"/>
    <w:rsid w:val="003E2DA5"/>
    <w:rsid w:val="003E5289"/>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1894"/>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3B98"/>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36AD"/>
    <w:rsid w:val="006A5C97"/>
    <w:rsid w:val="006A63A7"/>
    <w:rsid w:val="006D05CF"/>
    <w:rsid w:val="006D312E"/>
    <w:rsid w:val="006D4530"/>
    <w:rsid w:val="006D5F8F"/>
    <w:rsid w:val="006E15D9"/>
    <w:rsid w:val="006F4672"/>
    <w:rsid w:val="007027D6"/>
    <w:rsid w:val="00703471"/>
    <w:rsid w:val="00716686"/>
    <w:rsid w:val="00721C53"/>
    <w:rsid w:val="007453FF"/>
    <w:rsid w:val="00752EC7"/>
    <w:rsid w:val="00754C4A"/>
    <w:rsid w:val="007555BE"/>
    <w:rsid w:val="00762508"/>
    <w:rsid w:val="007719E4"/>
    <w:rsid w:val="00783165"/>
    <w:rsid w:val="00796426"/>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44A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8F65AE"/>
    <w:rsid w:val="008F7B1B"/>
    <w:rsid w:val="009019BF"/>
    <w:rsid w:val="00911B90"/>
    <w:rsid w:val="009123AE"/>
    <w:rsid w:val="00914C38"/>
    <w:rsid w:val="00921E40"/>
    <w:rsid w:val="009222A6"/>
    <w:rsid w:val="00922EB0"/>
    <w:rsid w:val="0094056E"/>
    <w:rsid w:val="009442D4"/>
    <w:rsid w:val="00952893"/>
    <w:rsid w:val="00955CA2"/>
    <w:rsid w:val="009653D4"/>
    <w:rsid w:val="00974AC4"/>
    <w:rsid w:val="00977FA3"/>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E4E40"/>
    <w:rsid w:val="009F1689"/>
    <w:rsid w:val="00A03943"/>
    <w:rsid w:val="00A25D52"/>
    <w:rsid w:val="00A34130"/>
    <w:rsid w:val="00A375CF"/>
    <w:rsid w:val="00A37731"/>
    <w:rsid w:val="00A51307"/>
    <w:rsid w:val="00A570F1"/>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D5DAA"/>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971B5"/>
    <w:rsid w:val="00BA4937"/>
    <w:rsid w:val="00BA55CE"/>
    <w:rsid w:val="00BB1E1F"/>
    <w:rsid w:val="00BB34FC"/>
    <w:rsid w:val="00BB375E"/>
    <w:rsid w:val="00BB59A8"/>
    <w:rsid w:val="00BB5D88"/>
    <w:rsid w:val="00BB7941"/>
    <w:rsid w:val="00BC03D5"/>
    <w:rsid w:val="00BC172A"/>
    <w:rsid w:val="00BD374B"/>
    <w:rsid w:val="00BE1EBF"/>
    <w:rsid w:val="00BF0D09"/>
    <w:rsid w:val="00C013F6"/>
    <w:rsid w:val="00C11E5F"/>
    <w:rsid w:val="00C20B9F"/>
    <w:rsid w:val="00C20F78"/>
    <w:rsid w:val="00C22E5F"/>
    <w:rsid w:val="00C367C6"/>
    <w:rsid w:val="00C55553"/>
    <w:rsid w:val="00C65F27"/>
    <w:rsid w:val="00C6697A"/>
    <w:rsid w:val="00C674DC"/>
    <w:rsid w:val="00C80EBD"/>
    <w:rsid w:val="00C97BFE"/>
    <w:rsid w:val="00CA60EE"/>
    <w:rsid w:val="00CA6673"/>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193B"/>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5CF"/>
    <w:rsid w:val="00D75A18"/>
    <w:rsid w:val="00D830E6"/>
    <w:rsid w:val="00D87D66"/>
    <w:rsid w:val="00D94F64"/>
    <w:rsid w:val="00D95C10"/>
    <w:rsid w:val="00DA2C47"/>
    <w:rsid w:val="00DA34F3"/>
    <w:rsid w:val="00DA5AAC"/>
    <w:rsid w:val="00DA7D77"/>
    <w:rsid w:val="00DB1D54"/>
    <w:rsid w:val="00DB491C"/>
    <w:rsid w:val="00DC305F"/>
    <w:rsid w:val="00DC3226"/>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34A24"/>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E2B5D"/>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72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4E1894"/>
    <w:pPr>
      <w:widowControl/>
      <w:spacing w:before="100" w:beforeAutospacing="1" w:after="100" w:afterAutospacing="1"/>
    </w:pPr>
    <w:rPr>
      <w:szCs w:val="24"/>
    </w:rPr>
  </w:style>
  <w:style w:type="character" w:customStyle="1" w:styleId="normaltextrun">
    <w:name w:val="normaltextrun"/>
    <w:basedOn w:val="Standardstycketeckensnitt"/>
    <w:rsid w:val="004E1894"/>
  </w:style>
  <w:style w:type="character" w:customStyle="1" w:styleId="eop">
    <w:name w:val="eop"/>
    <w:basedOn w:val="Standardstycketeckensnitt"/>
    <w:rsid w:val="004E1894"/>
  </w:style>
  <w:style w:type="paragraph" w:styleId="Fotnotstext">
    <w:name w:val="footnote text"/>
    <w:basedOn w:val="Normal"/>
    <w:link w:val="FotnotstextChar"/>
    <w:rsid w:val="00977FA3"/>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rsid w:val="00977FA3"/>
    <w:rPr>
      <w:sz w:val="18"/>
    </w:rPr>
  </w:style>
  <w:style w:type="character" w:styleId="Fotnotsreferens">
    <w:name w:val="footnote reference"/>
    <w:basedOn w:val="Standardstycketeckensnitt"/>
    <w:rsid w:val="00977FA3"/>
    <w:rPr>
      <w:vertAlign w:val="superscript"/>
    </w:rPr>
  </w:style>
  <w:style w:type="paragraph" w:customStyle="1" w:styleId="FormatmallPMrubrik14pt">
    <w:name w:val="Formatmall PMrubrik + 14 pt"/>
    <w:basedOn w:val="Normal"/>
    <w:unhideWhenUsed/>
    <w:rsid w:val="00F34A24"/>
    <w:pPr>
      <w:widowControl/>
      <w:spacing w:after="120" w:line="280" w:lineRule="atLeast"/>
    </w:pPr>
    <w:rPr>
      <w:rFonts w:ascii="GillSans Pro for Riksdagen Md" w:hAnsi="GillSans Pro for Riksdagen Md"/>
      <w:b/>
      <w:bCs/>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avochvatten.se/data-kartor-och-rapporter/rapporter-och-andra-publikationer/publikationer/2018-11-29-marin-strategi-for-nordsjon-och-ostersjon-2018-2023.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9D371-E8F3-4A18-BD66-C245DEF6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4149</Words>
  <Characters>25280</Characters>
  <Application>Microsoft Office Word</Application>
  <DocSecurity>4</DocSecurity>
  <Lines>1580</Lines>
  <Paragraphs>639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2020-10-20T07:22:00Z</cp:lastPrinted>
  <dcterms:created xsi:type="dcterms:W3CDTF">2021-09-09T13:13:00Z</dcterms:created>
  <dcterms:modified xsi:type="dcterms:W3CDTF">2021-09-09T13:13:00Z</dcterms:modified>
</cp:coreProperties>
</file>