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AD5" w:rsidRPr="00E810D7" w:rsidRDefault="00C54AD5" w:rsidP="00E810D7">
      <w:pPr>
        <w:jc w:val="both"/>
        <w:rPr>
          <w:rFonts w:ascii="OrigGarmnd BT" w:hAnsi="OrigGarmnd BT"/>
          <w:color w:val="000000"/>
          <w:sz w:val="24"/>
          <w:szCs w:val="24"/>
          <w:lang w:val="sv-SE"/>
        </w:rPr>
      </w:pPr>
      <w:r w:rsidRPr="00E810D7">
        <w:rPr>
          <w:rFonts w:ascii="OrigGarmnd BT" w:hAnsi="OrigGarmnd BT"/>
          <w:b/>
          <w:bCs/>
          <w:color w:val="000000"/>
          <w:sz w:val="24"/>
          <w:szCs w:val="24"/>
          <w:lang w:val="sv-SE"/>
        </w:rPr>
        <w:t>REGERINGSKANSLIET</w:t>
      </w:r>
      <w:r w:rsidRPr="00E810D7">
        <w:rPr>
          <w:rFonts w:ascii="OrigGarmnd BT" w:hAnsi="OrigGarmnd BT"/>
          <w:color w:val="000000"/>
          <w:sz w:val="24"/>
          <w:szCs w:val="24"/>
          <w:lang w:val="sv-SE"/>
        </w:rPr>
        <w:tab/>
      </w:r>
      <w:r w:rsidRPr="00E810D7">
        <w:rPr>
          <w:rFonts w:ascii="OrigGarmnd BT" w:hAnsi="OrigGarmnd BT"/>
          <w:color w:val="000000"/>
          <w:sz w:val="24"/>
          <w:szCs w:val="24"/>
          <w:lang w:val="sv-SE"/>
        </w:rPr>
        <w:tab/>
      </w:r>
      <w:r w:rsidRPr="00E810D7">
        <w:rPr>
          <w:rFonts w:ascii="OrigGarmnd BT" w:hAnsi="OrigGarmnd BT"/>
          <w:color w:val="000000"/>
          <w:sz w:val="24"/>
          <w:szCs w:val="24"/>
          <w:lang w:val="sv-SE"/>
        </w:rPr>
        <w:tab/>
      </w:r>
    </w:p>
    <w:p w:rsidR="00C54AD5" w:rsidRPr="00E810D7" w:rsidRDefault="00C54AD5" w:rsidP="00E810D7">
      <w:pPr>
        <w:jc w:val="both"/>
        <w:rPr>
          <w:rFonts w:ascii="OrigGarmnd BT" w:hAnsi="OrigGarmnd BT"/>
          <w:color w:val="000000"/>
          <w:sz w:val="24"/>
          <w:szCs w:val="24"/>
          <w:lang w:val="sv-SE"/>
        </w:rPr>
      </w:pPr>
      <w:r w:rsidRPr="00E810D7">
        <w:rPr>
          <w:rFonts w:ascii="OrigGarmnd BT" w:hAnsi="OrigGarmnd BT"/>
          <w:color w:val="000000"/>
          <w:sz w:val="24"/>
          <w:szCs w:val="24"/>
          <w:lang w:val="sv-SE"/>
        </w:rPr>
        <w:t>Utrikesdepartementet</w:t>
      </w:r>
      <w:r w:rsidRPr="00E810D7">
        <w:rPr>
          <w:rFonts w:ascii="OrigGarmnd BT" w:hAnsi="OrigGarmnd BT"/>
          <w:color w:val="000000"/>
          <w:sz w:val="24"/>
          <w:szCs w:val="24"/>
          <w:lang w:val="sv-SE"/>
        </w:rPr>
        <w:tab/>
      </w:r>
      <w:r w:rsidRPr="00E810D7">
        <w:rPr>
          <w:rFonts w:ascii="OrigGarmnd BT" w:hAnsi="OrigGarmnd BT"/>
          <w:color w:val="000000"/>
          <w:sz w:val="24"/>
          <w:szCs w:val="24"/>
          <w:lang w:val="sv-SE"/>
        </w:rPr>
        <w:tab/>
      </w:r>
      <w:r w:rsidRPr="00E810D7">
        <w:rPr>
          <w:rFonts w:ascii="OrigGarmnd BT" w:hAnsi="OrigGarmnd BT"/>
          <w:color w:val="000000"/>
          <w:sz w:val="24"/>
          <w:szCs w:val="24"/>
          <w:lang w:val="sv-SE"/>
        </w:rPr>
        <w:tab/>
        <w:t>Kommenterad dagordning</w:t>
      </w:r>
      <w:r w:rsidRPr="00E810D7">
        <w:rPr>
          <w:rFonts w:ascii="OrigGarmnd BT" w:hAnsi="OrigGarmnd BT"/>
          <w:b/>
          <w:color w:val="000000"/>
          <w:sz w:val="24"/>
          <w:szCs w:val="24"/>
          <w:lang w:val="sv-SE"/>
        </w:rPr>
        <w:t xml:space="preserve"> </w:t>
      </w:r>
    </w:p>
    <w:p w:rsidR="00C54AD5" w:rsidRPr="00E810D7" w:rsidRDefault="00C54AD5" w:rsidP="00E810D7">
      <w:pPr>
        <w:jc w:val="both"/>
        <w:rPr>
          <w:rFonts w:ascii="OrigGarmnd BT" w:hAnsi="OrigGarmnd BT"/>
          <w:color w:val="000000"/>
          <w:sz w:val="24"/>
          <w:szCs w:val="24"/>
          <w:lang w:val="sv-SE"/>
        </w:rPr>
      </w:pPr>
      <w:r>
        <w:rPr>
          <w:rFonts w:ascii="OrigGarmnd BT" w:hAnsi="OrigGarmnd BT"/>
          <w:color w:val="000000"/>
          <w:sz w:val="24"/>
          <w:szCs w:val="24"/>
          <w:lang w:val="sv-SE"/>
        </w:rPr>
        <w:tab/>
      </w:r>
      <w:r>
        <w:rPr>
          <w:rFonts w:ascii="OrigGarmnd BT" w:hAnsi="OrigGarmnd BT"/>
          <w:color w:val="000000"/>
          <w:sz w:val="24"/>
          <w:szCs w:val="24"/>
          <w:lang w:val="sv-SE"/>
        </w:rPr>
        <w:tab/>
      </w:r>
      <w:r>
        <w:rPr>
          <w:rFonts w:ascii="OrigGarmnd BT" w:hAnsi="OrigGarmnd BT"/>
          <w:color w:val="000000"/>
          <w:sz w:val="24"/>
          <w:szCs w:val="24"/>
          <w:lang w:val="sv-SE"/>
        </w:rPr>
        <w:tab/>
      </w:r>
      <w:r>
        <w:rPr>
          <w:rFonts w:ascii="OrigGarmnd BT" w:hAnsi="OrigGarmnd BT"/>
          <w:color w:val="000000"/>
          <w:sz w:val="24"/>
          <w:szCs w:val="24"/>
          <w:lang w:val="sv-SE"/>
        </w:rPr>
        <w:tab/>
      </w:r>
      <w:r w:rsidRPr="00E810D7">
        <w:rPr>
          <w:rFonts w:ascii="OrigGarmnd BT" w:hAnsi="OrigGarmnd BT"/>
          <w:color w:val="000000"/>
          <w:sz w:val="24"/>
          <w:szCs w:val="24"/>
          <w:lang w:val="sv-SE"/>
        </w:rPr>
        <w:t>Ministerrådet</w:t>
      </w:r>
      <w:r w:rsidRPr="00E810D7">
        <w:rPr>
          <w:rFonts w:ascii="OrigGarmnd BT" w:hAnsi="OrigGarmnd BT"/>
          <w:color w:val="000000"/>
          <w:sz w:val="24"/>
          <w:szCs w:val="24"/>
          <w:lang w:val="sv-SE"/>
        </w:rPr>
        <w:tab/>
      </w:r>
      <w:r w:rsidRPr="00E810D7">
        <w:rPr>
          <w:rFonts w:ascii="OrigGarmnd BT" w:hAnsi="OrigGarmnd BT"/>
          <w:color w:val="000000"/>
          <w:sz w:val="24"/>
          <w:szCs w:val="24"/>
          <w:lang w:val="sv-SE"/>
        </w:rPr>
        <w:tab/>
      </w:r>
      <w:r w:rsidRPr="00E810D7">
        <w:rPr>
          <w:rFonts w:ascii="OrigGarmnd BT" w:hAnsi="OrigGarmnd BT"/>
          <w:color w:val="000000"/>
          <w:sz w:val="24"/>
          <w:szCs w:val="24"/>
          <w:lang w:val="sv-SE"/>
        </w:rPr>
        <w:tab/>
      </w:r>
      <w:r w:rsidRPr="00E810D7">
        <w:rPr>
          <w:rFonts w:ascii="OrigGarmnd BT" w:hAnsi="OrigGarmnd BT"/>
          <w:color w:val="000000"/>
          <w:sz w:val="24"/>
          <w:szCs w:val="24"/>
          <w:lang w:val="sv-SE"/>
        </w:rPr>
        <w:tab/>
      </w:r>
    </w:p>
    <w:tbl>
      <w:tblPr>
        <w:tblpPr w:leftFromText="180" w:rightFromText="180" w:vertAnchor="text" w:horzAnchor="margin" w:tblpY="786"/>
        <w:tblW w:w="0" w:type="auto"/>
        <w:tblLayout w:type="fixed"/>
        <w:tblLook w:val="0000"/>
      </w:tblPr>
      <w:tblGrid>
        <w:gridCol w:w="4911"/>
      </w:tblGrid>
      <w:tr w:rsidR="00C54AD5" w:rsidRPr="00C610DF" w:rsidTr="00647F48">
        <w:trPr>
          <w:trHeight w:val="284"/>
        </w:trPr>
        <w:tc>
          <w:tcPr>
            <w:tcW w:w="4911" w:type="dxa"/>
          </w:tcPr>
          <w:p w:rsidR="00C54AD5" w:rsidRPr="00E810D7" w:rsidRDefault="00C54AD5" w:rsidP="00E810D7">
            <w:pPr>
              <w:tabs>
                <w:tab w:val="left" w:pos="284"/>
              </w:tabs>
              <w:jc w:val="both"/>
              <w:rPr>
                <w:rFonts w:ascii="OrigGarmnd BT" w:hAnsi="OrigGarmnd BT"/>
                <w:b/>
                <w:bCs/>
                <w:iCs/>
                <w:sz w:val="24"/>
                <w:szCs w:val="24"/>
                <w:lang w:val="sv-SE"/>
              </w:rPr>
            </w:pPr>
          </w:p>
        </w:tc>
      </w:tr>
    </w:tbl>
    <w:p w:rsidR="00C54AD5" w:rsidRPr="00E810D7" w:rsidRDefault="00C54AD5" w:rsidP="00E810D7">
      <w:pPr>
        <w:tabs>
          <w:tab w:val="left" w:pos="284"/>
        </w:tabs>
        <w:jc w:val="both"/>
        <w:rPr>
          <w:rFonts w:ascii="OrigGarmnd BT" w:hAnsi="OrigGarmnd BT"/>
          <w:color w:val="000000"/>
          <w:sz w:val="24"/>
          <w:szCs w:val="24"/>
          <w:lang w:val="sv-SE"/>
        </w:rPr>
      </w:pPr>
      <w:r w:rsidRPr="00E810D7">
        <w:rPr>
          <w:rFonts w:ascii="OrigGarmnd BT" w:hAnsi="OrigGarmnd BT"/>
          <w:color w:val="000000"/>
          <w:sz w:val="24"/>
          <w:szCs w:val="24"/>
          <w:lang w:val="sv-SE"/>
        </w:rPr>
        <w:t>Enheten för Europeiska Unionen</w:t>
      </w:r>
      <w:r w:rsidRPr="00E810D7">
        <w:rPr>
          <w:rFonts w:ascii="OrigGarmnd BT" w:hAnsi="OrigGarmnd BT"/>
          <w:color w:val="000000"/>
          <w:sz w:val="24"/>
          <w:szCs w:val="24"/>
          <w:lang w:val="sv-SE"/>
        </w:rPr>
        <w:tab/>
      </w:r>
      <w:r w:rsidRPr="00E810D7">
        <w:rPr>
          <w:rFonts w:ascii="OrigGarmnd BT" w:hAnsi="OrigGarmnd BT"/>
          <w:color w:val="000000"/>
          <w:sz w:val="24"/>
          <w:szCs w:val="24"/>
          <w:lang w:val="sv-SE"/>
        </w:rPr>
        <w:tab/>
      </w:r>
    </w:p>
    <w:p w:rsidR="00C54AD5" w:rsidRPr="00E810D7" w:rsidRDefault="00C54AD5" w:rsidP="00E810D7">
      <w:pPr>
        <w:jc w:val="center"/>
        <w:rPr>
          <w:rFonts w:ascii="OrigGarmnd BT" w:hAnsi="OrigGarmnd BT"/>
          <w:color w:val="000000"/>
          <w:sz w:val="24"/>
          <w:szCs w:val="24"/>
          <w:lang w:val="sv-SE"/>
        </w:rPr>
      </w:pPr>
    </w:p>
    <w:p w:rsidR="00C54AD5" w:rsidRPr="00E810D7" w:rsidRDefault="00C54AD5" w:rsidP="00E810D7">
      <w:pPr>
        <w:jc w:val="center"/>
        <w:rPr>
          <w:rFonts w:ascii="OrigGarmnd BT" w:hAnsi="OrigGarmnd BT"/>
          <w:color w:val="000000"/>
          <w:sz w:val="24"/>
          <w:szCs w:val="24"/>
          <w:lang w:val="sv-SE"/>
        </w:rPr>
      </w:pPr>
    </w:p>
    <w:p w:rsidR="00C54AD5" w:rsidRPr="00E810D7" w:rsidRDefault="00C54AD5" w:rsidP="00E810D7">
      <w:pPr>
        <w:jc w:val="center"/>
        <w:rPr>
          <w:rFonts w:ascii="OrigGarmnd BT" w:hAnsi="OrigGarmnd BT"/>
          <w:color w:val="000000"/>
          <w:sz w:val="24"/>
          <w:szCs w:val="24"/>
          <w:lang w:val="sv-SE"/>
        </w:rPr>
      </w:pPr>
    </w:p>
    <w:p w:rsidR="00C54AD5" w:rsidRPr="00E810D7" w:rsidRDefault="00C54AD5" w:rsidP="00E810D7">
      <w:pPr>
        <w:jc w:val="center"/>
        <w:rPr>
          <w:rFonts w:ascii="OrigGarmnd BT" w:hAnsi="OrigGarmnd BT"/>
          <w:b/>
          <w:color w:val="000000"/>
          <w:sz w:val="24"/>
          <w:szCs w:val="24"/>
          <w:u w:val="single"/>
          <w:lang w:val="sv-SE"/>
        </w:rPr>
      </w:pPr>
      <w:r w:rsidRPr="00E810D7">
        <w:rPr>
          <w:rFonts w:ascii="OrigGarmnd BT" w:hAnsi="OrigGarmnd BT"/>
          <w:b/>
          <w:color w:val="000000"/>
          <w:sz w:val="24"/>
          <w:szCs w:val="24"/>
          <w:u w:val="single"/>
          <w:lang w:val="sv-SE"/>
        </w:rPr>
        <w:t>K</w:t>
      </w:r>
      <w:r w:rsidRPr="00E810D7">
        <w:rPr>
          <w:rFonts w:ascii="OrigGarmnd BT" w:hAnsi="OrigGarmnd BT"/>
          <w:b/>
          <w:sz w:val="24"/>
          <w:szCs w:val="24"/>
          <w:u w:val="single"/>
          <w:lang w:val="sv-SE"/>
        </w:rPr>
        <w:t>ommenterad dagordning för rådet för utrikes frågor (handel)</w:t>
      </w:r>
    </w:p>
    <w:p w:rsidR="00C54AD5" w:rsidRPr="00E810D7" w:rsidRDefault="00C54AD5" w:rsidP="00E810D7">
      <w:pPr>
        <w:pStyle w:val="UDrubrik"/>
        <w:spacing w:line="240" w:lineRule="auto"/>
        <w:jc w:val="center"/>
        <w:rPr>
          <w:rFonts w:ascii="OrigGarmnd BT" w:hAnsi="OrigGarmnd BT"/>
          <w:u w:val="single"/>
        </w:rPr>
      </w:pPr>
      <w:r w:rsidRPr="00E810D7">
        <w:rPr>
          <w:rFonts w:ascii="OrigGarmnd BT" w:hAnsi="OrigGarmnd BT"/>
          <w:u w:val="single"/>
        </w:rPr>
        <w:t>den</w:t>
      </w:r>
      <w:bookmarkStart w:id="0" w:name="_Toc128393595"/>
      <w:r w:rsidRPr="00E810D7">
        <w:rPr>
          <w:rFonts w:ascii="OrigGarmnd BT" w:hAnsi="OrigGarmnd BT"/>
          <w:u w:val="single"/>
        </w:rPr>
        <w:t xml:space="preserve"> 16 mars 2012</w:t>
      </w:r>
    </w:p>
    <w:p w:rsidR="00C54AD5" w:rsidRPr="00E810D7" w:rsidRDefault="00C54AD5" w:rsidP="00E810D7">
      <w:pPr>
        <w:rPr>
          <w:rFonts w:ascii="OrigGarmnd BT" w:hAnsi="OrigGarmnd BT"/>
          <w:sz w:val="24"/>
          <w:szCs w:val="24"/>
          <w:lang w:val="sv-SE"/>
        </w:rPr>
      </w:pPr>
      <w:bookmarkStart w:id="1" w:name="_Toc150232148"/>
      <w:bookmarkStart w:id="2" w:name="_Toc150242355"/>
      <w:bookmarkEnd w:id="0"/>
    </w:p>
    <w:p w:rsidR="00C54AD5" w:rsidRPr="00E810D7" w:rsidRDefault="00C54AD5" w:rsidP="00E810D7">
      <w:pPr>
        <w:rPr>
          <w:rFonts w:ascii="OrigGarmnd BT" w:hAnsi="OrigGarmnd BT"/>
          <w:b/>
          <w:bCs/>
          <w:sz w:val="24"/>
          <w:szCs w:val="24"/>
          <w:u w:val="single"/>
          <w:lang w:val="sv-SE"/>
        </w:rPr>
      </w:pPr>
      <w:r w:rsidRPr="00E810D7">
        <w:rPr>
          <w:rFonts w:ascii="OrigGarmnd BT" w:hAnsi="OrigGarmnd BT"/>
          <w:b/>
          <w:bCs/>
          <w:sz w:val="24"/>
          <w:szCs w:val="24"/>
          <w:u w:val="single"/>
          <w:lang w:val="sv-SE"/>
        </w:rPr>
        <w:t>Handelsministrarnas möte</w:t>
      </w:r>
    </w:p>
    <w:p w:rsidR="00C54AD5" w:rsidRPr="00E810D7" w:rsidRDefault="00C54AD5" w:rsidP="00E810D7">
      <w:pPr>
        <w:rPr>
          <w:rFonts w:ascii="OrigGarmnd BT" w:hAnsi="OrigGarmnd BT"/>
          <w:bCs/>
          <w:sz w:val="24"/>
          <w:szCs w:val="24"/>
          <w:lang w:val="sv-SE"/>
        </w:rPr>
      </w:pPr>
    </w:p>
    <w:p w:rsidR="00C54AD5" w:rsidRDefault="00C54AD5" w:rsidP="00E810D7">
      <w:pPr>
        <w:pStyle w:val="ListParagraph"/>
        <w:numPr>
          <w:ilvl w:val="0"/>
          <w:numId w:val="3"/>
        </w:numPr>
        <w:spacing w:line="360" w:lineRule="auto"/>
        <w:ind w:left="284" w:hanging="284"/>
        <w:rPr>
          <w:rFonts w:ascii="OrigGarmnd BT" w:hAnsi="OrigGarmnd BT"/>
          <w:b/>
          <w:bCs/>
          <w:sz w:val="24"/>
          <w:szCs w:val="24"/>
          <w:lang w:val="sv-SE"/>
        </w:rPr>
      </w:pPr>
      <w:r w:rsidRPr="00E810D7">
        <w:rPr>
          <w:rFonts w:ascii="OrigGarmnd BT" w:hAnsi="OrigGarmnd BT"/>
          <w:b/>
          <w:bCs/>
          <w:sz w:val="24"/>
          <w:szCs w:val="24"/>
          <w:lang w:val="sv-SE"/>
        </w:rPr>
        <w:t>Godkännande av den preliminära dagordningen</w:t>
      </w:r>
      <w:bookmarkEnd w:id="1"/>
      <w:bookmarkEnd w:id="2"/>
    </w:p>
    <w:p w:rsidR="00C54AD5" w:rsidRDefault="00C54AD5" w:rsidP="00A53C51">
      <w:pPr>
        <w:spacing w:line="360" w:lineRule="auto"/>
        <w:rPr>
          <w:rFonts w:ascii="OrigGarmnd BT" w:hAnsi="OrigGarmnd BT"/>
          <w:b/>
          <w:bCs/>
          <w:sz w:val="24"/>
          <w:szCs w:val="24"/>
          <w:u w:val="single"/>
          <w:lang w:val="sv-SE"/>
        </w:rPr>
      </w:pPr>
    </w:p>
    <w:p w:rsidR="00C54AD5" w:rsidRPr="00A53C51" w:rsidRDefault="00C54AD5" w:rsidP="00A53C51">
      <w:pPr>
        <w:spacing w:line="360" w:lineRule="auto"/>
        <w:rPr>
          <w:rFonts w:ascii="OrigGarmnd BT" w:hAnsi="OrigGarmnd BT"/>
          <w:b/>
          <w:bCs/>
          <w:sz w:val="24"/>
          <w:szCs w:val="24"/>
          <w:u w:val="single"/>
          <w:lang w:val="sv-SE"/>
        </w:rPr>
      </w:pPr>
      <w:r>
        <w:rPr>
          <w:rFonts w:ascii="OrigGarmnd BT" w:hAnsi="OrigGarmnd BT"/>
          <w:b/>
          <w:bCs/>
          <w:sz w:val="24"/>
          <w:szCs w:val="24"/>
          <w:u w:val="single"/>
          <w:lang w:val="sv-SE"/>
        </w:rPr>
        <w:t>Diskussion om pågående lagstiftningsärenden (</w:t>
      </w:r>
      <w:r w:rsidRPr="00AD2F46">
        <w:rPr>
          <w:rFonts w:ascii="OrigGarmnd BT" w:hAnsi="OrigGarmnd BT"/>
          <w:b/>
          <w:bCs/>
          <w:i/>
          <w:sz w:val="24"/>
          <w:szCs w:val="24"/>
          <w:u w:val="single"/>
          <w:lang w:val="sv-SE"/>
        </w:rPr>
        <w:t>Legislative deliberations</w:t>
      </w:r>
      <w:r>
        <w:rPr>
          <w:rFonts w:ascii="OrigGarmnd BT" w:hAnsi="OrigGarmnd BT"/>
          <w:b/>
          <w:bCs/>
          <w:sz w:val="24"/>
          <w:szCs w:val="24"/>
          <w:u w:val="single"/>
          <w:lang w:val="sv-SE"/>
        </w:rPr>
        <w:t>)</w:t>
      </w:r>
    </w:p>
    <w:p w:rsidR="00C54AD5" w:rsidRDefault="00C54AD5" w:rsidP="00E810D7">
      <w:pPr>
        <w:pStyle w:val="ListParagraph"/>
        <w:numPr>
          <w:ilvl w:val="0"/>
          <w:numId w:val="3"/>
        </w:numPr>
        <w:spacing w:line="360" w:lineRule="auto"/>
        <w:ind w:left="284" w:hanging="284"/>
        <w:rPr>
          <w:rFonts w:ascii="OrigGarmnd BT" w:hAnsi="OrigGarmnd BT"/>
          <w:b/>
          <w:sz w:val="24"/>
          <w:szCs w:val="24"/>
          <w:lang w:val="sv-SE"/>
        </w:rPr>
      </w:pPr>
      <w:r>
        <w:rPr>
          <w:rFonts w:ascii="OrigGarmnd BT" w:hAnsi="OrigGarmnd BT"/>
          <w:b/>
          <w:sz w:val="24"/>
          <w:szCs w:val="24"/>
          <w:lang w:val="sv-SE"/>
        </w:rPr>
        <w:t>Investeringsförordningen</w:t>
      </w:r>
    </w:p>
    <w:p w:rsidR="00C54AD5" w:rsidRPr="00A53C51" w:rsidRDefault="00C54AD5" w:rsidP="00A53C51">
      <w:pPr>
        <w:overflowPunct/>
        <w:spacing w:after="120" w:line="360" w:lineRule="auto"/>
        <w:textAlignment w:val="auto"/>
        <w:rPr>
          <w:rFonts w:ascii="OrigGarmnd BT" w:hAnsi="OrigGarmnd BT"/>
          <w:i/>
          <w:sz w:val="24"/>
          <w:szCs w:val="24"/>
          <w:lang w:val="sv-SE"/>
        </w:rPr>
      </w:pPr>
      <w:r w:rsidRPr="00A53C51">
        <w:rPr>
          <w:rFonts w:ascii="OrigGarmnd BT" w:hAnsi="OrigGarmnd BT"/>
          <w:i/>
          <w:sz w:val="24"/>
          <w:szCs w:val="24"/>
          <w:lang w:val="sv-SE"/>
        </w:rPr>
        <w:t xml:space="preserve">Diskussionspunkt </w:t>
      </w:r>
    </w:p>
    <w:p w:rsidR="00C54AD5" w:rsidRDefault="00C54AD5" w:rsidP="00AD2F46">
      <w:pPr>
        <w:overflowPunct/>
        <w:spacing w:after="120" w:line="276" w:lineRule="auto"/>
        <w:textAlignment w:val="auto"/>
        <w:rPr>
          <w:rFonts w:ascii="OrigGarmnd BT" w:hAnsi="OrigGarmnd BT"/>
          <w:sz w:val="24"/>
          <w:szCs w:val="24"/>
          <w:lang w:val="sv-SE"/>
        </w:rPr>
      </w:pPr>
      <w:r w:rsidRPr="00A53C51">
        <w:rPr>
          <w:rFonts w:ascii="OrigGarmnd BT" w:hAnsi="OrigGarmnd BT"/>
          <w:sz w:val="24"/>
          <w:szCs w:val="24"/>
          <w:lang w:val="sv-SE"/>
        </w:rPr>
        <w:t>Genom Lissabonfördragets ikraftträdande har beslutsbefogenheten på investeringsområdet flyttats från medlemsstaterna till kommissionen. Detta påverkar medlemsstaternas bilaterala investeringsskyddsavtal (</w:t>
      </w:r>
      <w:r w:rsidRPr="00A53C51">
        <w:rPr>
          <w:rFonts w:ascii="OrigGarmnd BT" w:hAnsi="OrigGarmnd BT"/>
          <w:i/>
          <w:sz w:val="24"/>
          <w:szCs w:val="24"/>
          <w:lang w:val="sv-SE"/>
        </w:rPr>
        <w:t>Bilateral Investment Treaties</w:t>
      </w:r>
      <w:r w:rsidRPr="00A53C51">
        <w:rPr>
          <w:rFonts w:ascii="OrigGarmnd BT" w:hAnsi="OrigGarmnd BT"/>
          <w:sz w:val="24"/>
          <w:szCs w:val="24"/>
          <w:lang w:val="sv-SE"/>
        </w:rPr>
        <w:t xml:space="preserve">, BITs). Kommissionen har därför lagt fram ett förordningsförslag med en övergångsordning för medlemsstaternas BITs. EU:s medlemsstater har slutit närmare 1500 BITs varav Sverige har 68. Avtalen som är legalt bindande och kopplade till internationell tvistlösning, minimerar vissa politiska risker för medlemsstaternas investerare. Dessutom svarar avtalen mot önskemål från tredje länder som ser avtalen som instrument för att förbättra investeringsklimatet och attrahera utländska direktinvesteringar. </w:t>
      </w:r>
      <w:r w:rsidRPr="00A53C51">
        <w:rPr>
          <w:rFonts w:ascii="OrigGarmnd BT" w:hAnsi="OrigGarmnd BT"/>
          <w:sz w:val="24"/>
          <w:szCs w:val="24"/>
          <w:lang w:val="sv-SE"/>
        </w:rPr>
        <w:br/>
      </w:r>
      <w:r w:rsidRPr="00A53C51">
        <w:rPr>
          <w:rFonts w:ascii="OrigGarmnd BT" w:hAnsi="OrigGarmnd BT"/>
          <w:sz w:val="24"/>
          <w:szCs w:val="24"/>
          <w:lang w:val="sv-SE"/>
        </w:rPr>
        <w:br/>
        <w:t xml:space="preserve">Kommissionens förslag till förordning innebär att existerande BITs kan leva kvar till dess att nya EU-avtal ersätter dem. Förutom godkännande av att existerande avtal får finnas kvar under en övergångsperiod, omfattar förordningen också att godkännande i vissa fall ska kunna ges för medlemsstaterna att fortsätta pågående förhandlingar och att påbörja nya. Förhandlingar mellan Europaparlamentet och rådet pågår. </w:t>
      </w:r>
      <w:r w:rsidRPr="00A53C51">
        <w:rPr>
          <w:rFonts w:ascii="OrigGarmnd BT" w:hAnsi="OrigGarmnd BT"/>
          <w:sz w:val="24"/>
          <w:szCs w:val="24"/>
          <w:lang w:val="sv-SE"/>
        </w:rPr>
        <w:br/>
      </w:r>
      <w:r w:rsidRPr="00A53C51">
        <w:rPr>
          <w:rFonts w:ascii="OrigGarmnd BT" w:hAnsi="OrigGarmnd BT"/>
          <w:sz w:val="24"/>
          <w:szCs w:val="24"/>
          <w:lang w:val="sv-SE"/>
        </w:rPr>
        <w:br/>
      </w:r>
      <w:r w:rsidRPr="00A53C51">
        <w:rPr>
          <w:rFonts w:ascii="OrigGarmnd BT" w:hAnsi="OrigGarmnd BT"/>
          <w:sz w:val="24"/>
          <w:szCs w:val="24"/>
          <w:u w:val="single"/>
          <w:lang w:val="sv-SE"/>
        </w:rPr>
        <w:t>Regeringens ståndpunkt</w:t>
      </w:r>
      <w:r w:rsidRPr="00A53C51">
        <w:rPr>
          <w:rFonts w:ascii="OrigGarmnd BT" w:hAnsi="OrigGarmnd BT"/>
          <w:sz w:val="24"/>
          <w:szCs w:val="24"/>
          <w:lang w:val="sv-SE"/>
        </w:rPr>
        <w:t>: Det finns många potentiella fördelar med en gemensam EU-policy för investeringar som kan ge ökade utländska direktinvesteringar, ökad förhandlingsstyrka och effektivitetsvinster. Regeringen verkar för att legal säkerhet och förutsebarhet för investerarna uppnås samt att nuvarande skyddsnivå kvarstår även i framtiden.</w:t>
      </w:r>
    </w:p>
    <w:p w:rsidR="00C54AD5" w:rsidRDefault="00C54AD5" w:rsidP="00A53C51">
      <w:pPr>
        <w:overflowPunct/>
        <w:spacing w:after="120" w:line="276" w:lineRule="auto"/>
        <w:textAlignment w:val="auto"/>
        <w:rPr>
          <w:rFonts w:ascii="OrigGarmnd BT" w:hAnsi="OrigGarmnd BT"/>
          <w:sz w:val="24"/>
          <w:szCs w:val="24"/>
          <w:lang w:val="sv-SE"/>
        </w:rPr>
      </w:pPr>
    </w:p>
    <w:p w:rsidR="00C54AD5" w:rsidRPr="00E810D7" w:rsidRDefault="00C54AD5" w:rsidP="00A53C51">
      <w:pPr>
        <w:pStyle w:val="ListParagraph"/>
        <w:numPr>
          <w:ilvl w:val="0"/>
          <w:numId w:val="3"/>
        </w:numPr>
        <w:tabs>
          <w:tab w:val="left" w:pos="0"/>
        </w:tabs>
        <w:overflowPunct/>
        <w:spacing w:after="120" w:line="360" w:lineRule="auto"/>
        <w:ind w:left="284" w:hanging="284"/>
        <w:textAlignment w:val="auto"/>
        <w:rPr>
          <w:rFonts w:ascii="OrigGarmnd BT" w:hAnsi="OrigGarmnd BT"/>
          <w:b/>
          <w:sz w:val="24"/>
          <w:szCs w:val="24"/>
          <w:lang w:val="sv-SE"/>
        </w:rPr>
      </w:pPr>
      <w:r w:rsidRPr="00E810D7">
        <w:rPr>
          <w:rFonts w:ascii="OrigGarmnd BT" w:hAnsi="OrigGarmnd BT"/>
          <w:b/>
          <w:sz w:val="24"/>
          <w:szCs w:val="24"/>
          <w:lang w:val="sv-SE"/>
        </w:rPr>
        <w:t xml:space="preserve">GSP </w:t>
      </w:r>
    </w:p>
    <w:p w:rsidR="00C54AD5" w:rsidRPr="00E810D7" w:rsidRDefault="00C54AD5" w:rsidP="00A53C51">
      <w:pPr>
        <w:rPr>
          <w:rFonts w:ascii="OrigGarmnd BT" w:hAnsi="OrigGarmnd BT"/>
          <w:i/>
          <w:sz w:val="24"/>
          <w:szCs w:val="24"/>
          <w:lang w:val="sv-SE"/>
        </w:rPr>
      </w:pPr>
      <w:r w:rsidRPr="00E810D7">
        <w:rPr>
          <w:rFonts w:ascii="OrigGarmnd BT" w:hAnsi="OrigGarmnd BT"/>
          <w:i/>
          <w:sz w:val="24"/>
          <w:szCs w:val="24"/>
          <w:lang w:val="sv-SE"/>
        </w:rPr>
        <w:t>Diskussionspunkt</w:t>
      </w:r>
    </w:p>
    <w:p w:rsidR="00C54AD5" w:rsidRPr="00E810D7" w:rsidRDefault="00C54AD5" w:rsidP="00A53C51">
      <w:pPr>
        <w:rPr>
          <w:rFonts w:ascii="OrigGarmnd BT" w:hAnsi="OrigGarmnd BT"/>
          <w:i/>
          <w:sz w:val="24"/>
          <w:szCs w:val="24"/>
          <w:lang w:val="sv-SE"/>
        </w:rPr>
      </w:pPr>
    </w:p>
    <w:p w:rsidR="00C54AD5" w:rsidRPr="00E810D7" w:rsidRDefault="00C54AD5" w:rsidP="00AD2F46">
      <w:pPr>
        <w:pStyle w:val="BodyText"/>
        <w:spacing w:line="276" w:lineRule="auto"/>
        <w:rPr>
          <w:szCs w:val="24"/>
        </w:rPr>
      </w:pPr>
      <w:r w:rsidRPr="00E810D7">
        <w:rPr>
          <w:szCs w:val="24"/>
        </w:rPr>
        <w:t xml:space="preserve">Inom EU finns ett system (allmänna preferenssystemet, </w:t>
      </w:r>
      <w:r w:rsidRPr="00E810D7">
        <w:rPr>
          <w:i/>
          <w:szCs w:val="24"/>
        </w:rPr>
        <w:t>Generalized System of Preferences</w:t>
      </w:r>
      <w:r w:rsidRPr="00E810D7">
        <w:rPr>
          <w:szCs w:val="24"/>
        </w:rPr>
        <w:t xml:space="preserve">, GSP), som ensidigt erbjuder tullfrihet respektive tullförmåner vid import från utvecklingsländer till EU. </w:t>
      </w:r>
    </w:p>
    <w:p w:rsidR="00C54AD5" w:rsidRPr="00E810D7" w:rsidRDefault="00C54AD5" w:rsidP="00AD2F46">
      <w:pPr>
        <w:pStyle w:val="BodyText"/>
        <w:spacing w:line="276" w:lineRule="auto"/>
        <w:rPr>
          <w:szCs w:val="24"/>
        </w:rPr>
      </w:pPr>
      <w:r w:rsidRPr="00E810D7">
        <w:rPr>
          <w:szCs w:val="24"/>
        </w:rPr>
        <w:t>Ett stort antal länder och territorier har tillgång till GSP-förmånerna i EU: s nuvarande system. I praktiken är det dock endast ett mindre antal länder som verkligen utnyttjar dessa förmåner. De flesta utvecklingsländer, som inte använder detta preferenssystem, har andra förmånligare handelsavtal med EU.</w:t>
      </w:r>
    </w:p>
    <w:p w:rsidR="00C54AD5" w:rsidRPr="00E810D7" w:rsidRDefault="00C54AD5" w:rsidP="00AD2F46">
      <w:pPr>
        <w:pStyle w:val="BodyText"/>
        <w:spacing w:line="276" w:lineRule="auto"/>
        <w:rPr>
          <w:szCs w:val="24"/>
        </w:rPr>
      </w:pPr>
      <w:r w:rsidRPr="00E810D7">
        <w:rPr>
          <w:szCs w:val="24"/>
        </w:rPr>
        <w:t>Den gällande rådsförordningen om GSP upphör senast den 31 december 2013. Därför måste en ny rådsförordning beslutas så att ordinarie importtull inte kommer att debiteras för utvecklingsländer vid import till EU.</w:t>
      </w:r>
    </w:p>
    <w:p w:rsidR="00C54AD5" w:rsidRPr="00E810D7" w:rsidRDefault="00C54AD5" w:rsidP="00AD2F46">
      <w:pPr>
        <w:pStyle w:val="NormalIndent"/>
        <w:tabs>
          <w:tab w:val="left" w:pos="6600"/>
          <w:tab w:val="decimal" w:pos="7080"/>
        </w:tabs>
        <w:spacing w:line="276" w:lineRule="auto"/>
        <w:ind w:left="0"/>
        <w:jc w:val="left"/>
        <w:rPr>
          <w:rFonts w:ascii="OrigGarmnd BT" w:hAnsi="OrigGarmnd BT"/>
          <w:sz w:val="24"/>
          <w:szCs w:val="24"/>
          <w:lang w:eastAsia="en-US"/>
        </w:rPr>
      </w:pPr>
      <w:r w:rsidRPr="00E810D7">
        <w:rPr>
          <w:rFonts w:ascii="OrigGarmnd BT" w:hAnsi="OrigGarmnd BT"/>
          <w:sz w:val="24"/>
          <w:szCs w:val="24"/>
          <w:lang w:eastAsia="en-US"/>
        </w:rPr>
        <w:t>Kommissionen anger i sitt förslag till nästa GSP-förordning att systemet ska fokusera på utvecklingsländer i störst behov av preferenser. För att öka fokuseringen föreslår KOM att ett antal länder som nått en relativt hög utvecklingsnivå förs ut ur systemet. Den nya förordningen föreslås gälla utan tidsbegränsning. För delsystemet för särskilda preferenser för hållbar utveckling (GSP+) föreslås en uppmjukning av de ekonomiska kraven, vilket innebär att fler länder kan ansöka till systemet. Delsystemet med tull-och kvotafrihet för de minst utvecklade länderna föreslås vara oförändrat.</w:t>
      </w:r>
    </w:p>
    <w:p w:rsidR="00C54AD5" w:rsidRPr="00E810D7" w:rsidRDefault="00C54AD5" w:rsidP="00AD2F46">
      <w:pPr>
        <w:spacing w:line="276" w:lineRule="auto"/>
        <w:rPr>
          <w:rFonts w:ascii="OrigGarmnd BT" w:hAnsi="OrigGarmnd BT"/>
          <w:sz w:val="24"/>
          <w:szCs w:val="24"/>
          <w:lang w:val="sv-SE"/>
        </w:rPr>
      </w:pPr>
    </w:p>
    <w:p w:rsidR="00C54AD5" w:rsidRPr="00E810D7" w:rsidRDefault="00C54AD5" w:rsidP="00AD2F46">
      <w:pPr>
        <w:pStyle w:val="ListParagraph"/>
        <w:spacing w:line="276" w:lineRule="auto"/>
        <w:ind w:left="0"/>
        <w:rPr>
          <w:rFonts w:ascii="OrigGarmnd BT" w:hAnsi="OrigGarmnd BT"/>
          <w:sz w:val="24"/>
          <w:szCs w:val="24"/>
          <w:lang w:val="sv-SE"/>
        </w:rPr>
      </w:pPr>
      <w:r w:rsidRPr="00E810D7">
        <w:rPr>
          <w:rFonts w:ascii="OrigGarmnd BT" w:hAnsi="OrigGarmnd BT"/>
          <w:sz w:val="24"/>
          <w:szCs w:val="24"/>
          <w:u w:val="single"/>
          <w:lang w:val="sv-SE"/>
        </w:rPr>
        <w:t>Regeringens ståndpunkt</w:t>
      </w:r>
      <w:r w:rsidRPr="00E810D7">
        <w:rPr>
          <w:rFonts w:ascii="OrigGarmnd BT" w:hAnsi="OrigGarmnd BT"/>
          <w:sz w:val="24"/>
          <w:szCs w:val="24"/>
          <w:lang w:val="sv-SE"/>
        </w:rPr>
        <w:t xml:space="preserve">: Regeringen har konsekvent framfört till kommissionen, medlemsstaterna och andra intressenter att GSP ska fungera som ett instrument för stöd till utveckling genom handel. Systemet måste därför vara enkelt, öppet och stabilt. </w:t>
      </w:r>
    </w:p>
    <w:p w:rsidR="00C54AD5" w:rsidRPr="00E810D7" w:rsidRDefault="00C54AD5" w:rsidP="00AD2F46">
      <w:pPr>
        <w:spacing w:line="276" w:lineRule="auto"/>
        <w:rPr>
          <w:rFonts w:ascii="OrigGarmnd BT" w:hAnsi="OrigGarmnd BT"/>
          <w:sz w:val="24"/>
          <w:szCs w:val="24"/>
          <w:lang w:val="sv-SE"/>
        </w:rPr>
      </w:pPr>
      <w:r w:rsidRPr="00E810D7">
        <w:rPr>
          <w:rFonts w:ascii="OrigGarmnd BT" w:hAnsi="OrigGarmnd BT"/>
          <w:sz w:val="24"/>
          <w:szCs w:val="24"/>
          <w:lang w:val="sv-SE"/>
        </w:rPr>
        <w:t xml:space="preserve">Regeringen accepterar att nästa GSP-förordning ska fokusera på utvecklingsländer i störst behov av preferenser. Detta bör kopplas till att erbjuda förbättringar för den grupp som befinner sig på lägre utvecklingsnivåer exempelvis genom förbättrade preferenser för varor som dessa länder har intresse av att exportera till EU. </w:t>
      </w:r>
    </w:p>
    <w:p w:rsidR="00C54AD5" w:rsidRDefault="00C54AD5" w:rsidP="00AD2F46">
      <w:pPr>
        <w:spacing w:line="276" w:lineRule="auto"/>
        <w:rPr>
          <w:rFonts w:ascii="OrigGarmnd BT" w:hAnsi="OrigGarmnd BT"/>
          <w:sz w:val="24"/>
          <w:szCs w:val="24"/>
          <w:lang w:val="sv-SE"/>
        </w:rPr>
      </w:pPr>
    </w:p>
    <w:p w:rsidR="00C54AD5" w:rsidRDefault="00C54AD5" w:rsidP="00AD2F46">
      <w:pPr>
        <w:spacing w:line="276" w:lineRule="auto"/>
        <w:rPr>
          <w:rFonts w:ascii="OrigGarmnd BT" w:hAnsi="OrigGarmnd BT"/>
          <w:sz w:val="24"/>
          <w:szCs w:val="24"/>
          <w:lang w:val="sv-SE"/>
        </w:rPr>
      </w:pPr>
      <w:r w:rsidRPr="00E810D7">
        <w:rPr>
          <w:rFonts w:ascii="OrigGarmnd BT" w:hAnsi="OrigGarmnd BT"/>
          <w:sz w:val="24"/>
          <w:szCs w:val="24"/>
          <w:lang w:val="sv-SE"/>
        </w:rPr>
        <w:t>Förslaget från Kommissionen innehåller element som stöder förenklingar, öppenhet och stabilitet. Regeringen stödjer detta.</w:t>
      </w:r>
    </w:p>
    <w:p w:rsidR="00C54AD5" w:rsidRDefault="00C54AD5" w:rsidP="00A53C51">
      <w:pPr>
        <w:rPr>
          <w:rFonts w:ascii="OrigGarmnd BT" w:hAnsi="OrigGarmnd BT"/>
          <w:sz w:val="24"/>
          <w:szCs w:val="24"/>
          <w:lang w:val="sv-SE"/>
        </w:rPr>
      </w:pPr>
    </w:p>
    <w:p w:rsidR="00C54AD5" w:rsidRPr="00AD2F46" w:rsidRDefault="00C54AD5" w:rsidP="00A53C51">
      <w:pPr>
        <w:rPr>
          <w:rFonts w:ascii="OrigGarmnd BT" w:hAnsi="OrigGarmnd BT"/>
          <w:b/>
          <w:i/>
          <w:sz w:val="24"/>
          <w:szCs w:val="24"/>
          <w:u w:val="single"/>
          <w:lang w:val="sv-SE"/>
        </w:rPr>
      </w:pPr>
      <w:r>
        <w:rPr>
          <w:rFonts w:ascii="OrigGarmnd BT" w:hAnsi="OrigGarmnd BT"/>
          <w:b/>
          <w:sz w:val="24"/>
          <w:szCs w:val="24"/>
          <w:u w:val="single"/>
          <w:lang w:val="sv-SE"/>
        </w:rPr>
        <w:t>Ärenden som inte rör lagstiftning (</w:t>
      </w:r>
      <w:r w:rsidRPr="00AD2F46">
        <w:rPr>
          <w:rFonts w:ascii="OrigGarmnd BT" w:hAnsi="OrigGarmnd BT"/>
          <w:b/>
          <w:i/>
          <w:sz w:val="24"/>
          <w:szCs w:val="24"/>
          <w:u w:val="single"/>
          <w:lang w:val="sv-SE"/>
        </w:rPr>
        <w:t>Non-legislative Activities</w:t>
      </w:r>
      <w:r>
        <w:rPr>
          <w:rFonts w:ascii="OrigGarmnd BT" w:hAnsi="OrigGarmnd BT"/>
          <w:b/>
          <w:i/>
          <w:sz w:val="24"/>
          <w:szCs w:val="24"/>
          <w:u w:val="single"/>
          <w:lang w:val="sv-SE"/>
        </w:rPr>
        <w:t>)</w:t>
      </w:r>
      <w:r w:rsidRPr="00AD2F46">
        <w:rPr>
          <w:rFonts w:ascii="OrigGarmnd BT" w:hAnsi="OrigGarmnd BT"/>
          <w:b/>
          <w:i/>
          <w:sz w:val="24"/>
          <w:szCs w:val="24"/>
          <w:u w:val="single"/>
          <w:lang w:val="sv-SE"/>
        </w:rPr>
        <w:t xml:space="preserve"> </w:t>
      </w:r>
    </w:p>
    <w:p w:rsidR="00C54AD5" w:rsidRDefault="00C54AD5" w:rsidP="00A53C51">
      <w:pPr>
        <w:rPr>
          <w:rFonts w:ascii="OrigGarmnd BT" w:hAnsi="OrigGarmnd BT"/>
          <w:sz w:val="24"/>
          <w:szCs w:val="24"/>
          <w:lang w:val="sv-SE"/>
        </w:rPr>
      </w:pPr>
    </w:p>
    <w:p w:rsidR="00C54AD5" w:rsidRDefault="00C54AD5" w:rsidP="00E810D7">
      <w:pPr>
        <w:pStyle w:val="ListParagraph"/>
        <w:numPr>
          <w:ilvl w:val="0"/>
          <w:numId w:val="3"/>
        </w:numPr>
        <w:spacing w:line="360" w:lineRule="auto"/>
        <w:ind w:left="284" w:hanging="284"/>
        <w:rPr>
          <w:rFonts w:ascii="OrigGarmnd BT" w:hAnsi="OrigGarmnd BT"/>
          <w:b/>
          <w:sz w:val="24"/>
          <w:szCs w:val="24"/>
          <w:lang w:val="sv-SE"/>
        </w:rPr>
      </w:pPr>
      <w:r w:rsidRPr="00E810D7">
        <w:rPr>
          <w:rFonts w:ascii="OrigGarmnd BT" w:hAnsi="OrigGarmnd BT"/>
          <w:b/>
          <w:sz w:val="24"/>
          <w:szCs w:val="24"/>
          <w:lang w:val="sv-SE"/>
        </w:rPr>
        <w:t>Godkännande av A-punktslistan</w:t>
      </w:r>
    </w:p>
    <w:p w:rsidR="00C54AD5" w:rsidRPr="00E810D7" w:rsidRDefault="00C54AD5" w:rsidP="00A53C51">
      <w:pPr>
        <w:pStyle w:val="ListParagraph"/>
        <w:numPr>
          <w:ilvl w:val="0"/>
          <w:numId w:val="3"/>
        </w:numPr>
        <w:overflowPunct/>
        <w:spacing w:after="120" w:line="360" w:lineRule="auto"/>
        <w:ind w:left="284" w:hanging="284"/>
        <w:textAlignment w:val="auto"/>
        <w:rPr>
          <w:rFonts w:ascii="OrigGarmnd BT" w:hAnsi="OrigGarmnd BT"/>
          <w:b/>
          <w:sz w:val="24"/>
          <w:szCs w:val="24"/>
          <w:lang w:val="sv-SE"/>
        </w:rPr>
      </w:pPr>
      <w:r w:rsidRPr="00E810D7">
        <w:rPr>
          <w:rFonts w:ascii="OrigGarmnd BT" w:hAnsi="OrigGarmnd BT"/>
          <w:b/>
          <w:sz w:val="24"/>
          <w:szCs w:val="24"/>
          <w:lang w:val="sv-SE"/>
        </w:rPr>
        <w:t>EU-Colombia/Peru</w:t>
      </w:r>
      <w:r>
        <w:rPr>
          <w:rFonts w:ascii="OrigGarmnd BT" w:hAnsi="OrigGarmnd BT"/>
          <w:b/>
          <w:sz w:val="24"/>
          <w:szCs w:val="24"/>
          <w:lang w:val="sv-SE"/>
        </w:rPr>
        <w:t xml:space="preserve"> FTA</w:t>
      </w:r>
    </w:p>
    <w:p w:rsidR="00C54AD5" w:rsidRDefault="00C54AD5" w:rsidP="00A53C51">
      <w:pPr>
        <w:pStyle w:val="RKnormal"/>
        <w:spacing w:line="240" w:lineRule="auto"/>
        <w:ind w:right="-851"/>
        <w:rPr>
          <w:i/>
          <w:szCs w:val="24"/>
        </w:rPr>
      </w:pPr>
      <w:r>
        <w:rPr>
          <w:i/>
          <w:szCs w:val="24"/>
        </w:rPr>
        <w:t>Diskussions- /beslutspunkt.</w:t>
      </w:r>
    </w:p>
    <w:p w:rsidR="00C54AD5" w:rsidRDefault="00C54AD5" w:rsidP="00A53C51">
      <w:pPr>
        <w:tabs>
          <w:tab w:val="left" w:pos="0"/>
        </w:tabs>
        <w:rPr>
          <w:rFonts w:ascii="OrigGarmnd BT" w:hAnsi="OrigGarmnd BT"/>
          <w:sz w:val="24"/>
          <w:szCs w:val="24"/>
          <w:lang w:val="sv-SE"/>
        </w:rPr>
      </w:pPr>
    </w:p>
    <w:p w:rsidR="00C54AD5" w:rsidRPr="00D95FE8" w:rsidRDefault="00C54AD5" w:rsidP="00AD2F46">
      <w:pPr>
        <w:tabs>
          <w:tab w:val="left" w:pos="0"/>
        </w:tabs>
        <w:spacing w:line="276" w:lineRule="auto"/>
        <w:rPr>
          <w:rFonts w:ascii="OrigGarmnd BT" w:hAnsi="OrigGarmnd BT"/>
          <w:sz w:val="24"/>
          <w:szCs w:val="24"/>
          <w:lang w:val="sv-SE"/>
        </w:rPr>
      </w:pPr>
      <w:r>
        <w:rPr>
          <w:rFonts w:ascii="OrigGarmnd BT" w:hAnsi="OrigGarmnd BT"/>
          <w:sz w:val="24"/>
          <w:szCs w:val="24"/>
          <w:lang w:val="sv-SE"/>
        </w:rPr>
        <w:t>O</w:t>
      </w:r>
      <w:r w:rsidRPr="00D95FE8">
        <w:rPr>
          <w:rFonts w:ascii="OrigGarmnd BT" w:hAnsi="OrigGarmnd BT"/>
          <w:sz w:val="24"/>
          <w:szCs w:val="24"/>
          <w:lang w:val="sv-SE"/>
        </w:rPr>
        <w:t>rdförande</w:t>
      </w:r>
      <w:r>
        <w:rPr>
          <w:rFonts w:ascii="OrigGarmnd BT" w:hAnsi="OrigGarmnd BT"/>
          <w:sz w:val="24"/>
          <w:szCs w:val="24"/>
          <w:lang w:val="sv-SE"/>
        </w:rPr>
        <w:t>n</w:t>
      </w:r>
      <w:r w:rsidRPr="00D95FE8">
        <w:rPr>
          <w:rFonts w:ascii="OrigGarmnd BT" w:hAnsi="OrigGarmnd BT"/>
          <w:sz w:val="24"/>
          <w:szCs w:val="24"/>
          <w:lang w:val="sv-SE"/>
        </w:rPr>
        <w:t xml:space="preserve"> avser nå politisk överenskommelse om beslut om provisorisk tillämpning och underskrift samt ingående av avtal med Colombia och Peru. Formellt beslut förväntas tas vid ett senare rådsmöte.</w:t>
      </w:r>
    </w:p>
    <w:p w:rsidR="00C54AD5" w:rsidRPr="00D95FE8" w:rsidRDefault="00C54AD5" w:rsidP="00AD2F46">
      <w:pPr>
        <w:tabs>
          <w:tab w:val="left" w:pos="0"/>
        </w:tabs>
        <w:spacing w:line="276" w:lineRule="auto"/>
        <w:rPr>
          <w:rFonts w:ascii="OrigGarmnd BT" w:hAnsi="OrigGarmnd BT"/>
          <w:sz w:val="24"/>
          <w:szCs w:val="24"/>
          <w:lang w:val="sv-SE"/>
        </w:rPr>
      </w:pPr>
    </w:p>
    <w:p w:rsidR="00C54AD5" w:rsidRPr="00D95FE8" w:rsidRDefault="00C54AD5" w:rsidP="00AD2F46">
      <w:pPr>
        <w:tabs>
          <w:tab w:val="left" w:pos="0"/>
        </w:tabs>
        <w:spacing w:line="276" w:lineRule="auto"/>
        <w:rPr>
          <w:rFonts w:ascii="OrigGarmnd BT" w:hAnsi="OrigGarmnd BT"/>
          <w:sz w:val="24"/>
          <w:szCs w:val="24"/>
          <w:lang w:val="sv-SE"/>
        </w:rPr>
      </w:pPr>
      <w:r w:rsidRPr="00D95FE8">
        <w:rPr>
          <w:rFonts w:ascii="OrigGarmnd BT" w:hAnsi="OrigGarmnd BT"/>
          <w:sz w:val="24"/>
          <w:szCs w:val="24"/>
          <w:lang w:val="sv-SE"/>
        </w:rPr>
        <w:t xml:space="preserve">Inför toppmötet mellan EU och Latinamerika/Karibien i Madrid i maj 2010 slutfördes förhandlingarna om associeringsavtal med Centralamerika liksom förhandlingarna om frihandelsavtal med Colombia och Peru. </w:t>
      </w:r>
    </w:p>
    <w:p w:rsidR="00C54AD5" w:rsidRPr="00D95FE8" w:rsidRDefault="00C54AD5" w:rsidP="00AD2F46">
      <w:pPr>
        <w:tabs>
          <w:tab w:val="left" w:pos="0"/>
        </w:tabs>
        <w:spacing w:line="276" w:lineRule="auto"/>
        <w:rPr>
          <w:rFonts w:ascii="OrigGarmnd BT" w:hAnsi="OrigGarmnd BT"/>
          <w:sz w:val="24"/>
          <w:szCs w:val="24"/>
          <w:lang w:val="sv-SE"/>
        </w:rPr>
      </w:pPr>
    </w:p>
    <w:p w:rsidR="00C54AD5" w:rsidRPr="00D95FE8" w:rsidRDefault="00C54AD5" w:rsidP="00AD2F46">
      <w:pPr>
        <w:tabs>
          <w:tab w:val="left" w:pos="0"/>
        </w:tabs>
        <w:spacing w:line="276" w:lineRule="auto"/>
        <w:rPr>
          <w:rFonts w:ascii="OrigGarmnd BT" w:hAnsi="OrigGarmnd BT"/>
          <w:sz w:val="24"/>
          <w:szCs w:val="24"/>
          <w:lang w:val="sv-SE"/>
        </w:rPr>
      </w:pPr>
      <w:r w:rsidRPr="00D95FE8">
        <w:rPr>
          <w:rFonts w:ascii="OrigGarmnd BT" w:hAnsi="OrigGarmnd BT"/>
          <w:sz w:val="24"/>
          <w:szCs w:val="24"/>
          <w:lang w:val="sv-SE"/>
        </w:rPr>
        <w:t xml:space="preserve">Den provisoriska tillämpningen kommer att träda i kraft efter formellt beslut i rådet och efter Europaparlamentets godkännande. Därefter skall avtalet ratificeras i samtliga medlemsstater, vilket i Sveriges fall innebär riksdagsbehandling. </w:t>
      </w:r>
    </w:p>
    <w:p w:rsidR="00C54AD5" w:rsidRPr="00D95FE8" w:rsidRDefault="00C54AD5" w:rsidP="00AD2F46">
      <w:pPr>
        <w:tabs>
          <w:tab w:val="left" w:pos="0"/>
        </w:tabs>
        <w:spacing w:line="276" w:lineRule="auto"/>
        <w:rPr>
          <w:rFonts w:ascii="OrigGarmnd BT" w:hAnsi="OrigGarmnd BT"/>
          <w:sz w:val="24"/>
          <w:szCs w:val="24"/>
          <w:lang w:val="sv-SE"/>
        </w:rPr>
      </w:pPr>
    </w:p>
    <w:p w:rsidR="00C54AD5" w:rsidRDefault="00C54AD5" w:rsidP="00AD2F46">
      <w:pPr>
        <w:tabs>
          <w:tab w:val="left" w:pos="0"/>
        </w:tabs>
        <w:spacing w:line="276" w:lineRule="auto"/>
        <w:rPr>
          <w:rFonts w:ascii="OrigGarmnd BT" w:hAnsi="OrigGarmnd BT"/>
          <w:sz w:val="24"/>
          <w:szCs w:val="24"/>
          <w:lang w:val="sv-SE"/>
        </w:rPr>
      </w:pPr>
      <w:r w:rsidRPr="00D95FE8">
        <w:rPr>
          <w:rFonts w:ascii="OrigGarmnd BT" w:hAnsi="OrigGarmnd BT"/>
          <w:sz w:val="24"/>
          <w:szCs w:val="24"/>
          <w:u w:val="single"/>
          <w:lang w:val="sv-SE"/>
        </w:rPr>
        <w:t>Regeringens ståndpunkt:</w:t>
      </w:r>
      <w:r w:rsidRPr="00D95FE8">
        <w:rPr>
          <w:rFonts w:ascii="OrigGarmnd BT" w:hAnsi="OrigGarmnd BT"/>
          <w:sz w:val="24"/>
          <w:szCs w:val="24"/>
          <w:lang w:val="sv-SE"/>
        </w:rPr>
        <w:t xml:space="preserve"> Regeringen ser positivt på de båda avtalen och välkomnar den fortsatta processen.</w:t>
      </w:r>
    </w:p>
    <w:p w:rsidR="00C54AD5" w:rsidRDefault="00C54AD5" w:rsidP="00A53C51">
      <w:pPr>
        <w:tabs>
          <w:tab w:val="left" w:pos="0"/>
        </w:tabs>
        <w:rPr>
          <w:rFonts w:ascii="OrigGarmnd BT" w:hAnsi="OrigGarmnd BT"/>
          <w:sz w:val="24"/>
          <w:szCs w:val="24"/>
          <w:lang w:val="sv-SE"/>
        </w:rPr>
      </w:pPr>
    </w:p>
    <w:p w:rsidR="00C54AD5" w:rsidRPr="00D95FE8" w:rsidRDefault="00C54AD5" w:rsidP="00A53C51">
      <w:pPr>
        <w:tabs>
          <w:tab w:val="left" w:pos="0"/>
        </w:tabs>
        <w:rPr>
          <w:rFonts w:ascii="OrigGarmnd BT" w:hAnsi="OrigGarmnd BT"/>
          <w:sz w:val="24"/>
          <w:szCs w:val="24"/>
          <w:lang w:val="sv-SE"/>
        </w:rPr>
      </w:pPr>
    </w:p>
    <w:p w:rsidR="00C54AD5" w:rsidRPr="00E810D7" w:rsidRDefault="00C54AD5" w:rsidP="00A53C51">
      <w:pPr>
        <w:pStyle w:val="ListParagraph"/>
        <w:numPr>
          <w:ilvl w:val="0"/>
          <w:numId w:val="3"/>
        </w:numPr>
        <w:overflowPunct/>
        <w:spacing w:after="120" w:line="360" w:lineRule="auto"/>
        <w:ind w:left="284" w:hanging="284"/>
        <w:textAlignment w:val="auto"/>
        <w:rPr>
          <w:rFonts w:ascii="OrigGarmnd BT" w:hAnsi="OrigGarmnd BT"/>
          <w:b/>
          <w:sz w:val="24"/>
          <w:szCs w:val="24"/>
          <w:lang w:val="sv-SE"/>
        </w:rPr>
      </w:pPr>
      <w:r w:rsidRPr="00E810D7">
        <w:rPr>
          <w:rFonts w:ascii="OrigGarmnd BT" w:hAnsi="OrigGarmnd BT"/>
          <w:b/>
          <w:sz w:val="24"/>
          <w:szCs w:val="24"/>
          <w:lang w:val="sv-SE"/>
        </w:rPr>
        <w:t xml:space="preserve">EU-Singapore </w:t>
      </w:r>
      <w:r>
        <w:rPr>
          <w:rFonts w:ascii="OrigGarmnd BT" w:hAnsi="OrigGarmnd BT"/>
          <w:b/>
          <w:sz w:val="24"/>
          <w:szCs w:val="24"/>
          <w:lang w:val="sv-SE"/>
        </w:rPr>
        <w:t>FTA</w:t>
      </w:r>
      <w:r w:rsidRPr="00E810D7">
        <w:rPr>
          <w:rFonts w:ascii="OrigGarmnd BT" w:hAnsi="OrigGarmnd BT"/>
          <w:b/>
          <w:sz w:val="24"/>
          <w:szCs w:val="24"/>
          <w:lang w:val="sv-SE"/>
        </w:rPr>
        <w:tab/>
      </w:r>
    </w:p>
    <w:p w:rsidR="00C54AD5" w:rsidRPr="00E810D7" w:rsidRDefault="00C54AD5" w:rsidP="00A53C51">
      <w:pPr>
        <w:overflowPunct/>
        <w:spacing w:after="120" w:line="360" w:lineRule="auto"/>
        <w:textAlignment w:val="auto"/>
        <w:rPr>
          <w:rFonts w:ascii="OrigGarmnd BT" w:hAnsi="OrigGarmnd BT"/>
          <w:i/>
          <w:sz w:val="24"/>
          <w:szCs w:val="24"/>
          <w:lang w:val="sv-SE"/>
        </w:rPr>
      </w:pPr>
      <w:r w:rsidRPr="00240256">
        <w:rPr>
          <w:rFonts w:ascii="OrigGarmnd BT" w:hAnsi="OrigGarmnd BT"/>
          <w:i/>
          <w:sz w:val="24"/>
          <w:szCs w:val="24"/>
          <w:lang w:val="sv-SE"/>
        </w:rPr>
        <w:t>Diskussionspunkt</w:t>
      </w:r>
    </w:p>
    <w:p w:rsidR="00C54AD5" w:rsidRDefault="00C54AD5" w:rsidP="00A53C51">
      <w:pPr>
        <w:spacing w:line="276" w:lineRule="auto"/>
        <w:rPr>
          <w:rFonts w:ascii="OrigGarmnd BT" w:hAnsi="OrigGarmnd BT"/>
          <w:sz w:val="24"/>
          <w:szCs w:val="24"/>
          <w:lang w:val="sv-SE"/>
        </w:rPr>
      </w:pPr>
      <w:r w:rsidRPr="00E810D7">
        <w:rPr>
          <w:rFonts w:ascii="OrigGarmnd BT" w:hAnsi="OrigGarmnd BT"/>
          <w:sz w:val="24"/>
          <w:szCs w:val="24"/>
          <w:lang w:val="sv-SE"/>
        </w:rPr>
        <w:t xml:space="preserve">EU förhandlar med Singapore sedan mars 2010 om ett heltäckande frihandelsavtal. Ett frihandelsavtal väntas, trots Singapores redan mycket liberala handelspolitik, ge betydande fördelar inom exempelvis tjänsteområdet och inom offentlig upphandling. Det är ett brett avtal som förhandlas där inte bara avveckling av tullar ingår, utan även frågor som icke-tariffära handelshinder, tjänster och investeringar, offentlig upphandling, konkurrens och hållbar utveckling. Vissa svårare frågor som ursprungsregler(regional kumulation), tjänster och geografiska ursprungsbeteckningar återstår att förhandla om. Förhandlingarna har överlag löpt väl och det finns goda chanser att de kan avslutas under 2012 </w:t>
      </w:r>
      <w:r>
        <w:rPr>
          <w:rFonts w:ascii="OrigGarmnd BT" w:hAnsi="OrigGarmnd BT"/>
          <w:sz w:val="24"/>
          <w:szCs w:val="24"/>
          <w:lang w:val="sv-SE"/>
        </w:rPr>
        <w:t>.</w:t>
      </w:r>
    </w:p>
    <w:p w:rsidR="00C54AD5" w:rsidRDefault="00C54AD5" w:rsidP="00A53C51">
      <w:pPr>
        <w:spacing w:line="276" w:lineRule="auto"/>
        <w:rPr>
          <w:rFonts w:ascii="OrigGarmnd BT" w:hAnsi="OrigGarmnd BT"/>
          <w:sz w:val="24"/>
          <w:szCs w:val="24"/>
          <w:lang w:val="sv-SE"/>
        </w:rPr>
      </w:pPr>
    </w:p>
    <w:p w:rsidR="00C54AD5" w:rsidRDefault="00C54AD5" w:rsidP="00AD2F46">
      <w:pPr>
        <w:overflowPunct/>
        <w:spacing w:after="120" w:line="276" w:lineRule="auto"/>
        <w:textAlignment w:val="auto"/>
        <w:rPr>
          <w:rFonts w:ascii="OrigGarmnd BT" w:hAnsi="OrigGarmnd BT"/>
          <w:color w:val="FFFFFF"/>
          <w:sz w:val="24"/>
          <w:szCs w:val="24"/>
          <w:u w:val="single"/>
          <w:lang w:val="sv-SE"/>
        </w:rPr>
      </w:pPr>
      <w:r w:rsidRPr="00A53C51">
        <w:rPr>
          <w:rFonts w:ascii="OrigGarmnd BT" w:hAnsi="OrigGarmnd BT"/>
          <w:sz w:val="24"/>
          <w:szCs w:val="24"/>
          <w:u w:val="single"/>
          <w:lang w:val="sv-SE"/>
        </w:rPr>
        <w:t xml:space="preserve">Regeringens ståndpunkt: </w:t>
      </w:r>
      <w:r w:rsidRPr="00A53C51">
        <w:rPr>
          <w:rFonts w:ascii="OrigGarmnd BT" w:hAnsi="OrigGarmnd BT"/>
          <w:sz w:val="24"/>
          <w:szCs w:val="24"/>
          <w:lang w:val="sv-SE"/>
        </w:rPr>
        <w:t>Regeringen är pådrivande för att stödja ett ambitiöst och omfattande frihandelsavtal, inkl. ett ökat marknadstillträde inom tjänstesektorn och offentlig upphandling. Ett frihandelsavtal med Singapore skulle bli det första med ett ASEAN-land och skulle kunna bli riktmärke för frihandelsförhandlingar med andra ASEAN-länder. På sikt är ambitionen att åstadkomma ett avtal mellan EU och ASEAN som region.</w:t>
      </w:r>
      <w:r w:rsidRPr="00A53C51">
        <w:rPr>
          <w:rFonts w:ascii="OrigGarmnd BT" w:hAnsi="OrigGarmnd BT"/>
          <w:color w:val="FFFFFF"/>
          <w:sz w:val="24"/>
          <w:szCs w:val="24"/>
          <w:u w:val="single"/>
          <w:lang w:val="sv-SE"/>
        </w:rPr>
        <w:tab/>
        <w:t>R</w:t>
      </w:r>
    </w:p>
    <w:p w:rsidR="00C54AD5" w:rsidRDefault="00C54AD5">
      <w:pPr>
        <w:overflowPunct/>
        <w:autoSpaceDE/>
        <w:autoSpaceDN/>
        <w:adjustRightInd/>
        <w:spacing w:after="200" w:line="276" w:lineRule="auto"/>
        <w:textAlignment w:val="auto"/>
        <w:rPr>
          <w:rFonts w:ascii="OrigGarmnd BT" w:hAnsi="OrigGarmnd BT"/>
          <w:b/>
          <w:sz w:val="24"/>
          <w:szCs w:val="24"/>
          <w:lang w:val="sv-SE"/>
        </w:rPr>
      </w:pPr>
      <w:r>
        <w:rPr>
          <w:rFonts w:ascii="OrigGarmnd BT" w:hAnsi="OrigGarmnd BT"/>
          <w:b/>
          <w:sz w:val="24"/>
          <w:szCs w:val="24"/>
          <w:lang w:val="sv-SE"/>
        </w:rPr>
        <w:br w:type="page"/>
      </w:r>
    </w:p>
    <w:p w:rsidR="00C54AD5" w:rsidRPr="00E810D7" w:rsidRDefault="00C54AD5" w:rsidP="00E810D7">
      <w:pPr>
        <w:pStyle w:val="ListParagraph"/>
        <w:numPr>
          <w:ilvl w:val="0"/>
          <w:numId w:val="3"/>
        </w:numPr>
        <w:overflowPunct/>
        <w:spacing w:after="120" w:line="360" w:lineRule="auto"/>
        <w:ind w:left="284" w:hanging="284"/>
        <w:textAlignment w:val="auto"/>
        <w:rPr>
          <w:rFonts w:ascii="OrigGarmnd BT" w:hAnsi="OrigGarmnd BT"/>
          <w:b/>
          <w:sz w:val="24"/>
          <w:szCs w:val="24"/>
          <w:lang w:val="sv-SE"/>
        </w:rPr>
      </w:pPr>
      <w:r w:rsidRPr="00E810D7">
        <w:rPr>
          <w:rFonts w:ascii="OrigGarmnd BT" w:hAnsi="OrigGarmnd BT"/>
          <w:b/>
          <w:sz w:val="24"/>
          <w:szCs w:val="24"/>
          <w:lang w:val="sv-SE"/>
        </w:rPr>
        <w:t>Meddelande om handel</w:t>
      </w:r>
      <w:r>
        <w:rPr>
          <w:rFonts w:ascii="OrigGarmnd BT" w:hAnsi="OrigGarmnd BT"/>
          <w:b/>
          <w:sz w:val="24"/>
          <w:szCs w:val="24"/>
          <w:lang w:val="sv-SE"/>
        </w:rPr>
        <w:t>, tillväxt</w:t>
      </w:r>
      <w:r w:rsidRPr="00E810D7">
        <w:rPr>
          <w:rFonts w:ascii="OrigGarmnd BT" w:hAnsi="OrigGarmnd BT"/>
          <w:b/>
          <w:sz w:val="24"/>
          <w:szCs w:val="24"/>
          <w:lang w:val="sv-SE"/>
        </w:rPr>
        <w:t xml:space="preserve"> och utveckling</w:t>
      </w:r>
    </w:p>
    <w:p w:rsidR="00C54AD5" w:rsidRPr="00E810D7" w:rsidRDefault="00C54AD5" w:rsidP="00E810D7">
      <w:pPr>
        <w:pStyle w:val="RKnormal"/>
        <w:spacing w:line="240" w:lineRule="auto"/>
        <w:rPr>
          <w:i/>
          <w:szCs w:val="24"/>
        </w:rPr>
      </w:pPr>
      <w:r w:rsidRPr="00E810D7">
        <w:rPr>
          <w:i/>
          <w:szCs w:val="24"/>
        </w:rPr>
        <w:t>Beslutspunkt</w:t>
      </w:r>
    </w:p>
    <w:p w:rsidR="00C54AD5" w:rsidRPr="00E810D7" w:rsidRDefault="00C54AD5" w:rsidP="00E810D7">
      <w:pPr>
        <w:pStyle w:val="RKnormal"/>
        <w:spacing w:line="240" w:lineRule="auto"/>
        <w:ind w:left="284"/>
        <w:rPr>
          <w:szCs w:val="24"/>
        </w:rPr>
      </w:pPr>
    </w:p>
    <w:p w:rsidR="00C54AD5" w:rsidRPr="00E810D7" w:rsidRDefault="00C54AD5" w:rsidP="00AD2F46">
      <w:pPr>
        <w:spacing w:line="276" w:lineRule="auto"/>
        <w:rPr>
          <w:rFonts w:ascii="OrigGarmnd BT" w:hAnsi="OrigGarmnd BT"/>
          <w:sz w:val="24"/>
          <w:szCs w:val="24"/>
          <w:lang w:val="sv-SE"/>
        </w:rPr>
      </w:pPr>
      <w:r w:rsidRPr="00E810D7">
        <w:rPr>
          <w:rFonts w:ascii="OrigGarmnd BT" w:hAnsi="OrigGarmnd BT"/>
          <w:sz w:val="24"/>
          <w:szCs w:val="24"/>
          <w:lang w:val="sv-SE"/>
        </w:rPr>
        <w:t xml:space="preserve">Antagande av rådsslutsatser om kommissionens meddelande om handel, tillväxt och utveckling. Kommissionen har presenterat en uppdatering av meddelandet om handel och utveckling från år 2002 som en direkt uppföljning till meddelandet om EU:s handelsstrategi. Meddelandet sätter det senaste decenniets globala ekonomiska tyngdpunktsförskjutningar i fokus, något man anser har lett till ett ökat behov av differentiering i EU:s handelspolitik gentemot utvecklingsländer. Meddelandet understryker även vikten av inhemska reformer i utvecklingsländer och behovet att påverka tillväxtekonomierna att öppna sina marknader för utvecklingsländer. De områden som pekas ut för framtida arbete är ökat fokus på preferenser, </w:t>
      </w:r>
      <w:r w:rsidRPr="00E810D7">
        <w:rPr>
          <w:rFonts w:ascii="OrigGarmnd BT" w:hAnsi="OrigGarmnd BT"/>
          <w:i/>
          <w:sz w:val="24"/>
          <w:szCs w:val="24"/>
          <w:lang w:val="sv-SE"/>
        </w:rPr>
        <w:t>Aid for Trade</w:t>
      </w:r>
      <w:r w:rsidRPr="00E810D7">
        <w:rPr>
          <w:rFonts w:ascii="OrigGarmnd BT" w:hAnsi="OrigGarmnd BT"/>
          <w:sz w:val="24"/>
          <w:szCs w:val="24"/>
          <w:lang w:val="sv-SE"/>
        </w:rPr>
        <w:t xml:space="preserve">, investeringar, frihandelsavtal, hållbarhetsagendan och en nyhet i form av ett avsnitt om länder som </w:t>
      </w:r>
      <w:r>
        <w:rPr>
          <w:rFonts w:ascii="OrigGarmnd BT" w:hAnsi="OrigGarmnd BT"/>
          <w:sz w:val="24"/>
          <w:szCs w:val="24"/>
          <w:lang w:val="sv-SE"/>
        </w:rPr>
        <w:t>drabbas av</w:t>
      </w:r>
      <w:r w:rsidRPr="00E810D7">
        <w:rPr>
          <w:rFonts w:ascii="OrigGarmnd BT" w:hAnsi="OrigGarmnd BT"/>
          <w:sz w:val="24"/>
          <w:szCs w:val="24"/>
          <w:lang w:val="sv-SE"/>
        </w:rPr>
        <w:t xml:space="preserve"> naturkatastrofer. Vad gäller den multilaterala agendan finns ett starkt budskap om att leverera vad gäller utvecklingsdimensionen i WTO:s Doharunda. </w:t>
      </w:r>
    </w:p>
    <w:p w:rsidR="00C54AD5" w:rsidRPr="00E810D7" w:rsidRDefault="00C54AD5" w:rsidP="00AD2F46">
      <w:pPr>
        <w:spacing w:line="276" w:lineRule="auto"/>
        <w:rPr>
          <w:rFonts w:ascii="OrigGarmnd BT" w:hAnsi="OrigGarmnd BT"/>
          <w:sz w:val="24"/>
          <w:szCs w:val="24"/>
          <w:lang w:val="sv-SE"/>
        </w:rPr>
      </w:pPr>
    </w:p>
    <w:p w:rsidR="00C54AD5" w:rsidRPr="00E810D7" w:rsidRDefault="00C54AD5" w:rsidP="00AD2F46">
      <w:pPr>
        <w:spacing w:line="276" w:lineRule="auto"/>
        <w:rPr>
          <w:rFonts w:ascii="OrigGarmnd BT" w:hAnsi="OrigGarmnd BT"/>
          <w:b/>
          <w:sz w:val="24"/>
          <w:szCs w:val="24"/>
          <w:lang w:val="sv-SE"/>
        </w:rPr>
      </w:pPr>
      <w:r w:rsidRPr="00E810D7">
        <w:rPr>
          <w:rFonts w:ascii="OrigGarmnd BT" w:hAnsi="OrigGarmnd BT"/>
          <w:sz w:val="24"/>
          <w:szCs w:val="24"/>
          <w:u w:val="single"/>
          <w:lang w:val="sv-SE"/>
        </w:rPr>
        <w:t>Regeringens ståndpunkt:</w:t>
      </w:r>
      <w:r w:rsidRPr="00E810D7">
        <w:rPr>
          <w:rFonts w:ascii="OrigGarmnd BT" w:hAnsi="OrigGarmnd BT"/>
          <w:sz w:val="24"/>
          <w:szCs w:val="24"/>
          <w:lang w:val="sv-SE"/>
        </w:rPr>
        <w:t xml:space="preserve"> Det är angeläget att vikten av samstämmighet mellan EU:s handels- och utvecklingspolitik betonas. Regeringen välkomnar därför att ett särskilt meddelande om handel och utveckling tas fram.</w:t>
      </w:r>
      <w:r w:rsidRPr="00E810D7">
        <w:rPr>
          <w:rFonts w:ascii="OrigGarmnd BT" w:hAnsi="OrigGarmnd BT"/>
          <w:b/>
          <w:sz w:val="24"/>
          <w:szCs w:val="24"/>
          <w:lang w:val="sv-SE"/>
        </w:rPr>
        <w:tab/>
      </w:r>
      <w:r w:rsidRPr="00E810D7">
        <w:rPr>
          <w:rFonts w:ascii="OrigGarmnd BT" w:hAnsi="OrigGarmnd BT"/>
          <w:b/>
          <w:sz w:val="24"/>
          <w:szCs w:val="24"/>
          <w:lang w:val="sv-SE"/>
        </w:rPr>
        <w:tab/>
      </w:r>
      <w:r w:rsidRPr="00E810D7">
        <w:rPr>
          <w:rFonts w:ascii="OrigGarmnd BT" w:hAnsi="OrigGarmnd BT"/>
          <w:b/>
          <w:sz w:val="24"/>
          <w:szCs w:val="24"/>
          <w:lang w:val="sv-SE"/>
        </w:rPr>
        <w:tab/>
      </w:r>
      <w:r w:rsidRPr="00E810D7">
        <w:rPr>
          <w:rFonts w:ascii="OrigGarmnd BT" w:hAnsi="OrigGarmnd BT"/>
          <w:b/>
          <w:sz w:val="24"/>
          <w:szCs w:val="24"/>
          <w:lang w:val="sv-SE"/>
        </w:rPr>
        <w:tab/>
      </w:r>
    </w:p>
    <w:p w:rsidR="00C54AD5" w:rsidRPr="00E810D7" w:rsidRDefault="00C54AD5" w:rsidP="00E810D7">
      <w:pPr>
        <w:pStyle w:val="ListParagraph"/>
        <w:numPr>
          <w:ilvl w:val="0"/>
          <w:numId w:val="3"/>
        </w:numPr>
        <w:tabs>
          <w:tab w:val="left" w:pos="426"/>
        </w:tabs>
        <w:overflowPunct/>
        <w:spacing w:after="120" w:line="360" w:lineRule="auto"/>
        <w:ind w:left="142" w:hanging="142"/>
        <w:textAlignment w:val="auto"/>
        <w:rPr>
          <w:rFonts w:ascii="OrigGarmnd BT" w:hAnsi="OrigGarmnd BT"/>
          <w:b/>
          <w:sz w:val="24"/>
          <w:szCs w:val="24"/>
          <w:lang w:val="sv-SE"/>
        </w:rPr>
      </w:pPr>
      <w:r>
        <w:rPr>
          <w:rFonts w:ascii="OrigGarmnd BT" w:hAnsi="OrigGarmnd BT"/>
          <w:b/>
          <w:sz w:val="24"/>
          <w:szCs w:val="24"/>
          <w:lang w:val="sv-SE"/>
        </w:rPr>
        <w:t>Övriga frågor</w:t>
      </w:r>
    </w:p>
    <w:p w:rsidR="00C54AD5" w:rsidRPr="00A53C51" w:rsidRDefault="00C54AD5" w:rsidP="00A53C51">
      <w:pPr>
        <w:tabs>
          <w:tab w:val="left" w:pos="426"/>
        </w:tabs>
        <w:overflowPunct/>
        <w:spacing w:after="120" w:line="360" w:lineRule="auto"/>
        <w:textAlignment w:val="auto"/>
        <w:rPr>
          <w:rFonts w:ascii="OrigGarmnd BT" w:hAnsi="OrigGarmnd BT"/>
          <w:b/>
          <w:sz w:val="24"/>
          <w:szCs w:val="24"/>
          <w:lang w:val="sv-SE"/>
        </w:rPr>
      </w:pPr>
      <w:r w:rsidRPr="00A53C51">
        <w:rPr>
          <w:rFonts w:ascii="OrigGarmnd BT" w:hAnsi="OrigGarmnd BT"/>
          <w:b/>
          <w:sz w:val="24"/>
          <w:szCs w:val="24"/>
          <w:lang w:val="sv-SE"/>
        </w:rPr>
        <w:t xml:space="preserve">ACTA </w:t>
      </w:r>
    </w:p>
    <w:p w:rsidR="00C54AD5" w:rsidRPr="002230E4" w:rsidRDefault="00C54AD5" w:rsidP="00AD2F46">
      <w:pPr>
        <w:tabs>
          <w:tab w:val="left" w:pos="426"/>
        </w:tabs>
        <w:overflowPunct/>
        <w:spacing w:after="240" w:line="276" w:lineRule="auto"/>
        <w:textAlignment w:val="auto"/>
        <w:rPr>
          <w:rFonts w:ascii="OrigGarmnd BT" w:hAnsi="OrigGarmnd BT"/>
          <w:i/>
          <w:sz w:val="24"/>
          <w:szCs w:val="24"/>
          <w:lang w:val="sv-SE"/>
        </w:rPr>
      </w:pPr>
      <w:r w:rsidRPr="002230E4">
        <w:rPr>
          <w:rFonts w:ascii="OrigGarmnd BT" w:hAnsi="OrigGarmnd BT"/>
          <w:i/>
          <w:sz w:val="24"/>
          <w:szCs w:val="24"/>
          <w:lang w:val="sv-SE"/>
        </w:rPr>
        <w:t>D</w:t>
      </w:r>
      <w:bookmarkStart w:id="3" w:name="_GoBack"/>
      <w:bookmarkEnd w:id="3"/>
      <w:r w:rsidRPr="002230E4">
        <w:rPr>
          <w:rFonts w:ascii="OrigGarmnd BT" w:hAnsi="OrigGarmnd BT"/>
          <w:i/>
          <w:sz w:val="24"/>
          <w:szCs w:val="24"/>
          <w:lang w:val="sv-SE"/>
        </w:rPr>
        <w:t>iskussionspunkt</w:t>
      </w:r>
    </w:p>
    <w:p w:rsidR="00C54AD5" w:rsidRPr="00FF36DF" w:rsidRDefault="00C54AD5" w:rsidP="00AD2F46">
      <w:pPr>
        <w:tabs>
          <w:tab w:val="left" w:pos="426"/>
        </w:tabs>
        <w:overflowPunct/>
        <w:spacing w:after="120" w:line="276" w:lineRule="auto"/>
        <w:textAlignment w:val="auto"/>
        <w:rPr>
          <w:rFonts w:ascii="OrigGarmnd BT" w:hAnsi="OrigGarmnd BT"/>
          <w:sz w:val="24"/>
          <w:szCs w:val="24"/>
          <w:lang w:val="sv-SE"/>
        </w:rPr>
      </w:pPr>
      <w:r>
        <w:rPr>
          <w:rFonts w:ascii="OrigGarmnd BT" w:hAnsi="OrigGarmnd BT"/>
          <w:sz w:val="24"/>
          <w:szCs w:val="24"/>
          <w:lang w:val="sv-SE"/>
        </w:rPr>
        <w:t xml:space="preserve">EU-kommissionen förväntas informera om den pågående processen för EU:s tillträde till ACTA och kommissionens beslut av den </w:t>
      </w:r>
      <w:r w:rsidRPr="00FF36DF">
        <w:rPr>
          <w:rFonts w:ascii="OrigGarmnd BT" w:hAnsi="OrigGarmnd BT"/>
          <w:sz w:val="24"/>
          <w:szCs w:val="24"/>
          <w:lang w:val="sv-SE"/>
        </w:rPr>
        <w:t xml:space="preserve">22 februari 2012 </w:t>
      </w:r>
      <w:r>
        <w:rPr>
          <w:rFonts w:ascii="OrigGarmnd BT" w:hAnsi="OrigGarmnd BT"/>
          <w:sz w:val="24"/>
          <w:szCs w:val="24"/>
          <w:lang w:val="sv-SE"/>
        </w:rPr>
        <w:t xml:space="preserve">att </w:t>
      </w:r>
      <w:r w:rsidRPr="00FF36DF">
        <w:rPr>
          <w:rFonts w:ascii="OrigGarmnd BT" w:hAnsi="OrigGarmnd BT"/>
          <w:sz w:val="24"/>
          <w:szCs w:val="24"/>
          <w:lang w:val="sv-SE"/>
        </w:rPr>
        <w:t>hänskjuta avtalet till EU-domstolen</w:t>
      </w:r>
      <w:r>
        <w:rPr>
          <w:rFonts w:ascii="OrigGarmnd BT" w:hAnsi="OrigGarmnd BT"/>
          <w:sz w:val="24"/>
          <w:szCs w:val="24"/>
          <w:lang w:val="sv-SE"/>
        </w:rPr>
        <w:t xml:space="preserve">. Denna ska pröva om </w:t>
      </w:r>
      <w:r w:rsidRPr="00FF36DF">
        <w:rPr>
          <w:rFonts w:ascii="OrigGarmnd BT" w:hAnsi="OrigGarmnd BT"/>
          <w:sz w:val="24"/>
          <w:szCs w:val="24"/>
          <w:lang w:val="sv-SE"/>
        </w:rPr>
        <w:t xml:space="preserve">avtalet på något sätt är oförenligt med EU:s grundläggande fri- och rättigheter, såsom yttrande- och informationsfriheten, dataskyddsregler etc. </w:t>
      </w:r>
    </w:p>
    <w:p w:rsidR="00C54AD5" w:rsidRPr="00E810D7" w:rsidRDefault="00C54AD5" w:rsidP="00AD2F46">
      <w:pPr>
        <w:tabs>
          <w:tab w:val="left" w:pos="284"/>
        </w:tabs>
        <w:spacing w:line="276" w:lineRule="auto"/>
        <w:ind w:left="284"/>
        <w:rPr>
          <w:rFonts w:ascii="OrigGarmnd BT" w:hAnsi="OrigGarmnd BT"/>
          <w:b/>
          <w:sz w:val="24"/>
          <w:szCs w:val="24"/>
          <w:lang w:val="sv-SE"/>
        </w:rPr>
      </w:pPr>
    </w:p>
    <w:p w:rsidR="00C54AD5" w:rsidRPr="0025068D" w:rsidRDefault="00C54AD5" w:rsidP="00AD2F46">
      <w:pPr>
        <w:pStyle w:val="RKnormal"/>
        <w:spacing w:line="276" w:lineRule="auto"/>
        <w:jc w:val="both"/>
      </w:pPr>
      <w:r w:rsidRPr="002230E4">
        <w:rPr>
          <w:szCs w:val="24"/>
          <w:u w:val="single"/>
        </w:rPr>
        <w:t>Regeringens ståndpunkt:</w:t>
      </w:r>
      <w:r>
        <w:rPr>
          <w:szCs w:val="24"/>
        </w:rPr>
        <w:t xml:space="preserve"> Regeringen </w:t>
      </w:r>
      <w:r>
        <w:t xml:space="preserve">välkomnar att ACTA blir grundligt analyserat av EU-domstolen eftersom detta främjar en välinformerad debatt. </w:t>
      </w:r>
    </w:p>
    <w:p w:rsidR="00C54AD5" w:rsidRDefault="00C54AD5" w:rsidP="00A53C51">
      <w:pPr>
        <w:overflowPunct/>
        <w:spacing w:after="120" w:line="360" w:lineRule="auto"/>
        <w:textAlignment w:val="auto"/>
        <w:rPr>
          <w:rFonts w:ascii="OrigGarmnd BT" w:hAnsi="OrigGarmnd BT"/>
          <w:b/>
          <w:sz w:val="24"/>
          <w:szCs w:val="24"/>
          <w:lang w:val="sv-SE"/>
        </w:rPr>
      </w:pPr>
      <w:r w:rsidRPr="00A53C51">
        <w:rPr>
          <w:rFonts w:ascii="OrigGarmnd BT" w:hAnsi="OrigGarmnd BT"/>
          <w:b/>
          <w:sz w:val="24"/>
          <w:szCs w:val="24"/>
          <w:lang w:val="sv-SE"/>
        </w:rPr>
        <w:tab/>
      </w:r>
    </w:p>
    <w:p w:rsidR="00C54AD5" w:rsidRDefault="00C54AD5" w:rsidP="00A53C51">
      <w:pPr>
        <w:overflowPunct/>
        <w:spacing w:after="120" w:line="360" w:lineRule="auto"/>
        <w:textAlignment w:val="auto"/>
        <w:rPr>
          <w:rFonts w:ascii="OrigGarmnd BT" w:hAnsi="OrigGarmnd BT"/>
          <w:b/>
          <w:sz w:val="24"/>
          <w:szCs w:val="24"/>
          <w:lang w:val="sv-SE"/>
        </w:rPr>
      </w:pPr>
    </w:p>
    <w:p w:rsidR="00C54AD5" w:rsidRDefault="00C54AD5">
      <w:pPr>
        <w:overflowPunct/>
        <w:autoSpaceDE/>
        <w:autoSpaceDN/>
        <w:adjustRightInd/>
        <w:spacing w:after="200" w:line="276" w:lineRule="auto"/>
        <w:textAlignment w:val="auto"/>
        <w:rPr>
          <w:rFonts w:ascii="OrigGarmnd BT" w:hAnsi="OrigGarmnd BT"/>
          <w:b/>
          <w:sz w:val="24"/>
          <w:szCs w:val="24"/>
          <w:lang w:val="sv-SE"/>
        </w:rPr>
      </w:pPr>
      <w:r>
        <w:rPr>
          <w:rFonts w:ascii="OrigGarmnd BT" w:hAnsi="OrigGarmnd BT"/>
          <w:b/>
          <w:sz w:val="24"/>
          <w:szCs w:val="24"/>
          <w:lang w:val="sv-SE"/>
        </w:rPr>
        <w:br w:type="page"/>
      </w:r>
    </w:p>
    <w:p w:rsidR="00C54AD5" w:rsidRPr="00A53C51" w:rsidRDefault="00C54AD5" w:rsidP="00A53C51">
      <w:pPr>
        <w:overflowPunct/>
        <w:spacing w:after="120" w:line="360" w:lineRule="auto"/>
        <w:textAlignment w:val="auto"/>
        <w:rPr>
          <w:rFonts w:ascii="OrigGarmnd BT" w:hAnsi="OrigGarmnd BT"/>
          <w:b/>
          <w:sz w:val="24"/>
          <w:szCs w:val="24"/>
          <w:lang w:val="sv-SE"/>
        </w:rPr>
      </w:pPr>
    </w:p>
    <w:p w:rsidR="00C54AD5" w:rsidRPr="00A53C51" w:rsidRDefault="00C54AD5" w:rsidP="00E810D7">
      <w:pPr>
        <w:overflowPunct/>
        <w:spacing w:after="120"/>
        <w:ind w:left="15"/>
        <w:textAlignment w:val="auto"/>
        <w:rPr>
          <w:rFonts w:ascii="OrigGarmnd BT" w:hAnsi="OrigGarmnd BT"/>
          <w:b/>
          <w:sz w:val="24"/>
          <w:szCs w:val="24"/>
          <w:u w:val="single"/>
          <w:lang w:val="sv-SE"/>
        </w:rPr>
      </w:pPr>
      <w:r w:rsidRPr="00A53C51">
        <w:rPr>
          <w:rFonts w:ascii="OrigGarmnd BT" w:hAnsi="OrigGarmnd BT"/>
          <w:b/>
          <w:sz w:val="24"/>
          <w:szCs w:val="24"/>
          <w:u w:val="single"/>
          <w:lang w:val="sv-SE"/>
        </w:rPr>
        <w:t>Lunch</w:t>
      </w:r>
    </w:p>
    <w:p w:rsidR="00C54AD5" w:rsidRPr="00E810D7" w:rsidRDefault="00C54AD5" w:rsidP="00A53C51">
      <w:pPr>
        <w:overflowPunct/>
        <w:spacing w:after="120"/>
        <w:textAlignment w:val="auto"/>
        <w:rPr>
          <w:rFonts w:ascii="OrigGarmnd BT" w:hAnsi="OrigGarmnd BT"/>
          <w:b/>
          <w:sz w:val="24"/>
          <w:szCs w:val="24"/>
          <w:lang w:val="sv-SE"/>
        </w:rPr>
      </w:pPr>
      <w:r w:rsidRPr="00E810D7">
        <w:rPr>
          <w:rFonts w:ascii="OrigGarmnd BT" w:hAnsi="OrigGarmnd BT"/>
          <w:b/>
          <w:sz w:val="24"/>
          <w:szCs w:val="24"/>
          <w:lang w:val="sv-SE"/>
        </w:rPr>
        <w:t>Handel och grön tillväxt</w:t>
      </w:r>
      <w:r w:rsidRPr="00E810D7">
        <w:rPr>
          <w:rFonts w:ascii="OrigGarmnd BT" w:hAnsi="OrigGarmnd BT"/>
          <w:b/>
          <w:sz w:val="24"/>
          <w:szCs w:val="24"/>
          <w:lang w:val="sv-SE"/>
        </w:rPr>
        <w:tab/>
      </w:r>
    </w:p>
    <w:p w:rsidR="00C54AD5" w:rsidRPr="00E810D7" w:rsidRDefault="00C54AD5" w:rsidP="004632F7">
      <w:pPr>
        <w:tabs>
          <w:tab w:val="left" w:pos="0"/>
        </w:tabs>
        <w:rPr>
          <w:rFonts w:ascii="OrigGarmnd BT" w:hAnsi="OrigGarmnd BT"/>
          <w:sz w:val="24"/>
          <w:szCs w:val="24"/>
          <w:lang w:val="sv-SE"/>
        </w:rPr>
      </w:pPr>
      <w:r w:rsidRPr="00E810D7">
        <w:rPr>
          <w:rFonts w:ascii="OrigGarmnd BT" w:hAnsi="OrigGarmnd BT"/>
          <w:i/>
          <w:sz w:val="24"/>
          <w:szCs w:val="24"/>
          <w:lang w:val="sv-SE"/>
        </w:rPr>
        <w:t>Diskussionspunkt</w:t>
      </w:r>
    </w:p>
    <w:p w:rsidR="00C54AD5" w:rsidRPr="00E810D7" w:rsidRDefault="00C54AD5" w:rsidP="00E810D7">
      <w:pPr>
        <w:pStyle w:val="RKnormal"/>
        <w:spacing w:line="240" w:lineRule="auto"/>
        <w:ind w:left="-567" w:right="-851"/>
        <w:rPr>
          <w:i/>
          <w:szCs w:val="24"/>
        </w:rPr>
      </w:pPr>
    </w:p>
    <w:p w:rsidR="00C54AD5" w:rsidRPr="00E810D7" w:rsidRDefault="00C54AD5" w:rsidP="00AD2F46">
      <w:pPr>
        <w:pStyle w:val="RKnormal"/>
        <w:spacing w:line="276" w:lineRule="auto"/>
        <w:rPr>
          <w:i/>
          <w:szCs w:val="24"/>
        </w:rPr>
      </w:pPr>
      <w:r w:rsidRPr="00E810D7">
        <w:rPr>
          <w:szCs w:val="24"/>
        </w:rPr>
        <w:t>Det danska ordförandeskapet avser att diskutera grön handelsliberalisering under lunchen vid FAC den 16 mars 2012. Frågan om avveckling av tullar och andra handelshinder för miljö- och klimatrelaterade varor och tjänster är en prioriterad fråga för Sverige. Sverige för därför fram miljöfrågorna som en av de enskilda sakfrågor som bör bli föremål för separata överenskommelser i enlighet med slutsatserna från WTO:s ministermöte i december 2011. Det danska ordförandeskapet föreslår dessutom att man börjar på energiområdet genom ett s.k. ”</w:t>
      </w:r>
      <w:r w:rsidRPr="00E810D7">
        <w:rPr>
          <w:i/>
          <w:szCs w:val="24"/>
        </w:rPr>
        <w:t>Sustainable Energy Trade Agreement</w:t>
      </w:r>
      <w:r w:rsidRPr="00E810D7">
        <w:rPr>
          <w:szCs w:val="24"/>
        </w:rPr>
        <w:t xml:space="preserve">” (SETA). </w:t>
      </w:r>
    </w:p>
    <w:p w:rsidR="00C54AD5" w:rsidRPr="00E810D7" w:rsidRDefault="00C54AD5" w:rsidP="00AD2F46">
      <w:pPr>
        <w:overflowPunct/>
        <w:spacing w:after="120" w:line="276" w:lineRule="auto"/>
        <w:ind w:left="284"/>
        <w:textAlignment w:val="auto"/>
        <w:rPr>
          <w:rFonts w:ascii="OrigGarmnd BT" w:hAnsi="OrigGarmnd BT"/>
          <w:sz w:val="24"/>
          <w:szCs w:val="24"/>
          <w:u w:val="single"/>
          <w:lang w:val="sv-SE"/>
        </w:rPr>
      </w:pPr>
    </w:p>
    <w:p w:rsidR="00C54AD5" w:rsidRDefault="00C54AD5" w:rsidP="00AD2F46">
      <w:pPr>
        <w:pStyle w:val="RKnormal"/>
        <w:spacing w:line="276" w:lineRule="auto"/>
        <w:rPr>
          <w:szCs w:val="24"/>
        </w:rPr>
      </w:pPr>
      <w:r w:rsidRPr="0082378C">
        <w:rPr>
          <w:szCs w:val="24"/>
          <w:u w:val="single"/>
        </w:rPr>
        <w:t>Regeringens ståndpunkt</w:t>
      </w:r>
      <w:r>
        <w:rPr>
          <w:szCs w:val="24"/>
          <w:u w:val="single"/>
        </w:rPr>
        <w:t xml:space="preserve">: </w:t>
      </w:r>
      <w:r w:rsidRPr="00F71F2D">
        <w:rPr>
          <w:szCs w:val="24"/>
        </w:rPr>
        <w:t xml:space="preserve">Borttagande av tullar och andra handelshinder på miljövaror och tjänster kan öka spridningen av miljöteknik, som i sin tur behövs för att åtgärda problem på miljö- och klimatområdet. Den svenska miljötekniksektorn sysselsätter över 40 000 anställda och omsätter cirka 120 miljarder kronor. </w:t>
      </w:r>
      <w:r>
        <w:rPr>
          <w:szCs w:val="24"/>
        </w:rPr>
        <w:t xml:space="preserve">Sverige </w:t>
      </w:r>
      <w:r w:rsidRPr="00FB063B">
        <w:rPr>
          <w:szCs w:val="24"/>
        </w:rPr>
        <w:t>har där</w:t>
      </w:r>
      <w:r>
        <w:rPr>
          <w:szCs w:val="24"/>
        </w:rPr>
        <w:t xml:space="preserve">med starka intressen på området och för </w:t>
      </w:r>
      <w:r w:rsidRPr="00E810D7">
        <w:rPr>
          <w:szCs w:val="24"/>
        </w:rPr>
        <w:t>fram miljöfrågorna som en av de enskilda sakfrågor som bör bli föremål för separata överenskommelser i enlighet med slutsatserna från WTO:s ministermöte i december 2011. Det danska ordförandeskapet föreslår dessutom att man börjar på energiområdet genom ett s.k. ”</w:t>
      </w:r>
      <w:r w:rsidRPr="00E810D7">
        <w:rPr>
          <w:i/>
          <w:szCs w:val="24"/>
        </w:rPr>
        <w:t>Sustainable Energy Trade Agreement</w:t>
      </w:r>
      <w:r>
        <w:rPr>
          <w:szCs w:val="24"/>
        </w:rPr>
        <w:t xml:space="preserve">” (SETA). </w:t>
      </w:r>
      <w:r w:rsidRPr="00230615">
        <w:rPr>
          <w:szCs w:val="24"/>
        </w:rPr>
        <w:t>Sverige har uttryckt preliminärt stöd för detta.</w:t>
      </w:r>
    </w:p>
    <w:p w:rsidR="00C54AD5" w:rsidRPr="00FB063B" w:rsidRDefault="00C54AD5" w:rsidP="0082378C">
      <w:pPr>
        <w:pStyle w:val="RKnormal"/>
        <w:spacing w:line="240" w:lineRule="auto"/>
        <w:rPr>
          <w:i/>
          <w:szCs w:val="24"/>
        </w:rPr>
      </w:pPr>
    </w:p>
    <w:p w:rsidR="00C54AD5" w:rsidRPr="00E810D7" w:rsidRDefault="00C54AD5" w:rsidP="00A53C51">
      <w:pPr>
        <w:overflowPunct/>
        <w:spacing w:after="120"/>
        <w:textAlignment w:val="auto"/>
        <w:rPr>
          <w:rFonts w:ascii="OrigGarmnd BT" w:hAnsi="OrigGarmnd BT"/>
          <w:b/>
          <w:sz w:val="24"/>
          <w:szCs w:val="24"/>
          <w:lang w:val="sv-SE"/>
        </w:rPr>
      </w:pPr>
      <w:r w:rsidRPr="00E810D7">
        <w:rPr>
          <w:rFonts w:ascii="OrigGarmnd BT" w:hAnsi="OrigGarmnd BT"/>
          <w:b/>
          <w:sz w:val="24"/>
          <w:szCs w:val="24"/>
          <w:lang w:val="sv-SE"/>
        </w:rPr>
        <w:t>EU-Japan</w:t>
      </w:r>
    </w:p>
    <w:p w:rsidR="00C54AD5" w:rsidRDefault="00C54AD5" w:rsidP="004632F7">
      <w:pPr>
        <w:tabs>
          <w:tab w:val="left" w:pos="0"/>
        </w:tabs>
        <w:rPr>
          <w:rFonts w:ascii="OrigGarmnd BT" w:hAnsi="OrigGarmnd BT"/>
          <w:i/>
          <w:sz w:val="24"/>
          <w:szCs w:val="24"/>
          <w:lang w:val="sv-SE"/>
        </w:rPr>
      </w:pPr>
      <w:r w:rsidRPr="00E810D7">
        <w:rPr>
          <w:rFonts w:ascii="OrigGarmnd BT" w:hAnsi="OrigGarmnd BT"/>
          <w:i/>
          <w:sz w:val="24"/>
          <w:szCs w:val="24"/>
          <w:lang w:val="sv-SE"/>
        </w:rPr>
        <w:t>Diskussionspunkt</w:t>
      </w:r>
    </w:p>
    <w:p w:rsidR="00C54AD5" w:rsidRPr="00E810D7" w:rsidRDefault="00C54AD5" w:rsidP="00E810D7">
      <w:pPr>
        <w:tabs>
          <w:tab w:val="left" w:pos="284"/>
        </w:tabs>
        <w:ind w:left="284"/>
        <w:rPr>
          <w:rFonts w:ascii="OrigGarmnd BT" w:hAnsi="OrigGarmnd BT"/>
          <w:i/>
          <w:sz w:val="24"/>
          <w:szCs w:val="24"/>
          <w:lang w:val="sv-SE"/>
        </w:rPr>
      </w:pPr>
    </w:p>
    <w:p w:rsidR="00C54AD5" w:rsidRPr="00E810D7" w:rsidRDefault="00C54AD5" w:rsidP="00AD2F46">
      <w:pPr>
        <w:spacing w:line="276" w:lineRule="auto"/>
        <w:rPr>
          <w:rFonts w:ascii="OrigGarmnd BT" w:hAnsi="OrigGarmnd BT"/>
          <w:sz w:val="24"/>
          <w:szCs w:val="24"/>
          <w:lang w:val="sv-SE"/>
        </w:rPr>
      </w:pPr>
      <w:r w:rsidRPr="00E810D7">
        <w:rPr>
          <w:rFonts w:ascii="OrigGarmnd BT" w:hAnsi="OrigGarmnd BT"/>
          <w:sz w:val="24"/>
          <w:szCs w:val="24"/>
          <w:lang w:val="sv-SE"/>
        </w:rPr>
        <w:t>Rådet väntas diskutera</w:t>
      </w:r>
      <w:r w:rsidRPr="00E810D7">
        <w:rPr>
          <w:rFonts w:ascii="OrigGarmnd BT" w:hAnsi="OrigGarmnd BT"/>
          <w:b/>
          <w:sz w:val="24"/>
          <w:szCs w:val="24"/>
          <w:lang w:val="sv-SE"/>
        </w:rPr>
        <w:t xml:space="preserve"> </w:t>
      </w:r>
      <w:r w:rsidRPr="00E810D7">
        <w:rPr>
          <w:rFonts w:ascii="OrigGarmnd BT" w:hAnsi="OrigGarmnd BT"/>
          <w:sz w:val="24"/>
          <w:szCs w:val="24"/>
          <w:lang w:val="sv-SE"/>
        </w:rPr>
        <w:t>läget vad gäller</w:t>
      </w:r>
      <w:r w:rsidRPr="00E810D7">
        <w:rPr>
          <w:rFonts w:ascii="OrigGarmnd BT" w:hAnsi="OrigGarmnd BT"/>
          <w:b/>
          <w:sz w:val="24"/>
          <w:szCs w:val="24"/>
          <w:lang w:val="sv-SE"/>
        </w:rPr>
        <w:t xml:space="preserve"> </w:t>
      </w:r>
      <w:r w:rsidRPr="00E810D7">
        <w:rPr>
          <w:rFonts w:ascii="OrigGarmnd BT" w:hAnsi="OrigGarmnd BT"/>
          <w:sz w:val="24"/>
          <w:szCs w:val="24"/>
          <w:lang w:val="sv-SE"/>
        </w:rPr>
        <w:t>den gemensamma förstudie/</w:t>
      </w:r>
      <w:r w:rsidRPr="00E810D7">
        <w:rPr>
          <w:rFonts w:ascii="OrigGarmnd BT" w:hAnsi="OrigGarmnd BT"/>
          <w:i/>
          <w:sz w:val="24"/>
          <w:szCs w:val="24"/>
          <w:lang w:val="sv-SE"/>
        </w:rPr>
        <w:t>’scoping exercise’</w:t>
      </w:r>
      <w:r w:rsidRPr="00E810D7">
        <w:rPr>
          <w:rFonts w:ascii="OrigGarmnd BT" w:hAnsi="OrigGarmnd BT"/>
          <w:sz w:val="24"/>
          <w:szCs w:val="24"/>
          <w:lang w:val="sv-SE"/>
        </w:rPr>
        <w:t xml:space="preserve"> som för närvarande genomförs, inför möjlig förhandlingsstart avseende frihandelsavtal och ramavtal mellan EU och Japan. Syftet med diskussionen i FAC är att ta ett grepp om den aktuella situationen. Nästa scopingmöte väntas äga rum i slutet av mars i Tokyo. Det är det danska ordförandeskapets ambition att förhandlingarna ska kunna inledas i samband med EU-Japan-toppmötet i sommar.</w:t>
      </w:r>
    </w:p>
    <w:p w:rsidR="00C54AD5" w:rsidRPr="00E810D7" w:rsidRDefault="00C54AD5" w:rsidP="00AD2F46">
      <w:pPr>
        <w:spacing w:line="276" w:lineRule="auto"/>
        <w:rPr>
          <w:rFonts w:ascii="OrigGarmnd BT" w:hAnsi="OrigGarmnd BT"/>
          <w:sz w:val="24"/>
          <w:szCs w:val="24"/>
          <w:u w:val="single"/>
          <w:lang w:val="sv-SE"/>
        </w:rPr>
      </w:pPr>
    </w:p>
    <w:p w:rsidR="00C54AD5" w:rsidRPr="00E810D7" w:rsidRDefault="00C54AD5" w:rsidP="00AD2F46">
      <w:pPr>
        <w:spacing w:line="276" w:lineRule="auto"/>
        <w:rPr>
          <w:rFonts w:ascii="OrigGarmnd BT" w:hAnsi="OrigGarmnd BT"/>
          <w:sz w:val="24"/>
          <w:szCs w:val="24"/>
          <w:lang w:val="sv-SE"/>
        </w:rPr>
      </w:pPr>
      <w:r w:rsidRPr="00E810D7">
        <w:rPr>
          <w:rFonts w:ascii="OrigGarmnd BT" w:hAnsi="OrigGarmnd BT"/>
          <w:sz w:val="24"/>
          <w:szCs w:val="24"/>
          <w:u w:val="single"/>
          <w:lang w:val="sv-SE"/>
        </w:rPr>
        <w:t>Regeringens ståndpunkt</w:t>
      </w:r>
      <w:r>
        <w:rPr>
          <w:rFonts w:ascii="OrigGarmnd BT" w:hAnsi="OrigGarmnd BT"/>
          <w:sz w:val="24"/>
          <w:szCs w:val="24"/>
          <w:u w:val="single"/>
          <w:lang w:val="sv-SE"/>
        </w:rPr>
        <w:t>:</w:t>
      </w:r>
      <w:r w:rsidRPr="00E810D7">
        <w:rPr>
          <w:rFonts w:ascii="OrigGarmnd BT" w:hAnsi="OrigGarmnd BT"/>
          <w:sz w:val="24"/>
          <w:szCs w:val="24"/>
          <w:lang w:val="sv-SE"/>
        </w:rPr>
        <w:t xml:space="preserve"> Regeringen stödjer det danska ordförandeskapet i ansträngningarna att nå fram till en förhandlingsstart i relativ närtid och att verka för breda och långtgående frihandels- respektive ramavtal. Vid sr Björlings besök nyligen i Tokyo kom positiva signaler från den japanska sidan vad gäller viljan att göra ansträngningar för att komma vidare i processen. </w:t>
      </w:r>
    </w:p>
    <w:p w:rsidR="00C54AD5" w:rsidRPr="00E810D7" w:rsidRDefault="00C54AD5" w:rsidP="00E810D7">
      <w:pPr>
        <w:spacing w:line="360" w:lineRule="auto"/>
        <w:rPr>
          <w:rFonts w:ascii="OrigGarmnd BT" w:hAnsi="OrigGarmnd BT"/>
          <w:b/>
          <w:sz w:val="24"/>
          <w:szCs w:val="24"/>
          <w:lang w:val="sv-SE"/>
        </w:rPr>
      </w:pPr>
    </w:p>
    <w:p w:rsidR="00C54AD5" w:rsidRPr="00E810D7" w:rsidRDefault="00C54AD5" w:rsidP="00E810D7">
      <w:pPr>
        <w:rPr>
          <w:lang w:val="sv-SE"/>
        </w:rPr>
      </w:pPr>
    </w:p>
    <w:sectPr w:rsidR="00C54AD5" w:rsidRPr="00E810D7" w:rsidSect="009D2B2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AD48900"/>
    <w:lvl w:ilvl="0">
      <w:numFmt w:val="bullet"/>
      <w:lvlText w:val="*"/>
      <w:lvlJc w:val="left"/>
    </w:lvl>
  </w:abstractNum>
  <w:abstractNum w:abstractNumId="1">
    <w:nsid w:val="26640C8C"/>
    <w:multiLevelType w:val="hybridMultilevel"/>
    <w:tmpl w:val="7076F728"/>
    <w:lvl w:ilvl="0" w:tplc="041D000F">
      <w:start w:val="1"/>
      <w:numFmt w:val="decimal"/>
      <w:lvlText w:val="%1."/>
      <w:lvlJc w:val="left"/>
      <w:pPr>
        <w:ind w:left="786" w:hanging="360"/>
      </w:pPr>
      <w:rPr>
        <w:rFonts w:cs="Times New Roman"/>
      </w:rPr>
    </w:lvl>
    <w:lvl w:ilvl="1" w:tplc="041D0019">
      <w:start w:val="1"/>
      <w:numFmt w:val="lowerLetter"/>
      <w:lvlText w:val="%2."/>
      <w:lvlJc w:val="left"/>
      <w:pPr>
        <w:ind w:left="1506" w:hanging="360"/>
      </w:pPr>
      <w:rPr>
        <w:rFonts w:cs="Times New Roman"/>
      </w:rPr>
    </w:lvl>
    <w:lvl w:ilvl="2" w:tplc="041D001B" w:tentative="1">
      <w:start w:val="1"/>
      <w:numFmt w:val="lowerRoman"/>
      <w:lvlText w:val="%3."/>
      <w:lvlJc w:val="right"/>
      <w:pPr>
        <w:ind w:left="2226" w:hanging="180"/>
      </w:pPr>
      <w:rPr>
        <w:rFonts w:cs="Times New Roman"/>
      </w:rPr>
    </w:lvl>
    <w:lvl w:ilvl="3" w:tplc="041D000F" w:tentative="1">
      <w:start w:val="1"/>
      <w:numFmt w:val="decimal"/>
      <w:lvlText w:val="%4."/>
      <w:lvlJc w:val="left"/>
      <w:pPr>
        <w:ind w:left="2946" w:hanging="360"/>
      </w:pPr>
      <w:rPr>
        <w:rFonts w:cs="Times New Roman"/>
      </w:rPr>
    </w:lvl>
    <w:lvl w:ilvl="4" w:tplc="041D0019" w:tentative="1">
      <w:start w:val="1"/>
      <w:numFmt w:val="lowerLetter"/>
      <w:lvlText w:val="%5."/>
      <w:lvlJc w:val="left"/>
      <w:pPr>
        <w:ind w:left="3666" w:hanging="360"/>
      </w:pPr>
      <w:rPr>
        <w:rFonts w:cs="Times New Roman"/>
      </w:rPr>
    </w:lvl>
    <w:lvl w:ilvl="5" w:tplc="041D001B" w:tentative="1">
      <w:start w:val="1"/>
      <w:numFmt w:val="lowerRoman"/>
      <w:lvlText w:val="%6."/>
      <w:lvlJc w:val="right"/>
      <w:pPr>
        <w:ind w:left="4386" w:hanging="180"/>
      </w:pPr>
      <w:rPr>
        <w:rFonts w:cs="Times New Roman"/>
      </w:rPr>
    </w:lvl>
    <w:lvl w:ilvl="6" w:tplc="041D000F" w:tentative="1">
      <w:start w:val="1"/>
      <w:numFmt w:val="decimal"/>
      <w:lvlText w:val="%7."/>
      <w:lvlJc w:val="left"/>
      <w:pPr>
        <w:ind w:left="5106" w:hanging="360"/>
      </w:pPr>
      <w:rPr>
        <w:rFonts w:cs="Times New Roman"/>
      </w:rPr>
    </w:lvl>
    <w:lvl w:ilvl="7" w:tplc="041D0019" w:tentative="1">
      <w:start w:val="1"/>
      <w:numFmt w:val="lowerLetter"/>
      <w:lvlText w:val="%8."/>
      <w:lvlJc w:val="left"/>
      <w:pPr>
        <w:ind w:left="5826" w:hanging="360"/>
      </w:pPr>
      <w:rPr>
        <w:rFonts w:cs="Times New Roman"/>
      </w:rPr>
    </w:lvl>
    <w:lvl w:ilvl="8" w:tplc="041D001B" w:tentative="1">
      <w:start w:val="1"/>
      <w:numFmt w:val="lowerRoman"/>
      <w:lvlText w:val="%9."/>
      <w:lvlJc w:val="right"/>
      <w:pPr>
        <w:ind w:left="6546" w:hanging="180"/>
      </w:pPr>
      <w:rPr>
        <w:rFonts w:cs="Times New Roman"/>
      </w:rPr>
    </w:lvl>
  </w:abstractNum>
  <w:abstractNum w:abstractNumId="2">
    <w:nsid w:val="5C3E6E74"/>
    <w:multiLevelType w:val="hybridMultilevel"/>
    <w:tmpl w:val="388827A0"/>
    <w:lvl w:ilvl="0" w:tplc="041D000F">
      <w:start w:val="1"/>
      <w:numFmt w:val="decimal"/>
      <w:lvlText w:val="%1."/>
      <w:lvlJc w:val="left"/>
      <w:pPr>
        <w:ind w:left="720" w:hanging="360"/>
      </w:pPr>
      <w:rPr>
        <w:rFonts w:cs="Times New Roman"/>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3">
    <w:nsid w:val="6CE71B9F"/>
    <w:multiLevelType w:val="hybridMultilevel"/>
    <w:tmpl w:val="D01A1DC8"/>
    <w:lvl w:ilvl="0" w:tplc="041D0001">
      <w:start w:val="1"/>
      <w:numFmt w:val="bullet"/>
      <w:lvlText w:val=""/>
      <w:lvlJc w:val="left"/>
      <w:pPr>
        <w:ind w:left="862" w:hanging="360"/>
      </w:pPr>
      <w:rPr>
        <w:rFonts w:ascii="Symbol" w:hAnsi="Symbol" w:hint="default"/>
      </w:rPr>
    </w:lvl>
    <w:lvl w:ilvl="1" w:tplc="041D0003" w:tentative="1">
      <w:start w:val="1"/>
      <w:numFmt w:val="bullet"/>
      <w:lvlText w:val="o"/>
      <w:lvlJc w:val="left"/>
      <w:pPr>
        <w:ind w:left="1582" w:hanging="360"/>
      </w:pPr>
      <w:rPr>
        <w:rFonts w:ascii="Courier New" w:hAnsi="Courier New" w:hint="default"/>
      </w:rPr>
    </w:lvl>
    <w:lvl w:ilvl="2" w:tplc="041D0005" w:tentative="1">
      <w:start w:val="1"/>
      <w:numFmt w:val="bullet"/>
      <w:lvlText w:val=""/>
      <w:lvlJc w:val="left"/>
      <w:pPr>
        <w:ind w:left="2302" w:hanging="360"/>
      </w:pPr>
      <w:rPr>
        <w:rFonts w:ascii="Wingdings" w:hAnsi="Wingdings" w:hint="default"/>
      </w:rPr>
    </w:lvl>
    <w:lvl w:ilvl="3" w:tplc="041D0001" w:tentative="1">
      <w:start w:val="1"/>
      <w:numFmt w:val="bullet"/>
      <w:lvlText w:val=""/>
      <w:lvlJc w:val="left"/>
      <w:pPr>
        <w:ind w:left="3022" w:hanging="360"/>
      </w:pPr>
      <w:rPr>
        <w:rFonts w:ascii="Symbol" w:hAnsi="Symbol" w:hint="default"/>
      </w:rPr>
    </w:lvl>
    <w:lvl w:ilvl="4" w:tplc="041D0003" w:tentative="1">
      <w:start w:val="1"/>
      <w:numFmt w:val="bullet"/>
      <w:lvlText w:val="o"/>
      <w:lvlJc w:val="left"/>
      <w:pPr>
        <w:ind w:left="3742" w:hanging="360"/>
      </w:pPr>
      <w:rPr>
        <w:rFonts w:ascii="Courier New" w:hAnsi="Courier New" w:hint="default"/>
      </w:rPr>
    </w:lvl>
    <w:lvl w:ilvl="5" w:tplc="041D0005" w:tentative="1">
      <w:start w:val="1"/>
      <w:numFmt w:val="bullet"/>
      <w:lvlText w:val=""/>
      <w:lvlJc w:val="left"/>
      <w:pPr>
        <w:ind w:left="4462" w:hanging="360"/>
      </w:pPr>
      <w:rPr>
        <w:rFonts w:ascii="Wingdings" w:hAnsi="Wingdings" w:hint="default"/>
      </w:rPr>
    </w:lvl>
    <w:lvl w:ilvl="6" w:tplc="041D0001" w:tentative="1">
      <w:start w:val="1"/>
      <w:numFmt w:val="bullet"/>
      <w:lvlText w:val=""/>
      <w:lvlJc w:val="left"/>
      <w:pPr>
        <w:ind w:left="5182" w:hanging="360"/>
      </w:pPr>
      <w:rPr>
        <w:rFonts w:ascii="Symbol" w:hAnsi="Symbol" w:hint="default"/>
      </w:rPr>
    </w:lvl>
    <w:lvl w:ilvl="7" w:tplc="041D0003" w:tentative="1">
      <w:start w:val="1"/>
      <w:numFmt w:val="bullet"/>
      <w:lvlText w:val="o"/>
      <w:lvlJc w:val="left"/>
      <w:pPr>
        <w:ind w:left="5902" w:hanging="360"/>
      </w:pPr>
      <w:rPr>
        <w:rFonts w:ascii="Courier New" w:hAnsi="Courier New" w:hint="default"/>
      </w:rPr>
    </w:lvl>
    <w:lvl w:ilvl="8" w:tplc="041D0005" w:tentative="1">
      <w:start w:val="1"/>
      <w:numFmt w:val="bullet"/>
      <w:lvlText w:val=""/>
      <w:lvlJc w:val="left"/>
      <w:pPr>
        <w:ind w:left="6622"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hint="default"/>
          <w:sz w:val="22"/>
        </w:rPr>
      </w:lvl>
    </w:lvlOverride>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7BD6"/>
    <w:rsid w:val="00016A9C"/>
    <w:rsid w:val="00017C47"/>
    <w:rsid w:val="00045982"/>
    <w:rsid w:val="001C4564"/>
    <w:rsid w:val="001F0B70"/>
    <w:rsid w:val="002230E4"/>
    <w:rsid w:val="00230615"/>
    <w:rsid w:val="00240256"/>
    <w:rsid w:val="0025068D"/>
    <w:rsid w:val="0028607F"/>
    <w:rsid w:val="002F19D6"/>
    <w:rsid w:val="003A1248"/>
    <w:rsid w:val="004252DE"/>
    <w:rsid w:val="004632F7"/>
    <w:rsid w:val="005025F6"/>
    <w:rsid w:val="006028D8"/>
    <w:rsid w:val="00625515"/>
    <w:rsid w:val="00647F48"/>
    <w:rsid w:val="00697EEC"/>
    <w:rsid w:val="006B1208"/>
    <w:rsid w:val="00700D04"/>
    <w:rsid w:val="00755323"/>
    <w:rsid w:val="0079168F"/>
    <w:rsid w:val="007C29FC"/>
    <w:rsid w:val="00807EA0"/>
    <w:rsid w:val="0081510C"/>
    <w:rsid w:val="00821B29"/>
    <w:rsid w:val="0082378C"/>
    <w:rsid w:val="008751E5"/>
    <w:rsid w:val="009D2B29"/>
    <w:rsid w:val="00A277DA"/>
    <w:rsid w:val="00A37BD6"/>
    <w:rsid w:val="00A53C51"/>
    <w:rsid w:val="00AD2F46"/>
    <w:rsid w:val="00BF1DD3"/>
    <w:rsid w:val="00C54AD5"/>
    <w:rsid w:val="00C610DF"/>
    <w:rsid w:val="00D62E39"/>
    <w:rsid w:val="00D86C3D"/>
    <w:rsid w:val="00D95FE8"/>
    <w:rsid w:val="00E37C4F"/>
    <w:rsid w:val="00E810D7"/>
    <w:rsid w:val="00EA3926"/>
    <w:rsid w:val="00EF1643"/>
    <w:rsid w:val="00F71F2D"/>
    <w:rsid w:val="00FB063B"/>
    <w:rsid w:val="00FF36DF"/>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208"/>
    <w:pPr>
      <w:overflowPunct w:val="0"/>
      <w:autoSpaceDE w:val="0"/>
      <w:autoSpaceDN w:val="0"/>
      <w:adjustRightInd w:val="0"/>
      <w:textAlignment w:val="baseline"/>
    </w:pPr>
    <w:rPr>
      <w:rFonts w:ascii="Times New Roman" w:eastAsia="Times New Roman" w:hAnsi="Times New Roman"/>
      <w:sz w:val="20"/>
      <w:szCs w:val="20"/>
      <w:lang w:val="en-GB"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025F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025F6"/>
    <w:rPr>
      <w:rFonts w:ascii="Tahoma" w:hAnsi="Tahoma" w:cs="Tahoma"/>
      <w:sz w:val="16"/>
      <w:szCs w:val="16"/>
      <w:lang w:val="en-GB"/>
    </w:rPr>
  </w:style>
  <w:style w:type="paragraph" w:customStyle="1" w:styleId="UDrubrik">
    <w:name w:val="UDrubrik"/>
    <w:basedOn w:val="Normal"/>
    <w:next w:val="Normal"/>
    <w:uiPriority w:val="99"/>
    <w:rsid w:val="00A37BD6"/>
    <w:pPr>
      <w:spacing w:line="320" w:lineRule="exact"/>
    </w:pPr>
    <w:rPr>
      <w:rFonts w:ascii="Arial" w:hAnsi="Arial"/>
      <w:b/>
      <w:sz w:val="22"/>
      <w:lang w:val="sv-SE"/>
    </w:rPr>
  </w:style>
  <w:style w:type="paragraph" w:styleId="ListParagraph">
    <w:name w:val="List Paragraph"/>
    <w:basedOn w:val="Normal"/>
    <w:uiPriority w:val="99"/>
    <w:qFormat/>
    <w:rsid w:val="00A37BD6"/>
    <w:pPr>
      <w:ind w:left="720"/>
      <w:contextualSpacing/>
    </w:pPr>
  </w:style>
  <w:style w:type="paragraph" w:customStyle="1" w:styleId="RKnormal">
    <w:name w:val="RKnormal"/>
    <w:basedOn w:val="Normal"/>
    <w:link w:val="RKnormalChar"/>
    <w:uiPriority w:val="99"/>
    <w:rsid w:val="00647F48"/>
    <w:pPr>
      <w:tabs>
        <w:tab w:val="left" w:pos="2835"/>
      </w:tabs>
      <w:spacing w:line="240" w:lineRule="atLeast"/>
    </w:pPr>
    <w:rPr>
      <w:rFonts w:ascii="OrigGarmnd BT" w:hAnsi="OrigGarmnd BT"/>
      <w:sz w:val="24"/>
      <w:lang w:val="sv-SE"/>
    </w:rPr>
  </w:style>
  <w:style w:type="character" w:customStyle="1" w:styleId="RKnormalChar">
    <w:name w:val="RKnormal Char"/>
    <w:basedOn w:val="DefaultParagraphFont"/>
    <w:link w:val="RKnormal"/>
    <w:uiPriority w:val="99"/>
    <w:locked/>
    <w:rsid w:val="00647F48"/>
    <w:rPr>
      <w:rFonts w:ascii="OrigGarmnd BT" w:hAnsi="OrigGarmnd BT" w:cs="Times New Roman"/>
      <w:sz w:val="20"/>
      <w:szCs w:val="20"/>
    </w:rPr>
  </w:style>
  <w:style w:type="paragraph" w:styleId="NoSpacing">
    <w:name w:val="No Spacing"/>
    <w:uiPriority w:val="99"/>
    <w:qFormat/>
    <w:rsid w:val="00755323"/>
    <w:pPr>
      <w:overflowPunct w:val="0"/>
      <w:autoSpaceDE w:val="0"/>
      <w:autoSpaceDN w:val="0"/>
      <w:adjustRightInd w:val="0"/>
      <w:textAlignment w:val="baseline"/>
    </w:pPr>
    <w:rPr>
      <w:rFonts w:ascii="Times New Roman" w:eastAsia="Times New Roman" w:hAnsi="Times New Roman"/>
      <w:sz w:val="20"/>
      <w:szCs w:val="20"/>
      <w:lang w:val="en-GB" w:eastAsia="en-US"/>
    </w:rPr>
  </w:style>
  <w:style w:type="paragraph" w:styleId="BodyText">
    <w:name w:val="Body Text"/>
    <w:basedOn w:val="Normal"/>
    <w:link w:val="BodyTextChar"/>
    <w:uiPriority w:val="99"/>
    <w:rsid w:val="00755323"/>
    <w:pPr>
      <w:overflowPunct/>
      <w:autoSpaceDE/>
      <w:autoSpaceDN/>
      <w:adjustRightInd/>
      <w:spacing w:after="120"/>
      <w:textAlignment w:val="auto"/>
    </w:pPr>
    <w:rPr>
      <w:rFonts w:ascii="OrigGarmnd BT" w:hAnsi="OrigGarmnd BT"/>
      <w:sz w:val="24"/>
      <w:lang w:val="sv-SE"/>
    </w:rPr>
  </w:style>
  <w:style w:type="character" w:customStyle="1" w:styleId="BodyTextChar">
    <w:name w:val="Body Text Char"/>
    <w:basedOn w:val="DefaultParagraphFont"/>
    <w:link w:val="BodyText"/>
    <w:uiPriority w:val="99"/>
    <w:locked/>
    <w:rsid w:val="00755323"/>
    <w:rPr>
      <w:rFonts w:ascii="OrigGarmnd BT" w:hAnsi="OrigGarmnd BT" w:cs="Times New Roman"/>
      <w:sz w:val="20"/>
      <w:szCs w:val="20"/>
    </w:rPr>
  </w:style>
  <w:style w:type="paragraph" w:styleId="NormalIndent">
    <w:name w:val="Normal Indent"/>
    <w:basedOn w:val="Normal"/>
    <w:uiPriority w:val="99"/>
    <w:rsid w:val="00755323"/>
    <w:pPr>
      <w:overflowPunct/>
      <w:autoSpaceDE/>
      <w:autoSpaceDN/>
      <w:adjustRightInd/>
      <w:spacing w:before="122" w:line="245" w:lineRule="exact"/>
      <w:ind w:left="720"/>
      <w:jc w:val="both"/>
      <w:textAlignment w:val="auto"/>
    </w:pPr>
    <w:rPr>
      <w:sz w:val="19"/>
      <w:lang w:val="sv-SE" w:eastAsia="sv-S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6</Pages>
  <Words>1321</Words>
  <Characters>8712</Characters>
  <Application>Microsoft Office Outlook</Application>
  <DocSecurity>0</DocSecurity>
  <Lines>0</Lines>
  <Paragraphs>0</Paragraphs>
  <ScaleCrop>false</ScaleCrop>
  <Company>Regeringskansliet RK IT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
  <dc:creator>Sara Holmberg</dc:creator>
  <cp:keywords/>
  <dc:description/>
  <cp:lastModifiedBy>Agota Földes</cp:lastModifiedBy>
  <cp:revision>2</cp:revision>
  <cp:lastPrinted>2012-02-27T12:38:00Z</cp:lastPrinted>
  <dcterms:created xsi:type="dcterms:W3CDTF">2012-02-27T13:22:00Z</dcterms:created>
  <dcterms:modified xsi:type="dcterms:W3CDTF">2012-02-27T13:22:00Z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0x010100D4E2D80DC721422ABBDF033BB3857F49030006026EFA2862864F8ED40EEC6B816FCB</vt:lpwstr>
  </property>
  <property fmtid="{D5CDD505-2E9C-101B-9397-08002B2CF9AE}" pid="3" name="RKOrdnaDepartement">
    <vt:lpwstr>Utrikesdepartementet</vt:lpwstr>
  </property>
  <property fmtid="{D5CDD505-2E9C-101B-9397-08002B2CF9AE}" pid="4" name="RKOrdnaActivityCategory">
    <vt:lpwstr>4. Internationell samverkan</vt:lpwstr>
  </property>
  <property fmtid="{D5CDD505-2E9C-101B-9397-08002B2CF9AE}" pid="5" name="RKOrdnaSearchKeywords">
    <vt:lpwstr/>
  </property>
  <property fmtid="{D5CDD505-2E9C-101B-9397-08002B2CF9AE}" pid="6" name="RKOrdnaActivityCategory2">
    <vt:lpwstr>4.1. Europeiska unionen</vt:lpwstr>
  </property>
  <property fmtid="{D5CDD505-2E9C-101B-9397-08002B2CF9AE}" pid="7" name="QFMSP source name">
    <vt:lpwstr/>
  </property>
  <property fmtid="{D5CDD505-2E9C-101B-9397-08002B2CF9AE}" pid="8" name="RKOrdnaDiarienummer">
    <vt:lpwstr/>
  </property>
  <property fmtid="{D5CDD505-2E9C-101B-9397-08002B2CF9AE}" pid="9" name="RKOrdnaCheckInComment">
    <vt:lpwstr/>
  </property>
  <property fmtid="{D5CDD505-2E9C-101B-9397-08002B2CF9AE}" pid="10" name="RKOrdnaDepartement2">
    <vt:lpwstr>Utrikesdepartementet</vt:lpwstr>
  </property>
  <property fmtid="{D5CDD505-2E9C-101B-9397-08002B2CF9AE}" pid="11" name="RKOrdnaSarskildSkyddsvard">
    <vt:lpwstr>false</vt:lpwstr>
  </property>
  <property fmtid="{D5CDD505-2E9C-101B-9397-08002B2CF9AE}" pid="12" name="RKOrdnaClass">
    <vt:lpwstr/>
  </property>
</Properties>
</file>