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Måndagen den 1 juni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förstärkt samhällsskydd och tydligare reaktioner vid återfall i brott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Vepsä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Tillfällig verkställighet av svenska fängelsestraff utomlands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Isacsson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Verksamheten i Nato 2025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CU38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Ersättningsregler med brottsoffret i fokus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Sanna Backeskog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Ändrade regler om tillstånd och tillsyn för Totalförsvarets forskningsinstitut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Sveriges militära stöd till Ukraina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Signalspaning i försvarsunderrättelseverksamhet – en modern och ändamålsenlig lagstiftning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Attraktiva platser – bredare genomslag för politiken för arkitektur, form och design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Thunström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Ollén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5.25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25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2026-06-01</SAFIR_Sammantradesdatum_Doc>
    <SAFIR_SammantradeID xmlns="C07A1A6C-0B19-41D9-BDF8-F523BA3921EB">71eb728f-0638-4fc2-adaf-160b704ddfa4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57F7C692-4D2F-4819-8377-96CDCC93756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