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37AFF">
        <w:tblPrEx>
          <w:tblCellMar>
            <w:top w:w="0" w:type="dxa"/>
            <w:bottom w:w="0" w:type="dxa"/>
          </w:tblCellMar>
        </w:tblPrEx>
        <w:trPr>
          <w:cantSplit/>
          <w:trHeight w:val="1720"/>
        </w:trPr>
        <w:tc>
          <w:tcPr>
            <w:tcW w:w="6024" w:type="dxa"/>
            <w:gridSpan w:val="2"/>
          </w:tcPr>
          <w:p w:rsidR="00C8779B" w:rsidRPr="00D37AFF" w:rsidRDefault="00C8779B">
            <w:pPr>
              <w:pStyle w:val="HuvudRubrik"/>
            </w:pPr>
            <w:r w:rsidRPr="00D37AFF">
              <w:t>Justitieutskottets betänkande</w:t>
            </w:r>
          </w:p>
          <w:bookmarkStart w:id="0" w:name="BetänkandeNr"/>
          <w:bookmarkEnd w:id="0"/>
          <w:p w:rsidR="00C8779B" w:rsidRPr="00D37AFF" w:rsidRDefault="00C8779B">
            <w:pPr>
              <w:pStyle w:val="HuvudRubrikRad2"/>
            </w:pPr>
            <w:r w:rsidRPr="00D37AFF">
              <w:fldChar w:fldCharType="begin" w:fldLock="1"/>
            </w:r>
            <w:r w:rsidRPr="00D37AFF">
              <w:instrText xml:space="preserve"> DOCPROPERTY BetänkandeÅr</w:instrText>
            </w:r>
            <w:r w:rsidRPr="00D37AFF">
              <w:fldChar w:fldCharType="separate"/>
            </w:r>
            <w:r w:rsidRPr="00D37AFF">
              <w:t>2000/01</w:t>
            </w:r>
            <w:r w:rsidRPr="00D37AFF">
              <w:fldChar w:fldCharType="end"/>
            </w:r>
            <w:r w:rsidRPr="00D37AFF">
              <w:t>:</w:t>
            </w:r>
            <w:r w:rsidRPr="00D37AFF">
              <w:fldChar w:fldCharType="begin" w:fldLock="1"/>
            </w:r>
            <w:r w:rsidRPr="00D37AFF">
              <w:instrText xml:space="preserve"> DOCPROPERTY Utskott</w:instrText>
            </w:r>
            <w:r w:rsidRPr="00D37AFF">
              <w:fldChar w:fldCharType="separate"/>
            </w:r>
            <w:r w:rsidRPr="00D37AFF">
              <w:t>JuU</w:t>
            </w:r>
            <w:r w:rsidRPr="00D37AFF">
              <w:fldChar w:fldCharType="end"/>
            </w:r>
            <w:r w:rsidRPr="00D37AFF">
              <w:fldChar w:fldCharType="begin" w:fldLock="1"/>
            </w:r>
            <w:r w:rsidRPr="00D37AFF">
              <w:instrText xml:space="preserve"> DOCPROPERTY BetänkandeNr</w:instrText>
            </w:r>
            <w:r w:rsidRPr="00D37AFF">
              <w:fldChar w:fldCharType="separate"/>
            </w:r>
            <w:r w:rsidRPr="00D37AFF">
              <w:t>9</w:t>
            </w:r>
            <w:r w:rsidRPr="00D37AFF">
              <w:fldChar w:fldCharType="end"/>
            </w:r>
          </w:p>
        </w:tc>
        <w:bookmarkStart w:id="1" w:name="_MON_1016526495"/>
        <w:bookmarkStart w:id="2" w:name="_MON_1016526516"/>
        <w:bookmarkStart w:id="3" w:name="_MON_1016527141"/>
        <w:bookmarkStart w:id="4" w:name="_MON_1016527716"/>
        <w:bookmarkStart w:id="5" w:name="_MON_1016527915"/>
        <w:bookmarkStart w:id="6" w:name="_MON_1037430721"/>
        <w:bookmarkStart w:id="7" w:name="_MON_1038651155"/>
        <w:bookmarkEnd w:id="1"/>
        <w:bookmarkEnd w:id="2"/>
        <w:bookmarkEnd w:id="3"/>
        <w:bookmarkEnd w:id="4"/>
        <w:bookmarkEnd w:id="5"/>
        <w:bookmarkEnd w:id="6"/>
        <w:bookmarkEnd w:id="7"/>
        <w:tc>
          <w:tcPr>
            <w:tcW w:w="1418" w:type="dxa"/>
            <w:tcBorders>
              <w:bottom w:val="nil"/>
            </w:tcBorders>
          </w:tcPr>
          <w:p w:rsidR="00C8779B" w:rsidRPr="00D37AFF" w:rsidRDefault="00C8779B">
            <w:pPr>
              <w:spacing w:line="230" w:lineRule="auto"/>
              <w:jc w:val="center"/>
            </w:pPr>
            <w:r w:rsidRPr="00D37AFF">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32.15pt" o:ole="" fillcolor="window">
                  <v:imagedata r:id="rId7" o:title="" cropleft="42582f"/>
                </v:shape>
                <o:OLEObject Type="Embed" ProgID="Word.Picture.8" ShapeID="_x0000_i1025" DrawAspect="Content" ObjectID="_1827349420" r:id="rId8"/>
              </w:object>
            </w:r>
          </w:p>
          <w:p w:rsidR="00C8779B" w:rsidRPr="00D37AFF" w:rsidRDefault="00C8779B">
            <w:pPr>
              <w:pStyle w:val="Normaltindrag"/>
              <w:jc w:val="center"/>
            </w:pPr>
          </w:p>
          <w:p w:rsidR="00C8779B" w:rsidRPr="00D37AFF" w:rsidRDefault="00C8779B">
            <w:pPr>
              <w:pStyle w:val="StatusSida1"/>
            </w:pPr>
            <w:r w:rsidRPr="00D37AFF">
              <w:fldChar w:fldCharType="begin" w:fldLock="1"/>
            </w:r>
            <w:r w:rsidRPr="00D37AFF">
              <w:instrText xml:space="preserve"> DOCPR</w:instrText>
            </w:r>
            <w:r w:rsidRPr="00D37AFF">
              <w:instrText>O</w:instrText>
            </w:r>
            <w:r w:rsidRPr="00D37AFF">
              <w:instrText>PERTY "Status"</w:instrText>
            </w:r>
            <w:r w:rsidRPr="00D37AFF">
              <w:fldChar w:fldCharType="end"/>
            </w:r>
          </w:p>
          <w:p w:rsidR="00C8779B" w:rsidRPr="00D37AFF" w:rsidRDefault="00C8779B">
            <w:pPr>
              <w:pStyle w:val="UtskriftsdatumSida1"/>
              <w:framePr w:wrap="around"/>
            </w:pPr>
            <w:r w:rsidRPr="00D37AFF">
              <w:fldChar w:fldCharType="begin" w:fldLock="1"/>
            </w:r>
            <w:r w:rsidRPr="00D37AFF">
              <w:instrText xml:space="preserve"> if </w:instrText>
            </w:r>
            <w:r w:rsidRPr="00D37AFF">
              <w:fldChar w:fldCharType="begin" w:fldLock="1"/>
            </w:r>
            <w:r w:rsidRPr="00D37AFF">
              <w:instrText xml:space="preserve"> DOCPROPE</w:instrText>
            </w:r>
            <w:r w:rsidRPr="00D37AFF">
              <w:instrText>R</w:instrText>
            </w:r>
            <w:r w:rsidRPr="00D37AFF">
              <w:instrText>TY "UtkastD</w:instrText>
            </w:r>
            <w:r w:rsidRPr="00D37AFF">
              <w:instrText>a</w:instrText>
            </w:r>
            <w:r w:rsidRPr="00D37AFF">
              <w:instrText>tum"</w:instrText>
            </w:r>
            <w:r w:rsidRPr="00D37AFF">
              <w:fldChar w:fldCharType="separate"/>
            </w:r>
            <w:r w:rsidRPr="00D37AFF">
              <w:instrText>Nej</w:instrText>
            </w:r>
            <w:r w:rsidRPr="00D37AFF">
              <w:fldChar w:fldCharType="end"/>
            </w:r>
            <w:r w:rsidRPr="00D37AFF">
              <w:instrText xml:space="preserve"> = "Ja" "</w:instrText>
            </w:r>
            <w:r w:rsidRPr="00D37AFF">
              <w:fldChar w:fldCharType="begin" w:fldLock="1"/>
            </w:r>
            <w:r w:rsidRPr="00D37AFF">
              <w:instrText xml:space="preserve"> PRINTDATE \@ "yyyy-MM-dd HH.mm" </w:instrText>
            </w:r>
            <w:r w:rsidRPr="00D37AFF">
              <w:fldChar w:fldCharType="separate"/>
            </w:r>
            <w:r w:rsidRPr="00D37AFF">
              <w:instrText>2001-01-24 11.22</w:instrText>
            </w:r>
            <w:r w:rsidRPr="00D37AFF">
              <w:fldChar w:fldCharType="end"/>
            </w:r>
            <w:r w:rsidRPr="00D37AFF">
              <w:instrText xml:space="preserve">" </w:instrText>
            </w:r>
            <w:r w:rsidRPr="00D37AFF">
              <w:fldChar w:fldCharType="separate"/>
            </w:r>
            <w:r w:rsidRPr="00D37AFF">
              <w:fldChar w:fldCharType="end"/>
            </w:r>
          </w:p>
        </w:tc>
      </w:tr>
      <w:tr w:rsidR="00000000" w:rsidRPr="00D37AFF">
        <w:tblPrEx>
          <w:tblCellMar>
            <w:top w:w="0" w:type="dxa"/>
            <w:bottom w:w="0" w:type="dxa"/>
          </w:tblCellMar>
        </w:tblPrEx>
        <w:trPr>
          <w:cantSplit/>
        </w:trPr>
        <w:tc>
          <w:tcPr>
            <w:tcW w:w="6024" w:type="dxa"/>
            <w:gridSpan w:val="2"/>
            <w:tcBorders>
              <w:bottom w:val="single" w:sz="4" w:space="0" w:color="auto"/>
            </w:tcBorders>
          </w:tcPr>
          <w:p w:rsidR="00C8779B" w:rsidRPr="00D37AFF" w:rsidRDefault="00C8779B">
            <w:pPr>
              <w:pStyle w:val="DokumentRubrik"/>
              <w:rPr>
                <w:noProof w:val="0"/>
              </w:rPr>
            </w:pPr>
            <w:bookmarkStart w:id="8" w:name="Huvudrubrik"/>
            <w:bookmarkEnd w:id="8"/>
            <w:r w:rsidRPr="00D37AFF">
              <w:rPr>
                <w:noProof w:val="0"/>
              </w:rPr>
              <w:t>Penningförfalskning m.m.</w:t>
            </w:r>
          </w:p>
        </w:tc>
        <w:tc>
          <w:tcPr>
            <w:tcW w:w="1418" w:type="dxa"/>
            <w:tcBorders>
              <w:bottom w:val="nil"/>
            </w:tcBorders>
          </w:tcPr>
          <w:p w:rsidR="00C8779B" w:rsidRPr="00D37AFF" w:rsidRDefault="00C8779B"/>
        </w:tc>
      </w:tr>
      <w:tr w:rsidR="00000000" w:rsidRPr="00D37AFF">
        <w:tblPrEx>
          <w:tblCellMar>
            <w:top w:w="0" w:type="dxa"/>
            <w:bottom w:w="0" w:type="dxa"/>
          </w:tblCellMar>
        </w:tblPrEx>
        <w:trPr>
          <w:cantSplit/>
          <w:trHeight w:hRule="exact" w:val="360"/>
        </w:trPr>
        <w:tc>
          <w:tcPr>
            <w:tcW w:w="3012" w:type="dxa"/>
          </w:tcPr>
          <w:p w:rsidR="00C8779B" w:rsidRPr="00D37AFF" w:rsidRDefault="00C8779B"/>
        </w:tc>
        <w:tc>
          <w:tcPr>
            <w:tcW w:w="3012" w:type="dxa"/>
          </w:tcPr>
          <w:p w:rsidR="00C8779B" w:rsidRPr="00D37AFF" w:rsidRDefault="00C8779B"/>
        </w:tc>
        <w:tc>
          <w:tcPr>
            <w:tcW w:w="1418" w:type="dxa"/>
          </w:tcPr>
          <w:p w:rsidR="00C8779B" w:rsidRPr="00D37AFF" w:rsidRDefault="00C8779B"/>
        </w:tc>
      </w:tr>
    </w:tbl>
    <w:p w:rsidR="00C8779B" w:rsidRPr="00D37AFF" w:rsidRDefault="00C8779B"/>
    <w:p w:rsidR="00C8779B" w:rsidRPr="00D37AFF" w:rsidRDefault="00C8779B">
      <w:pPr>
        <w:pStyle w:val="Rubrik1"/>
        <w:spacing w:after="180"/>
        <w:rPr>
          <w:noProof w:val="0"/>
        </w:rPr>
      </w:pPr>
      <w:bookmarkStart w:id="9" w:name="_Toc505149221"/>
      <w:r w:rsidRPr="00D37AFF">
        <w:rPr>
          <w:noProof w:val="0"/>
        </w:rPr>
        <w:t>Sammanfattning</w:t>
      </w:r>
      <w:bookmarkEnd w:id="9"/>
    </w:p>
    <w:p w:rsidR="00C8779B" w:rsidRPr="00D37AFF" w:rsidRDefault="00C8779B">
      <w:bookmarkStart w:id="10" w:name="TextStart"/>
      <w:bookmarkEnd w:id="10"/>
      <w:r w:rsidRPr="00D37AFF">
        <w:t>I detta betänkande behandlar utskottet ett regeringsförslag om ändringar i      2 kap. och 14 kap. brottsbalken. Enligt förslaget skall ett nytt brott, olovlig befattning med falska pengar, införas. Vidare skall försök till anskaffande eller mottagande av falska pengar i vissa fall vara straffbara. Sedlar och mynt som är beslutade, men som ännu inte har givits ut, skall i förfalskningshäns</w:t>
      </w:r>
      <w:r w:rsidRPr="00D37AFF">
        <w:t>e</w:t>
      </w:r>
      <w:r w:rsidRPr="00D37AFF">
        <w:t>ende likställas med gällande sedlar och mynt. Detta innebär t.ex. att den nya valutan euro kommer att ha ett straffrättsligt skydd redan innan den har börjat användas. Slutligen skall bestämmelserna om svensk domsrätt utvidgas på så sätt att kravet på dubbel straffbarhet tas bort i fråga om penningförfalskning. Lagändringarna föreslås träda i kraft den 1 april 2001.</w:t>
      </w:r>
    </w:p>
    <w:p w:rsidR="00C8779B" w:rsidRPr="00D37AFF" w:rsidRDefault="00C8779B">
      <w:pPr>
        <w:pStyle w:val="Normaltindrag"/>
      </w:pPr>
      <w:r w:rsidRPr="00D37AFF">
        <w:t>Utskottet tillstyrker regeringens förslag med en teknisk justering av la</w:t>
      </w:r>
      <w:r w:rsidRPr="00D37AFF">
        <w:t>g</w:t>
      </w:r>
      <w:r w:rsidRPr="00D37AFF">
        <w:t>texten.</w:t>
      </w:r>
    </w:p>
    <w:p w:rsidR="00C8779B" w:rsidRPr="00D37AFF" w:rsidRDefault="00C8779B">
      <w:pPr>
        <w:pStyle w:val="Normaltindrag"/>
      </w:pPr>
      <w:r w:rsidRPr="00D37AFF">
        <w:t>Till betänkandet har fogats ett särskilt yttrande (m).</w:t>
      </w:r>
    </w:p>
    <w:p w:rsidR="00C8779B" w:rsidRPr="00D37AFF" w:rsidRDefault="00C8779B">
      <w:pPr>
        <w:pStyle w:val="Normaltindrag"/>
        <w:sectPr w:rsidR="00000000" w:rsidRPr="00D37AFF">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C8779B" w:rsidRPr="00D37AFF" w:rsidRDefault="00C8779B">
      <w:pPr>
        <w:pStyle w:val="Rubrik1"/>
        <w:rPr>
          <w:noProof w:val="0"/>
        </w:rPr>
      </w:pPr>
      <w:bookmarkStart w:id="11" w:name="_Toc505149222"/>
      <w:r w:rsidRPr="00D37AFF">
        <w:rPr>
          <w:noProof w:val="0"/>
        </w:rPr>
        <w:lastRenderedPageBreak/>
        <w:t>Innehållsförteckning</w:t>
      </w:r>
      <w:bookmarkEnd w:id="11"/>
    </w:p>
    <w:p w:rsidR="00C8779B" w:rsidRPr="00D37AFF" w:rsidRDefault="00C8779B">
      <w:pPr>
        <w:pStyle w:val="Innehll1"/>
      </w:pPr>
      <w:r w:rsidRPr="00D37AFF">
        <w:fldChar w:fldCharType="begin" w:fldLock="1"/>
      </w:r>
      <w:r w:rsidRPr="00D37AFF">
        <w:instrText xml:space="preserve"> TOC \o "1-4" </w:instrText>
      </w:r>
      <w:r w:rsidRPr="00D37AFF">
        <w:fldChar w:fldCharType="separate"/>
      </w:r>
      <w:r w:rsidRPr="00D37AFF">
        <w:t>Sammanfattning</w:t>
      </w:r>
      <w:r w:rsidRPr="00D37AFF">
        <w:tab/>
      </w:r>
      <w:r w:rsidRPr="00D37AFF">
        <w:fldChar w:fldCharType="begin" w:fldLock="1"/>
      </w:r>
      <w:r w:rsidRPr="00D37AFF">
        <w:instrText xml:space="preserve"> PAGEREF _Toc505149221 \h </w:instrText>
      </w:r>
      <w:r w:rsidRPr="00D37AFF">
        <w:fldChar w:fldCharType="separate"/>
      </w:r>
      <w:r w:rsidRPr="00D37AFF">
        <w:t>1</w:t>
      </w:r>
      <w:r w:rsidRPr="00D37AFF">
        <w:fldChar w:fldCharType="end"/>
      </w:r>
    </w:p>
    <w:p w:rsidR="00C8779B" w:rsidRPr="00D37AFF" w:rsidRDefault="00C8779B">
      <w:pPr>
        <w:pStyle w:val="Innehll1"/>
      </w:pPr>
      <w:r w:rsidRPr="00D37AFF">
        <w:t>Innehållsförteckning</w:t>
      </w:r>
      <w:r w:rsidRPr="00D37AFF">
        <w:tab/>
      </w:r>
      <w:r w:rsidRPr="00D37AFF">
        <w:fldChar w:fldCharType="begin" w:fldLock="1"/>
      </w:r>
      <w:r w:rsidRPr="00D37AFF">
        <w:instrText xml:space="preserve"> PAGEREF _Toc505149222 \h </w:instrText>
      </w:r>
      <w:r w:rsidRPr="00D37AFF">
        <w:fldChar w:fldCharType="separate"/>
      </w:r>
      <w:r w:rsidRPr="00D37AFF">
        <w:t>2</w:t>
      </w:r>
      <w:r w:rsidRPr="00D37AFF">
        <w:fldChar w:fldCharType="end"/>
      </w:r>
    </w:p>
    <w:p w:rsidR="00C8779B" w:rsidRPr="00D37AFF" w:rsidRDefault="00C8779B">
      <w:pPr>
        <w:pStyle w:val="Innehll1"/>
      </w:pPr>
      <w:r w:rsidRPr="00D37AFF">
        <w:t>Utskottets förslag till riksdagsbeslut</w:t>
      </w:r>
      <w:r w:rsidRPr="00D37AFF">
        <w:tab/>
      </w:r>
      <w:r w:rsidRPr="00D37AFF">
        <w:fldChar w:fldCharType="begin" w:fldLock="1"/>
      </w:r>
      <w:r w:rsidRPr="00D37AFF">
        <w:instrText xml:space="preserve"> PAGEREF _Toc505149223 \h </w:instrText>
      </w:r>
      <w:r w:rsidRPr="00D37AFF">
        <w:fldChar w:fldCharType="separate"/>
      </w:r>
      <w:r w:rsidRPr="00D37AFF">
        <w:t>3</w:t>
      </w:r>
      <w:r w:rsidRPr="00D37AFF">
        <w:fldChar w:fldCharType="end"/>
      </w:r>
    </w:p>
    <w:p w:rsidR="00C8779B" w:rsidRPr="00D37AFF" w:rsidRDefault="00C8779B">
      <w:pPr>
        <w:pStyle w:val="Innehll1"/>
      </w:pPr>
      <w:r w:rsidRPr="00D37AFF">
        <w:t>Redogörelse för ärendet</w:t>
      </w:r>
      <w:r w:rsidRPr="00D37AFF">
        <w:tab/>
      </w:r>
      <w:r w:rsidRPr="00D37AFF">
        <w:fldChar w:fldCharType="begin" w:fldLock="1"/>
      </w:r>
      <w:r w:rsidRPr="00D37AFF">
        <w:instrText xml:space="preserve"> PAGEREF _Toc505149224 \h </w:instrText>
      </w:r>
      <w:r w:rsidRPr="00D37AFF">
        <w:fldChar w:fldCharType="separate"/>
      </w:r>
      <w:r w:rsidRPr="00D37AFF">
        <w:t>4</w:t>
      </w:r>
      <w:r w:rsidRPr="00D37AFF">
        <w:fldChar w:fldCharType="end"/>
      </w:r>
    </w:p>
    <w:p w:rsidR="00C8779B" w:rsidRPr="00D37AFF" w:rsidRDefault="00C8779B">
      <w:pPr>
        <w:pStyle w:val="Innehll2"/>
      </w:pPr>
      <w:r w:rsidRPr="00D37AFF">
        <w:t>Ärendet och dess beredning</w:t>
      </w:r>
      <w:r w:rsidRPr="00D37AFF">
        <w:tab/>
      </w:r>
      <w:r w:rsidRPr="00D37AFF">
        <w:fldChar w:fldCharType="begin" w:fldLock="1"/>
      </w:r>
      <w:r w:rsidRPr="00D37AFF">
        <w:instrText xml:space="preserve"> PAGEREF _Toc505149225 \h </w:instrText>
      </w:r>
      <w:r w:rsidRPr="00D37AFF">
        <w:fldChar w:fldCharType="separate"/>
      </w:r>
      <w:r w:rsidRPr="00D37AFF">
        <w:t>4</w:t>
      </w:r>
      <w:r w:rsidRPr="00D37AFF">
        <w:fldChar w:fldCharType="end"/>
      </w:r>
    </w:p>
    <w:p w:rsidR="00C8779B" w:rsidRPr="00D37AFF" w:rsidRDefault="00C8779B">
      <w:pPr>
        <w:pStyle w:val="Innehll2"/>
      </w:pPr>
      <w:r w:rsidRPr="00D37AFF">
        <w:t>Propositionens huvudsakliga innehåll</w:t>
      </w:r>
      <w:r w:rsidRPr="00D37AFF">
        <w:tab/>
      </w:r>
      <w:r w:rsidRPr="00D37AFF">
        <w:fldChar w:fldCharType="begin" w:fldLock="1"/>
      </w:r>
      <w:r w:rsidRPr="00D37AFF">
        <w:instrText xml:space="preserve"> PAGEREF _Toc505149226 \h </w:instrText>
      </w:r>
      <w:r w:rsidRPr="00D37AFF">
        <w:fldChar w:fldCharType="separate"/>
      </w:r>
      <w:r w:rsidRPr="00D37AFF">
        <w:t>4</w:t>
      </w:r>
      <w:r w:rsidRPr="00D37AFF">
        <w:fldChar w:fldCharType="end"/>
      </w:r>
    </w:p>
    <w:p w:rsidR="00C8779B" w:rsidRPr="00D37AFF" w:rsidRDefault="00C8779B">
      <w:pPr>
        <w:pStyle w:val="Innehll1"/>
      </w:pPr>
      <w:r w:rsidRPr="00D37AFF">
        <w:t>Utskottets överväganden</w:t>
      </w:r>
      <w:r w:rsidRPr="00D37AFF">
        <w:tab/>
      </w:r>
      <w:r w:rsidRPr="00D37AFF">
        <w:fldChar w:fldCharType="begin" w:fldLock="1"/>
      </w:r>
      <w:r w:rsidRPr="00D37AFF">
        <w:instrText xml:space="preserve"> PAGEREF _Toc505149227 \h </w:instrText>
      </w:r>
      <w:r w:rsidRPr="00D37AFF">
        <w:fldChar w:fldCharType="separate"/>
      </w:r>
      <w:r w:rsidRPr="00D37AFF">
        <w:t>6</w:t>
      </w:r>
      <w:r w:rsidRPr="00D37AFF">
        <w:fldChar w:fldCharType="end"/>
      </w:r>
    </w:p>
    <w:p w:rsidR="00C8779B" w:rsidRPr="00D37AFF" w:rsidRDefault="00C8779B">
      <w:pPr>
        <w:pStyle w:val="Innehll1"/>
      </w:pPr>
      <w:r w:rsidRPr="00D37AFF">
        <w:t>Särskilt yttrande</w:t>
      </w:r>
      <w:r w:rsidRPr="00D37AFF">
        <w:tab/>
      </w:r>
      <w:r w:rsidRPr="00D37AFF">
        <w:fldChar w:fldCharType="begin" w:fldLock="1"/>
      </w:r>
      <w:r w:rsidRPr="00D37AFF">
        <w:instrText xml:space="preserve"> PAGEREF _Toc505149228 \h </w:instrText>
      </w:r>
      <w:r w:rsidRPr="00D37AFF">
        <w:fldChar w:fldCharType="separate"/>
      </w:r>
      <w:r w:rsidRPr="00D37AFF">
        <w:t>8</w:t>
      </w:r>
      <w:r w:rsidRPr="00D37AFF">
        <w:fldChar w:fldCharType="end"/>
      </w:r>
    </w:p>
    <w:p w:rsidR="00C8779B" w:rsidRPr="00D37AFF" w:rsidRDefault="00C8779B">
      <w:pPr>
        <w:pStyle w:val="Innehll2"/>
      </w:pPr>
      <w:r w:rsidRPr="00D37AFF">
        <w:t>Kravet på dubbel straffbarhet</w:t>
      </w:r>
      <w:r w:rsidRPr="00D37AFF">
        <w:tab/>
      </w:r>
      <w:r w:rsidRPr="00D37AFF">
        <w:fldChar w:fldCharType="begin" w:fldLock="1"/>
      </w:r>
      <w:r w:rsidRPr="00D37AFF">
        <w:instrText xml:space="preserve"> PAGEREF _Toc505149229 \h </w:instrText>
      </w:r>
      <w:r w:rsidRPr="00D37AFF">
        <w:fldChar w:fldCharType="separate"/>
      </w:r>
      <w:r w:rsidRPr="00D37AFF">
        <w:t>8</w:t>
      </w:r>
      <w:r w:rsidRPr="00D37AFF">
        <w:fldChar w:fldCharType="end"/>
      </w:r>
    </w:p>
    <w:p w:rsidR="00C8779B" w:rsidRPr="00D37AFF" w:rsidRDefault="00C8779B">
      <w:pPr>
        <w:pStyle w:val="Innehll1"/>
      </w:pPr>
      <w:r w:rsidRPr="00D37AFF">
        <w:t>Förteckning över behandlade förslag</w:t>
      </w:r>
      <w:r w:rsidRPr="00D37AFF">
        <w:tab/>
      </w:r>
      <w:r w:rsidRPr="00D37AFF">
        <w:fldChar w:fldCharType="begin" w:fldLock="1"/>
      </w:r>
      <w:r w:rsidRPr="00D37AFF">
        <w:instrText xml:space="preserve"> PAGEREF _Toc505149230 \h </w:instrText>
      </w:r>
      <w:r w:rsidRPr="00D37AFF">
        <w:fldChar w:fldCharType="separate"/>
      </w:r>
      <w:r w:rsidRPr="00D37AFF">
        <w:t>9</w:t>
      </w:r>
      <w:r w:rsidRPr="00D37AFF">
        <w:fldChar w:fldCharType="end"/>
      </w:r>
    </w:p>
    <w:p w:rsidR="00C8779B" w:rsidRPr="00D37AFF" w:rsidRDefault="00C8779B">
      <w:pPr>
        <w:pStyle w:val="Innehll2"/>
      </w:pPr>
      <w:r w:rsidRPr="00D37AFF">
        <w:t>Propositionen</w:t>
      </w:r>
      <w:r w:rsidRPr="00D37AFF">
        <w:tab/>
      </w:r>
      <w:r w:rsidRPr="00D37AFF">
        <w:fldChar w:fldCharType="begin" w:fldLock="1"/>
      </w:r>
      <w:r w:rsidRPr="00D37AFF">
        <w:instrText xml:space="preserve"> PAGEREF _Toc505149231 \h </w:instrText>
      </w:r>
      <w:r w:rsidRPr="00D37AFF">
        <w:fldChar w:fldCharType="separate"/>
      </w:r>
      <w:r w:rsidRPr="00D37AFF">
        <w:t>9</w:t>
      </w:r>
      <w:r w:rsidRPr="00D37AFF">
        <w:fldChar w:fldCharType="end"/>
      </w:r>
    </w:p>
    <w:p w:rsidR="00C8779B" w:rsidRPr="00D37AFF" w:rsidRDefault="00C8779B">
      <w:pPr>
        <w:pStyle w:val="Innehll2"/>
      </w:pPr>
      <w:r w:rsidRPr="00D37AFF">
        <w:t>Motioner</w:t>
      </w:r>
      <w:r w:rsidRPr="00D37AFF">
        <w:tab/>
      </w:r>
      <w:r w:rsidRPr="00D37AFF">
        <w:fldChar w:fldCharType="begin" w:fldLock="1"/>
      </w:r>
      <w:r w:rsidRPr="00D37AFF">
        <w:instrText xml:space="preserve"> PAGEREF _Toc505149232 \h </w:instrText>
      </w:r>
      <w:r w:rsidRPr="00D37AFF">
        <w:fldChar w:fldCharType="separate"/>
      </w:r>
      <w:r w:rsidRPr="00D37AFF">
        <w:t>9</w:t>
      </w:r>
      <w:r w:rsidRPr="00D37AFF">
        <w:fldChar w:fldCharType="end"/>
      </w:r>
    </w:p>
    <w:p w:rsidR="00C8779B" w:rsidRPr="00D37AFF" w:rsidRDefault="00C8779B">
      <w:pPr>
        <w:pStyle w:val="Innehll1"/>
      </w:pPr>
      <w:r w:rsidRPr="00D37AFF">
        <w:t>Regeringens lagförslag</w:t>
      </w:r>
      <w:r w:rsidRPr="00D37AFF">
        <w:tab/>
      </w:r>
      <w:r w:rsidRPr="00D37AFF">
        <w:fldChar w:fldCharType="begin" w:fldLock="1"/>
      </w:r>
      <w:r w:rsidRPr="00D37AFF">
        <w:instrText xml:space="preserve"> PAGEREF _Toc505149233 \h </w:instrText>
      </w:r>
      <w:r w:rsidRPr="00D37AFF">
        <w:fldChar w:fldCharType="separate"/>
      </w:r>
      <w:r w:rsidRPr="00D37AFF">
        <w:t>10</w:t>
      </w:r>
      <w:r w:rsidRPr="00D37AFF">
        <w:fldChar w:fldCharType="end"/>
      </w:r>
    </w:p>
    <w:p w:rsidR="00C8779B" w:rsidRPr="00D37AFF" w:rsidRDefault="00C8779B">
      <w:pPr>
        <w:pStyle w:val="Innehll1"/>
      </w:pPr>
      <w:r w:rsidRPr="00D37AFF">
        <w:t>Utskottets lagförslag</w:t>
      </w:r>
      <w:r w:rsidRPr="00D37AFF">
        <w:tab/>
      </w:r>
      <w:r w:rsidRPr="00D37AFF">
        <w:fldChar w:fldCharType="begin" w:fldLock="1"/>
      </w:r>
      <w:r w:rsidRPr="00D37AFF">
        <w:instrText xml:space="preserve"> PAGEREF _Toc505149234 \h </w:instrText>
      </w:r>
      <w:r w:rsidRPr="00D37AFF">
        <w:fldChar w:fldCharType="separate"/>
      </w:r>
      <w:r w:rsidRPr="00D37AFF">
        <w:t>13</w:t>
      </w:r>
      <w:r w:rsidRPr="00D37AFF">
        <w:fldChar w:fldCharType="end"/>
      </w:r>
    </w:p>
    <w:p w:rsidR="00C8779B" w:rsidRPr="00D37AFF" w:rsidRDefault="00C8779B">
      <w:pPr>
        <w:pStyle w:val="Innehll2"/>
      </w:pPr>
      <w:r w:rsidRPr="00D37AFF">
        <w:t>Förslag till ändring i regeringens förslag till lag om ändring i brottsbalken</w:t>
      </w:r>
      <w:r w:rsidRPr="00D37AFF">
        <w:tab/>
      </w:r>
      <w:r w:rsidRPr="00D37AFF">
        <w:fldChar w:fldCharType="begin" w:fldLock="1"/>
      </w:r>
      <w:r w:rsidRPr="00D37AFF">
        <w:instrText xml:space="preserve"> PAGEREF _Toc505149235 \h </w:instrText>
      </w:r>
      <w:r w:rsidRPr="00D37AFF">
        <w:fldChar w:fldCharType="separate"/>
      </w:r>
      <w:r w:rsidRPr="00D37AFF">
        <w:t>13</w:t>
      </w:r>
      <w:r w:rsidRPr="00D37AFF">
        <w:fldChar w:fldCharType="end"/>
      </w:r>
    </w:p>
    <w:p w:rsidR="00C8779B" w:rsidRPr="00D37AFF" w:rsidRDefault="00C8779B">
      <w:r w:rsidRPr="00D37AFF">
        <w:fldChar w:fldCharType="end"/>
      </w:r>
    </w:p>
    <w:p w:rsidR="00C8779B" w:rsidRPr="00D37AFF" w:rsidRDefault="00C8779B">
      <w:pPr>
        <w:pStyle w:val="Normaltindrag"/>
        <w:sectPr w:rsidR="00000000" w:rsidRPr="00D37AFF">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C8779B" w:rsidRPr="00D37AFF" w:rsidRDefault="00C8779B">
      <w:pPr>
        <w:pStyle w:val="Rubrik1"/>
        <w:rPr>
          <w:noProof w:val="0"/>
        </w:rPr>
      </w:pPr>
      <w:bookmarkStart w:id="12" w:name="_Toc505149223"/>
      <w:r w:rsidRPr="00D37AFF">
        <w:rPr>
          <w:noProof w:val="0"/>
        </w:rPr>
        <w:t>Utskottets förslag till riksdagsbeslut</w:t>
      </w:r>
      <w:bookmarkEnd w:id="12"/>
    </w:p>
    <w:p w:rsidR="00C8779B" w:rsidRPr="00D37AFF" w:rsidRDefault="00C8779B">
      <w:pPr>
        <w:pStyle w:val="Normaltindrag"/>
      </w:pPr>
      <w:bookmarkStart w:id="13" w:name="Nästa_Hpunkt"/>
      <w:bookmarkEnd w:id="13"/>
      <w:r w:rsidRPr="00D37AFF">
        <w:t>Riksdagen antar det av regeringen framlagda förslaget till lag om ändring i brottsbalken, dock med den ändringen att 2 kap. 3 § ges den lydelse som utskottet föreslår i bilaga 3.</w:t>
      </w:r>
    </w:p>
    <w:p w:rsidR="00C8779B" w:rsidRPr="00D37AFF" w:rsidRDefault="00C8779B">
      <w:pPr>
        <w:pStyle w:val="Frslagstext"/>
      </w:pPr>
    </w:p>
    <w:p w:rsidR="00C8779B" w:rsidRPr="00D37AFF" w:rsidRDefault="00C8779B">
      <w:pPr>
        <w:pStyle w:val="Normaltindrag"/>
      </w:pPr>
    </w:p>
    <w:p w:rsidR="00C8779B" w:rsidRPr="00D37AFF" w:rsidRDefault="00C8779B">
      <w:pPr>
        <w:pStyle w:val="Normaltindrag"/>
      </w:pPr>
    </w:p>
    <w:p w:rsidR="00C8779B" w:rsidRPr="00D37AFF" w:rsidRDefault="00C8779B">
      <w:pPr>
        <w:pStyle w:val="Utskriftsdatum"/>
      </w:pPr>
      <w:r w:rsidRPr="00D37AFF">
        <w:t xml:space="preserve">Stockholm den 23 januari 2001 </w:t>
      </w:r>
    </w:p>
    <w:p w:rsidR="00C8779B" w:rsidRPr="00D37AFF" w:rsidRDefault="00C8779B">
      <w:r w:rsidRPr="00D37AFF">
        <w:t>På justitieutskottets vägnar</w:t>
      </w:r>
    </w:p>
    <w:p w:rsidR="00C8779B" w:rsidRPr="00D37AFF" w:rsidRDefault="00C8779B">
      <w:pPr>
        <w:pStyle w:val="Ordfranden"/>
        <w:rPr>
          <w:noProof w:val="0"/>
        </w:rPr>
      </w:pPr>
      <w:bookmarkStart w:id="14" w:name="Ordförande"/>
      <w:bookmarkEnd w:id="14"/>
      <w:r w:rsidRPr="00D37AFF">
        <w:rPr>
          <w:noProof w:val="0"/>
        </w:rPr>
        <w:t xml:space="preserve">Gun Hellsvik </w:t>
      </w:r>
    </w:p>
    <w:p w:rsidR="00C8779B" w:rsidRPr="00D37AFF" w:rsidRDefault="00C8779B">
      <w:pPr>
        <w:pStyle w:val="Deltagare"/>
        <w:rPr>
          <w:noProof w:val="0"/>
        </w:rPr>
      </w:pPr>
      <w:bookmarkStart w:id="15" w:name="Deltagare"/>
      <w:bookmarkEnd w:id="15"/>
      <w:r w:rsidRPr="00D37AFF">
        <w:rPr>
          <w:noProof w:val="0"/>
        </w:rPr>
        <w:t>Följande ledamöter har deltagit i beslutet: Gun Hellsvik (m), Ingvar Johnsson (s), Märta Johansson (s), Margareta Sandgren (s), Alice Åström (v), Ann-Marie Fagerström (s), Maud Ekendahl (m), Helena Zakariasén (s), Morgan Johansson (s), Yvonne Oscarsson (v), Ragnwi Marcelind (kd), Jeppe Johnsson (m), Kia Andreasson (mp), Gunnel Wallin (c), Siw Persson (fp), Anita Sidén (m) och Kjell Eldensjö (kd).</w:t>
      </w:r>
    </w:p>
    <w:p w:rsidR="00C8779B" w:rsidRPr="00D37AFF" w:rsidRDefault="00C8779B">
      <w:pPr>
        <w:pStyle w:val="Normaltindrag"/>
      </w:pPr>
    </w:p>
    <w:p w:rsidR="00C8779B" w:rsidRPr="00D37AFF" w:rsidRDefault="00C8779B">
      <w:pPr>
        <w:pStyle w:val="Normaltindrag"/>
        <w:sectPr w:rsidR="00000000" w:rsidRPr="00D37AFF">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C8779B" w:rsidRPr="00D37AFF" w:rsidRDefault="00C8779B">
      <w:pPr>
        <w:pStyle w:val="Rubrik1"/>
        <w:rPr>
          <w:noProof w:val="0"/>
        </w:rPr>
      </w:pPr>
      <w:bookmarkStart w:id="16" w:name="_Toc505149224"/>
      <w:r w:rsidRPr="00D37AFF">
        <w:rPr>
          <w:noProof w:val="0"/>
        </w:rPr>
        <w:t>Redogörelse för ärendet</w:t>
      </w:r>
      <w:bookmarkEnd w:id="16"/>
    </w:p>
    <w:p w:rsidR="00C8779B" w:rsidRPr="00D37AFF" w:rsidRDefault="00C8779B">
      <w:pPr>
        <w:pStyle w:val="Rubrik2"/>
        <w:spacing w:before="0"/>
      </w:pPr>
      <w:bookmarkStart w:id="17" w:name="_Toc505149225"/>
      <w:r w:rsidRPr="00D37AFF">
        <w:t>Ärendet och dess beredning</w:t>
      </w:r>
      <w:bookmarkEnd w:id="17"/>
    </w:p>
    <w:p w:rsidR="00C8779B" w:rsidRPr="00D37AFF" w:rsidRDefault="00C8779B">
      <w:r w:rsidRPr="00D37AFF">
        <w:t>Inom Nationernas förbund (NF) antogs den 20 april 1929 en konvention för bekämpande av penningförfalskning. När NF upplöstes övertog Förenta n</w:t>
      </w:r>
      <w:r w:rsidRPr="00D37AFF">
        <w:t>a</w:t>
      </w:r>
      <w:r w:rsidRPr="00D37AFF">
        <w:t>tionerna ansvaret för de konventioner som upprättats inom ramen för NF.</w:t>
      </w:r>
    </w:p>
    <w:p w:rsidR="00C8779B" w:rsidRPr="00D37AFF" w:rsidRDefault="00C8779B">
      <w:pPr>
        <w:pStyle w:val="Normaltindrag"/>
      </w:pPr>
      <w:r w:rsidRPr="00D37AFF">
        <w:t xml:space="preserve">Avsikten med konventionen var att förbättra det internationella samarbetet för att förebygga, utreda och lagföra penningförfalskning och utprångling av falska pengar. Konventionen utgör alltjämt den viktigaste internationella överenskommelsen på området. </w:t>
      </w:r>
    </w:p>
    <w:p w:rsidR="00C8779B" w:rsidRPr="00D37AFF" w:rsidRDefault="00C8779B">
      <w:pPr>
        <w:pStyle w:val="Normaltindrag"/>
      </w:pPr>
      <w:r w:rsidRPr="00D37AFF">
        <w:t>Den 28 maj 1999 antog EU:s ministerråd för rättsliga och inrikes frågor en resolution om förstärkning av det straffrättsliga skyddet mot förfalskning i samband med införandet av euron (EGT C 171, 18.6 1999, s. 1). I resoluti</w:t>
      </w:r>
      <w:r w:rsidRPr="00D37AFF">
        <w:t>o</w:t>
      </w:r>
      <w:r w:rsidRPr="00D37AFF">
        <w:t>nen anges dels att bestämmelserna i 1929 års konvention skall utgöra en gemensam minimistandard för det straffrättsliga skyddet mot förfalskning för alla EU:s medlemsstater, dels riktlinjer för en framtida bindande rättsakt.</w:t>
      </w:r>
    </w:p>
    <w:p w:rsidR="00C8779B" w:rsidRPr="00D37AFF" w:rsidRDefault="00C8779B">
      <w:pPr>
        <w:pStyle w:val="Normaltindrag"/>
      </w:pPr>
      <w:r w:rsidRPr="00D37AFF">
        <w:t>I enlighet härmed har det inom EU förhandlats fram ett rambeslut om fö</w:t>
      </w:r>
      <w:r w:rsidRPr="00D37AFF">
        <w:t>r</w:t>
      </w:r>
      <w:r w:rsidRPr="00D37AFF">
        <w:t>stärkning av det straffrättsliga och övriga skyddet mot förfalskning i samband med införandet av euron. Rambeslutet antogs vid EU:s ministerråd för rättsl</w:t>
      </w:r>
      <w:r w:rsidRPr="00D37AFF">
        <w:t>i</w:t>
      </w:r>
      <w:r w:rsidRPr="00D37AFF">
        <w:t xml:space="preserve">ga och inrikes frågor den 29 maj 2000 (EGT L 140, 14.06.2000, s. 1). </w:t>
      </w:r>
    </w:p>
    <w:p w:rsidR="00C8779B" w:rsidRPr="00D37AFF" w:rsidRDefault="00C8779B">
      <w:pPr>
        <w:pStyle w:val="Normaltindrag"/>
      </w:pPr>
      <w:r w:rsidRPr="00D37AFF">
        <w:t>Riksdagen godkände i ett beslut den 18 maj 2000 såväl 1929 års konve</w:t>
      </w:r>
      <w:r w:rsidRPr="00D37AFF">
        <w:t>n</w:t>
      </w:r>
      <w:r w:rsidRPr="00D37AFF">
        <w:t xml:space="preserve">tion som det framförhandlade förslaget till rambeslut (prop. 1999/2000:85, bet. JuU20, rskr. 217). </w:t>
      </w:r>
    </w:p>
    <w:p w:rsidR="00C8779B" w:rsidRPr="00D37AFF" w:rsidRDefault="00C8779B">
      <w:pPr>
        <w:pStyle w:val="Normaltindrag"/>
      </w:pPr>
      <w:r w:rsidRPr="00D37AFF">
        <w:t>Inom Justitiedepartementet har därefter upprättats en promemoria, Pe</w:t>
      </w:r>
      <w:r w:rsidRPr="00D37AFF">
        <w:t>n</w:t>
      </w:r>
      <w:r w:rsidRPr="00D37AFF">
        <w:t>ningförfalskning m.m. (Ds 2000:36). I denna lämnas förslag till lagändringar som bör vidtas för att Sverige skall förbättra den straffrättsliga regleringen avseende penningförfalskning och utprångling av falska pengar samt till alla delar uppfylla åtagandena enligt konventionen och rambeslutet. Promemorian har remissbehandlats (dnr Ju2000/2974/L5).</w:t>
      </w:r>
    </w:p>
    <w:p w:rsidR="00C8779B" w:rsidRPr="00D37AFF" w:rsidRDefault="00C8779B">
      <w:pPr>
        <w:pStyle w:val="Normaltindrag"/>
      </w:pPr>
      <w:r w:rsidRPr="00D37AFF">
        <w:t>Till grund för förslagen i propositionen ligger huvudsakligen promemorian och remissb</w:t>
      </w:r>
      <w:r w:rsidRPr="00D37AFF">
        <w:t>e</w:t>
      </w:r>
      <w:r w:rsidRPr="00D37AFF">
        <w:t>handlingen av denna.</w:t>
      </w:r>
    </w:p>
    <w:p w:rsidR="00C8779B" w:rsidRPr="00D37AFF" w:rsidRDefault="00C8779B">
      <w:pPr>
        <w:pStyle w:val="Normaltindrag"/>
      </w:pPr>
      <w:r w:rsidRPr="00D37AFF">
        <w:t xml:space="preserve">Regeringens lagförslag finns i </w:t>
      </w:r>
      <w:r w:rsidRPr="00D37AFF">
        <w:rPr>
          <w:i/>
        </w:rPr>
        <w:t>bilaga 2</w:t>
      </w:r>
      <w:r w:rsidRPr="00D37AFF">
        <w:t>.</w:t>
      </w:r>
      <w:r w:rsidRPr="00D37AFF">
        <w:rPr>
          <w:i/>
        </w:rPr>
        <w:t xml:space="preserve"> </w:t>
      </w:r>
      <w:r w:rsidRPr="00D37AFF">
        <w:t>Lagrådet har granskat förslaget och lämnat det utan eri</w:t>
      </w:r>
      <w:r w:rsidRPr="00D37AFF">
        <w:t>n</w:t>
      </w:r>
      <w:r w:rsidRPr="00D37AFF">
        <w:t>ran.</w:t>
      </w:r>
    </w:p>
    <w:p w:rsidR="00C8779B" w:rsidRPr="00D37AFF" w:rsidRDefault="00C8779B">
      <w:pPr>
        <w:pStyle w:val="Rubrik2"/>
        <w:spacing w:before="375"/>
      </w:pPr>
      <w:bookmarkStart w:id="18" w:name="_Toc505149226"/>
      <w:r w:rsidRPr="00D37AFF">
        <w:t>Propositionens huvudsakliga innehåll</w:t>
      </w:r>
      <w:bookmarkEnd w:id="18"/>
    </w:p>
    <w:p w:rsidR="00C8779B" w:rsidRPr="00D37AFF" w:rsidRDefault="00C8779B">
      <w:r w:rsidRPr="00D37AFF">
        <w:t>I propositionen föreslås vissa ändringar i brottsbalken för att förbättra den straffrättsliga regleringen av penningförfalskning och utprångling av falska pengar. Vissa av de föreslagna ändringarna behövs för att Sverige till alla delar skall uppfylla åtagandena enligt 1929 års konvention om penningfö</w:t>
      </w:r>
      <w:r w:rsidRPr="00D37AFF">
        <w:t>r</w:t>
      </w:r>
      <w:r w:rsidRPr="00D37AFF">
        <w:t>falskning. Ändringarna syftar också till att genomföra det inom EU antagna rambeslutet om förstärkning av skyddet mot förfalskning i samband med införandet av euron.</w:t>
      </w:r>
    </w:p>
    <w:p w:rsidR="00C8779B" w:rsidRPr="00D37AFF" w:rsidRDefault="00C8779B">
      <w:pPr>
        <w:pStyle w:val="Normaltindrag"/>
      </w:pPr>
      <w:r w:rsidRPr="00D37AFF">
        <w:t xml:space="preserve"> Det föreslås att det i brottsbalken skall föras in ett särskilt brott, olovlig befattning med falska pengar, och att även försök till anskaffande eller mott</w:t>
      </w:r>
      <w:r w:rsidRPr="00D37AFF">
        <w:t>a</w:t>
      </w:r>
      <w:r w:rsidRPr="00D37AFF">
        <w:t>gande av falska pengar skall vara straffbart. Dessutom föreslås att sedlar och mynt, som är beslutade men som inte har givits ut, i förfalskninghänseende skall omfattas av samma bestämmelser som gällande sedlar och mynt. Slutl</w:t>
      </w:r>
      <w:r w:rsidRPr="00D37AFF">
        <w:t>i</w:t>
      </w:r>
      <w:r w:rsidRPr="00D37AFF">
        <w:t>gen föreslås att det skall införas en uttrycklig bestämmelse om svensk dom</w:t>
      </w:r>
      <w:r w:rsidRPr="00D37AFF">
        <w:t>s</w:t>
      </w:r>
      <w:r w:rsidRPr="00D37AFF">
        <w:t>rätt för penningförfalskning samt försök därtill som begåtts utom riket, ober</w:t>
      </w:r>
      <w:r w:rsidRPr="00D37AFF">
        <w:t>o</w:t>
      </w:r>
      <w:r w:rsidRPr="00D37AFF">
        <w:t>ende av innehållet i lagen på gärningsorten. Detta innebär att kravet på dubbel straffbarhet slopas såvitt gäller penningförfalskni</w:t>
      </w:r>
      <w:r w:rsidRPr="00D37AFF">
        <w:t xml:space="preserve">ng. </w:t>
      </w:r>
    </w:p>
    <w:p w:rsidR="00C8779B" w:rsidRPr="00D37AFF" w:rsidRDefault="00C8779B">
      <w:pPr>
        <w:pStyle w:val="Normaltindrag"/>
      </w:pPr>
      <w:r w:rsidRPr="00D37AFF">
        <w:t>Lagändringarna föreslås träda i kraft den 1 april 2001.</w:t>
      </w:r>
    </w:p>
    <w:p w:rsidR="00C8779B" w:rsidRPr="00D37AFF" w:rsidRDefault="00C8779B">
      <w:pPr>
        <w:pStyle w:val="Normaltindrag"/>
        <w:sectPr w:rsidR="00000000" w:rsidRPr="00D37AFF">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C8779B" w:rsidRPr="00D37AFF" w:rsidRDefault="00C8779B">
      <w:pPr>
        <w:pStyle w:val="Rubrik1"/>
        <w:rPr>
          <w:noProof w:val="0"/>
        </w:rPr>
      </w:pPr>
      <w:bookmarkStart w:id="19" w:name="_Toc505149227"/>
      <w:r w:rsidRPr="00D37AFF">
        <w:rPr>
          <w:noProof w:val="0"/>
        </w:rPr>
        <w:t>Utskottets överväganden</w:t>
      </w:r>
      <w:bookmarkStart w:id="20" w:name="Temp"/>
      <w:bookmarkEnd w:id="19"/>
      <w:bookmarkEnd w:id="20"/>
    </w:p>
    <w:p w:rsidR="00C8779B" w:rsidRPr="00D37AFF" w:rsidRDefault="00C8779B">
      <w:r w:rsidRPr="00D37AFF">
        <w:t>Mot bakgrund av EU:s tidsplan för rambeslutets antagande lade regeringen inte fram några förslag till lagändringar i samband med att frågan om go</w:t>
      </w:r>
      <w:r w:rsidRPr="00D37AFF">
        <w:t>d</w:t>
      </w:r>
      <w:r w:rsidRPr="00D37AFF">
        <w:t>kännande av 1929 års konvention och förslaget till rambeslut behandlades i riksdagen. Däremot lämnade regeringen i det ärendet en utförlig beskrivning av vilka ändringar i svensk lag som skulle behöva göras för att Sverige skulle kunna genomföra åtagandena i dessa rättsakter. Regeringen framhöll också att det kunde bli aktuellt att utvidga den svenska domsrätten såvitt avser pe</w:t>
      </w:r>
      <w:r w:rsidRPr="00D37AFF">
        <w:t>n</w:t>
      </w:r>
      <w:r w:rsidRPr="00D37AFF">
        <w:t>ningfö</w:t>
      </w:r>
      <w:r w:rsidRPr="00D37AFF">
        <w:t>r</w:t>
      </w:r>
      <w:r w:rsidRPr="00D37AFF">
        <w:t>falskning (prop. 1999/2000:85 s. 19 f).</w:t>
      </w:r>
    </w:p>
    <w:p w:rsidR="00C8779B" w:rsidRPr="00D37AFF" w:rsidRDefault="00C8779B">
      <w:pPr>
        <w:pStyle w:val="Normaltindrag"/>
      </w:pPr>
      <w:r w:rsidRPr="00D37AFF">
        <w:t>Utskottet uttalade att såväl rambeslutet som 1929 års konvention på ett verksamt sä</w:t>
      </w:r>
      <w:r w:rsidRPr="00D37AFF">
        <w:t>tt kunde bidra till bekämpandet av penningförfalskning och u</w:t>
      </w:r>
      <w:r w:rsidRPr="00D37AFF">
        <w:t>t</w:t>
      </w:r>
      <w:r w:rsidRPr="00D37AFF">
        <w:t>prångling av falska pengar och att Sverige borde godkänna båda rättsakterna. I fråga om de lagändringar som skulle kunna bli aktuella till följd av åtaga</w:t>
      </w:r>
      <w:r w:rsidRPr="00D37AFF">
        <w:t>n</w:t>
      </w:r>
      <w:r w:rsidRPr="00D37AFF">
        <w:t>dena hade utskottet inte några invändningar mot de bedömningar regeringen gjort. I fråga om det förslag som aviserades om att utvidga svensk domsrätt ansåg utskottet att vissa skäl talade för en sådan lagändring (bet. 1999/2000:JuU20 s. 5 f).</w:t>
      </w:r>
    </w:p>
    <w:p w:rsidR="00C8779B" w:rsidRPr="00D37AFF" w:rsidRDefault="00C8779B">
      <w:pPr>
        <w:pStyle w:val="Normaltindrag"/>
      </w:pPr>
      <w:r w:rsidRPr="00D37AFF">
        <w:t xml:space="preserve"> Regeringen anför i den nu aktuella propositionen att </w:t>
      </w:r>
      <w:r w:rsidRPr="00D37AFF">
        <w:t>Sverige, för att up</w:t>
      </w:r>
      <w:r w:rsidRPr="00D37AFF">
        <w:t>p</w:t>
      </w:r>
      <w:r w:rsidRPr="00D37AFF">
        <w:t>fylla sina åtaganden enligt konventionen och rambeslutet, måste göra vissa ändringar i 14 kap. brottsbalken. Bland annat måste det straffrättsliga ansvaret för befattning med falska sedlar och mynt reformeras. En ny straffbestämme</w:t>
      </w:r>
      <w:r w:rsidRPr="00D37AFF">
        <w:t>l</w:t>
      </w:r>
      <w:r w:rsidRPr="00D37AFF">
        <w:t>se om ansvar för olovlig befattning med falska pengar bör härvid införas. Enligt denna bestämmelse skall det utgöra ett självständigt brott att anskaffa, lämna, ta emot, transportera, förvara eller ta annan liknande befattning med falska sedlar eller mynt med u</w:t>
      </w:r>
      <w:r w:rsidRPr="00D37AFF">
        <w:t>ppsåt att de skall prånglas ut. Även försök till anskaffande eller mottagande av falska pengar skall vara straffbart. Vidare måste en bestämmelse införas om att sedlar och mynt som är beslutade, men som ännu inte har satts i omlopp, skall omfattas av bestämmelserna om pe</w:t>
      </w:r>
      <w:r w:rsidRPr="00D37AFF">
        <w:t>n</w:t>
      </w:r>
      <w:r w:rsidRPr="00D37AFF">
        <w:t>ningförfals</w:t>
      </w:r>
      <w:r w:rsidRPr="00D37AFF">
        <w:t>k</w:t>
      </w:r>
      <w:r w:rsidRPr="00D37AFF">
        <w:t>ning.</w:t>
      </w:r>
    </w:p>
    <w:p w:rsidR="00C8779B" w:rsidRPr="00D37AFF" w:rsidRDefault="00C8779B">
      <w:pPr>
        <w:pStyle w:val="Normaltindrag"/>
      </w:pPr>
      <w:r w:rsidRPr="00D37AFF">
        <w:t>Enligt regeringen bör dessutom en ändring göras i 2 kap. brottsbalken så att svenska domstolar ges kompetens att döma över penningförfalskning även i fall då kravet på dubbel straffbarhet inte är uppfyllt. Som skäl för för</w:t>
      </w:r>
      <w:r w:rsidRPr="00D37AFF">
        <w:t>slaget anför regeringen att det finns behov av att förstärka skyddet mot förfalskning av svenska sedlar och mynt då brott begås utom riket. Det finns också ett internationellt intresse av att kunna bestraffa penningförfalskning oberoende av var och av vem den utförs. – Penningförfalskning är ett gränsöverskrida</w:t>
      </w:r>
      <w:r w:rsidRPr="00D37AFF">
        <w:t>n</w:t>
      </w:r>
      <w:r w:rsidRPr="00D37AFF">
        <w:t>de brott. Förfalskning av sedlar och mynt, oberoende av vilket lands valuta det avser, kan utföras var som helst i världen för att sedan spridas till ett eller flera länder, däribland Sverige. Den ök</w:t>
      </w:r>
      <w:r w:rsidRPr="00D37AFF">
        <w:t>ade globala samfärdseln och det fö</w:t>
      </w:r>
      <w:r w:rsidRPr="00D37AFF">
        <w:t>r</w:t>
      </w:r>
      <w:r w:rsidRPr="00D37AFF">
        <w:t xml:space="preserve">hållandet att de flesta valutor fritt kan växlas mot varandra gör behovet av skydd än mer påtagligt. </w:t>
      </w:r>
    </w:p>
    <w:p w:rsidR="00C8779B" w:rsidRPr="00D37AFF" w:rsidRDefault="00C8779B">
      <w:pPr>
        <w:pStyle w:val="Normaltindrag"/>
      </w:pPr>
      <w:r w:rsidRPr="00D37AFF">
        <w:t>Utskottet – som konstaterar att föreslagna lagändringar i huvudsak öve</w:t>
      </w:r>
      <w:r w:rsidRPr="00D37AFF">
        <w:t>r</w:t>
      </w:r>
      <w:r w:rsidRPr="00D37AFF">
        <w:t xml:space="preserve">ensstämmer med dem som tidigare aviserats – tillstyrker regeringens förslag. Med hänsyn till att 2 kap. 3 § brottsbalken nyligen ändrats (bet. 2000/01:JuU8, rskr. 77) bör denna bestämmelse emellertid ges den lydelse som utskottet föreslår i </w:t>
      </w:r>
      <w:r w:rsidRPr="00D37AFF">
        <w:rPr>
          <w:i/>
        </w:rPr>
        <w:t>bilaga 3</w:t>
      </w:r>
      <w:r w:rsidRPr="00D37AFF">
        <w:t>.</w:t>
      </w:r>
    </w:p>
    <w:p w:rsidR="00C8779B" w:rsidRPr="00D37AFF" w:rsidRDefault="00C8779B">
      <w:pPr>
        <w:pStyle w:val="Normaltindrag"/>
        <w:sectPr w:rsidR="00000000" w:rsidRPr="00D37AFF">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p w:rsidR="00C8779B" w:rsidRPr="00D37AFF" w:rsidRDefault="00C8779B">
      <w:pPr>
        <w:pStyle w:val="Rubrik1"/>
        <w:rPr>
          <w:noProof w:val="0"/>
        </w:rPr>
      </w:pPr>
      <w:bookmarkStart w:id="21" w:name="_Toc505149228"/>
      <w:r w:rsidRPr="00D37AFF">
        <w:rPr>
          <w:noProof w:val="0"/>
        </w:rPr>
        <w:t>Särskilt yttrande</w:t>
      </w:r>
      <w:bookmarkEnd w:id="21"/>
    </w:p>
    <w:p w:rsidR="00C8779B" w:rsidRPr="00D37AFF" w:rsidRDefault="00C8779B">
      <w:pPr>
        <w:pStyle w:val="Rubrik2"/>
        <w:spacing w:before="0"/>
      </w:pPr>
      <w:bookmarkStart w:id="22" w:name="_Toc505149229"/>
      <w:r w:rsidRPr="00D37AFF">
        <w:t>Kravet på dubbel straffbarhet</w:t>
      </w:r>
      <w:bookmarkEnd w:id="22"/>
    </w:p>
    <w:p w:rsidR="00C8779B" w:rsidRPr="00D37AFF" w:rsidRDefault="00C8779B">
      <w:pPr>
        <w:pStyle w:val="Normaltindrag"/>
        <w:ind w:left="227" w:firstLine="0"/>
      </w:pPr>
      <w:r w:rsidRPr="00D37AFF">
        <w:t>Gun Hellsvik (m), Maud Ekendahl (m), Jeppe Johnsson (m) och Anita S</w:t>
      </w:r>
      <w:r w:rsidRPr="00D37AFF">
        <w:t>i</w:t>
      </w:r>
      <w:r w:rsidRPr="00D37AFF">
        <w:t xml:space="preserve">dén (m) anför: </w:t>
      </w:r>
    </w:p>
    <w:p w:rsidR="00C8779B" w:rsidRPr="00D37AFF" w:rsidRDefault="00C8779B">
      <w:r w:rsidRPr="00D37AFF">
        <w:t>Kravet på dubbel straffbarhet är uttryck för en grundläggande princip i svensk rätt. Enligt vår uppfattning bör Sverige därför principiellt sett inta en restriktiv hållning när det gäller att göra undantag från detta krav. Det är alltså en brist att det varit nödvändigt att i detta fall ta bort kravet på dubbel straffbarhet.</w:t>
      </w:r>
    </w:p>
    <w:p w:rsidR="00C8779B" w:rsidRPr="00D37AFF" w:rsidRDefault="00C8779B"/>
    <w:p w:rsidR="00C8779B" w:rsidRPr="00D37AFF" w:rsidRDefault="00C8779B">
      <w:pPr>
        <w:pStyle w:val="Normaltindrag"/>
        <w:sectPr w:rsidR="00000000" w:rsidRPr="00D37AFF">
          <w:pgSz w:w="11906" w:h="16838" w:code="9"/>
          <w:pgMar w:top="907" w:right="4649" w:bottom="4508" w:left="1304" w:header="340" w:footer="227" w:gutter="0"/>
          <w:cols w:space="720"/>
          <w:titlePg/>
        </w:sectPr>
      </w:pPr>
    </w:p>
    <w:p w:rsidR="00C8779B" w:rsidRPr="00D37AFF" w:rsidRDefault="00C8779B">
      <w:pPr>
        <w:pStyle w:val="Bilaga"/>
      </w:pPr>
      <w:r w:rsidRPr="00D37AFF">
        <w:fldChar w:fldCharType="begin" w:fldLock="1"/>
      </w:r>
      <w:r w:rsidRPr="00D37AFF">
        <w:instrText xml:space="preserve"> QUOTE "Bilaga 1" \* MERGEFORMAT </w:instrText>
      </w:r>
      <w:r w:rsidRPr="00D37AFF">
        <w:fldChar w:fldCharType="separate"/>
      </w:r>
      <w:r w:rsidRPr="00D37AFF">
        <w:t>Bilaga 1</w:t>
      </w:r>
      <w:r w:rsidRPr="00D37AFF">
        <w:fldChar w:fldCharType="end"/>
      </w:r>
    </w:p>
    <w:p w:rsidR="00C8779B" w:rsidRPr="00D37AFF" w:rsidRDefault="00C8779B">
      <w:pPr>
        <w:pStyle w:val="Rubrik1"/>
        <w:rPr>
          <w:noProof w:val="0"/>
        </w:rPr>
      </w:pPr>
      <w:bookmarkStart w:id="23" w:name="_Toc505149230"/>
      <w:r w:rsidRPr="00D37AFF">
        <w:rPr>
          <w:noProof w:val="0"/>
        </w:rPr>
        <w:t>Förteckning över behandlade förslag</w:t>
      </w:r>
      <w:bookmarkEnd w:id="23"/>
    </w:p>
    <w:p w:rsidR="00C8779B" w:rsidRPr="00D37AFF" w:rsidRDefault="00C8779B">
      <w:pPr>
        <w:pStyle w:val="Rubrik2"/>
        <w:spacing w:before="0"/>
      </w:pPr>
      <w:bookmarkStart w:id="24" w:name="_Toc505149231"/>
      <w:r w:rsidRPr="00D37AFF">
        <w:t>Propositionen</w:t>
      </w:r>
      <w:bookmarkEnd w:id="24"/>
    </w:p>
    <w:p w:rsidR="00C8779B" w:rsidRPr="00D37AFF" w:rsidRDefault="00C8779B">
      <w:r w:rsidRPr="00D37AFF">
        <w:t>I proposition 2000/01:40 föreslår regeringen (Justitiedepartementet) att rik</w:t>
      </w:r>
      <w:r w:rsidRPr="00D37AFF">
        <w:t>s</w:t>
      </w:r>
      <w:r w:rsidRPr="00D37AFF">
        <w:t xml:space="preserve">dagen skall anta regeringens förslag till lag om ändring i brottsbalken. </w:t>
      </w:r>
    </w:p>
    <w:p w:rsidR="00C8779B" w:rsidRPr="00D37AFF" w:rsidRDefault="00C8779B">
      <w:pPr>
        <w:pStyle w:val="Rubrik2"/>
      </w:pPr>
      <w:bookmarkStart w:id="25" w:name="_Toc505149232"/>
      <w:r w:rsidRPr="00D37AFF">
        <w:t>Motioner</w:t>
      </w:r>
      <w:bookmarkEnd w:id="25"/>
    </w:p>
    <w:p w:rsidR="00C8779B" w:rsidRPr="00D37AFF" w:rsidRDefault="00C8779B">
      <w:r w:rsidRPr="00D37AFF">
        <w:t>Inga motioner har väckts i ärendet.</w:t>
      </w:r>
    </w:p>
    <w:p w:rsidR="00C8779B" w:rsidRPr="00D37AFF" w:rsidRDefault="00C8779B"/>
    <w:p w:rsidR="00C8779B" w:rsidRPr="00D37AFF" w:rsidRDefault="00C8779B">
      <w:pPr>
        <w:pStyle w:val="Normaltindrag"/>
        <w:sectPr w:rsidR="00000000" w:rsidRPr="00D37AFF">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pPr>
    </w:p>
    <w:p w:rsidR="00C8779B" w:rsidRPr="00D37AFF" w:rsidRDefault="00C8779B">
      <w:pPr>
        <w:pStyle w:val="Bilaga"/>
      </w:pPr>
      <w:r w:rsidRPr="00D37AFF">
        <w:fldChar w:fldCharType="begin" w:fldLock="1"/>
      </w:r>
      <w:r w:rsidRPr="00D37AFF">
        <w:instrText xml:space="preserve"> QUOTE "Bilaga 2" \* MERGEFORMAT </w:instrText>
      </w:r>
      <w:r w:rsidRPr="00D37AFF">
        <w:fldChar w:fldCharType="separate"/>
      </w:r>
      <w:r w:rsidRPr="00D37AFF">
        <w:t>Bilaga 2</w:t>
      </w:r>
      <w:r w:rsidRPr="00D37AFF">
        <w:fldChar w:fldCharType="end"/>
      </w:r>
    </w:p>
    <w:p w:rsidR="00C8779B" w:rsidRPr="00D37AFF" w:rsidRDefault="00C8779B">
      <w:pPr>
        <w:pStyle w:val="Rubrik1"/>
        <w:rPr>
          <w:noProof w:val="0"/>
        </w:rPr>
      </w:pPr>
      <w:bookmarkStart w:id="26" w:name="_Toc505149233"/>
      <w:r w:rsidRPr="00D37AFF">
        <w:rPr>
          <w:noProof w:val="0"/>
        </w:rPr>
        <w:t>Regeringens lagförslag</w:t>
      </w:r>
      <w:bookmarkEnd w:id="26"/>
    </w:p>
    <w:p w:rsidR="00C8779B" w:rsidRPr="00D37AFF" w:rsidRDefault="00C8779B">
      <w:r w:rsidRPr="00D37AFF">
        <w:br w:type="page"/>
      </w:r>
      <w:r w:rsidRPr="00D37AFF">
        <w:br w:type="page"/>
      </w:r>
    </w:p>
    <w:p w:rsidR="00C8779B" w:rsidRPr="00D37AFF" w:rsidRDefault="00C8779B">
      <w:pPr>
        <w:pStyle w:val="Normaltindrag"/>
        <w:sectPr w:rsidR="00000000" w:rsidRPr="00D37AFF">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8" w:left="1304" w:header="340" w:footer="227" w:gutter="0"/>
          <w:cols w:space="720"/>
          <w:titlePg/>
        </w:sectPr>
      </w:pPr>
    </w:p>
    <w:p w:rsidR="00C8779B" w:rsidRPr="00D37AFF" w:rsidRDefault="00C8779B">
      <w:pPr>
        <w:pStyle w:val="Bilaga"/>
      </w:pPr>
      <w:r w:rsidRPr="00D37AFF">
        <w:fldChar w:fldCharType="begin" w:fldLock="1"/>
      </w:r>
      <w:r w:rsidRPr="00D37AFF">
        <w:instrText xml:space="preserve"> QUOTE "Bilaga 3" \* MERGEFORMAT </w:instrText>
      </w:r>
      <w:r w:rsidRPr="00D37AFF">
        <w:fldChar w:fldCharType="separate"/>
      </w:r>
      <w:r w:rsidRPr="00D37AFF">
        <w:t>Bilaga 3</w:t>
      </w:r>
      <w:r w:rsidRPr="00D37AFF">
        <w:fldChar w:fldCharType="end"/>
      </w:r>
    </w:p>
    <w:p w:rsidR="00C8779B" w:rsidRPr="00D37AFF" w:rsidRDefault="00C8779B">
      <w:pPr>
        <w:pStyle w:val="Rubrik1"/>
        <w:spacing w:after="360"/>
        <w:rPr>
          <w:noProof w:val="0"/>
        </w:rPr>
      </w:pPr>
      <w:bookmarkStart w:id="27" w:name="_Toc505149234"/>
      <w:r w:rsidRPr="00D37AFF">
        <w:rPr>
          <w:noProof w:val="0"/>
        </w:rPr>
        <w:t>Utskottets lagförslag</w:t>
      </w:r>
      <w:bookmarkEnd w:id="27"/>
    </w:p>
    <w:p w:rsidR="00C8779B" w:rsidRPr="00D37AFF" w:rsidRDefault="00C8779B">
      <w:pPr>
        <w:pStyle w:val="Rubrik2"/>
        <w:spacing w:before="0"/>
      </w:pPr>
      <w:bookmarkStart w:id="28" w:name="_Toc505149235"/>
      <w:r w:rsidRPr="00D37AFF">
        <w:t>Förslag till ändring i regeringens förslag till lag om ändring i brottsbalken</w:t>
      </w:r>
      <w:bookmarkEnd w:id="28"/>
    </w:p>
    <w:p w:rsidR="00C8779B" w:rsidRPr="00D37AFF" w:rsidRDefault="00C8779B">
      <w:pPr>
        <w:pStyle w:val="Reservantfrsl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D37AFF">
        <w:tblPrEx>
          <w:tblCellMar>
            <w:top w:w="0" w:type="dxa"/>
            <w:bottom w:w="0" w:type="dxa"/>
          </w:tblCellMar>
        </w:tblPrEx>
        <w:trPr>
          <w:tblHeader/>
        </w:trPr>
        <w:tc>
          <w:tcPr>
            <w:tcW w:w="3090" w:type="dxa"/>
          </w:tcPr>
          <w:p w:rsidR="00C8779B" w:rsidRPr="00D37AFF" w:rsidRDefault="00C8779B">
            <w:pPr>
              <w:pStyle w:val="LagtextRubrik"/>
              <w:spacing w:after="120"/>
            </w:pPr>
            <w:r w:rsidRPr="00D37AFF">
              <w:t>Nuvarande lydelse</w:t>
            </w:r>
          </w:p>
        </w:tc>
        <w:tc>
          <w:tcPr>
            <w:tcW w:w="3090" w:type="dxa"/>
          </w:tcPr>
          <w:p w:rsidR="00C8779B" w:rsidRPr="00D37AFF" w:rsidRDefault="00C8779B">
            <w:pPr>
              <w:pStyle w:val="LagtextRubrik"/>
              <w:spacing w:after="120"/>
            </w:pPr>
            <w:r w:rsidRPr="00D37AFF">
              <w:t>Föreslagen lydelse</w:t>
            </w:r>
          </w:p>
        </w:tc>
      </w:tr>
      <w:tr w:rsidR="00000000" w:rsidRPr="00D37AFF">
        <w:tblPrEx>
          <w:tblCellMar>
            <w:top w:w="0" w:type="dxa"/>
            <w:bottom w:w="0" w:type="dxa"/>
          </w:tblCellMar>
        </w:tblPrEx>
        <w:tc>
          <w:tcPr>
            <w:tcW w:w="6180" w:type="dxa"/>
            <w:gridSpan w:val="2"/>
          </w:tcPr>
          <w:p w:rsidR="00C8779B" w:rsidRPr="00D37AFF" w:rsidRDefault="00C8779B">
            <w:pPr>
              <w:pStyle w:val="Normaltindrag"/>
              <w:jc w:val="center"/>
              <w:rPr>
                <w:b/>
              </w:rPr>
            </w:pPr>
            <w:r w:rsidRPr="00D37AFF">
              <w:rPr>
                <w:b/>
              </w:rPr>
              <w:t>2 kap.</w:t>
            </w:r>
          </w:p>
          <w:p w:rsidR="00C8779B" w:rsidRPr="00D37AFF" w:rsidRDefault="00C8779B">
            <w:pPr>
              <w:pStyle w:val="Normaltindrag"/>
              <w:jc w:val="center"/>
            </w:pPr>
            <w:r w:rsidRPr="00D37AFF">
              <w:t>3 §</w:t>
            </w:r>
            <w:r w:rsidRPr="00D37AFF">
              <w:rPr>
                <w:rStyle w:val="Fotnotsreferens"/>
              </w:rPr>
              <w:footnoteReference w:id="1"/>
            </w:r>
          </w:p>
        </w:tc>
      </w:tr>
      <w:tr w:rsidR="00000000" w:rsidRPr="00D37AFF">
        <w:tblPrEx>
          <w:tblCellMar>
            <w:top w:w="0" w:type="dxa"/>
            <w:bottom w:w="0" w:type="dxa"/>
          </w:tblCellMar>
        </w:tblPrEx>
        <w:tc>
          <w:tcPr>
            <w:tcW w:w="3090" w:type="dxa"/>
          </w:tcPr>
          <w:p w:rsidR="00C8779B" w:rsidRPr="00D37AFF" w:rsidRDefault="00C8779B">
            <w:pPr>
              <w:pStyle w:val="Normaltindrag"/>
            </w:pPr>
            <w:r w:rsidRPr="00D37AFF">
              <w:t xml:space="preserve">För brott som begåtts utom riket </w:t>
            </w:r>
            <w:r w:rsidRPr="00D37AFF">
              <w:rPr>
                <w:i/>
              </w:rPr>
              <w:t>dömes</w:t>
            </w:r>
            <w:r w:rsidRPr="00D37AFF">
              <w:t xml:space="preserve"> även i annat fall än som avses i 2 § efter svensk lag och vid svensk domstol, </w:t>
            </w:r>
          </w:p>
          <w:p w:rsidR="00C8779B" w:rsidRPr="00D37AFF" w:rsidRDefault="00C8779B">
            <w:pPr>
              <w:pStyle w:val="LagtextIndrag"/>
              <w:rPr>
                <w:b/>
              </w:rPr>
            </w:pPr>
            <w:r w:rsidRPr="00D37AFF">
              <w:t xml:space="preserve">1. om brottet förövats </w:t>
            </w:r>
            <w:r w:rsidRPr="00D37AFF">
              <w:rPr>
                <w:i/>
              </w:rPr>
              <w:t>å</w:t>
            </w:r>
            <w:r w:rsidRPr="00D37AFF">
              <w:t xml:space="preserve"> svenskt fartyg eller luftfartyg, </w:t>
            </w:r>
            <w:r w:rsidRPr="00D37AFF">
              <w:rPr>
                <w:i/>
              </w:rPr>
              <w:t>så ock eljest</w:t>
            </w:r>
            <w:r w:rsidRPr="00D37AFF">
              <w:t xml:space="preserve"> om det begåtts i tjänsten av befälh</w:t>
            </w:r>
            <w:r w:rsidRPr="00D37AFF">
              <w:t>a</w:t>
            </w:r>
            <w:r w:rsidRPr="00D37AFF">
              <w:t>varen eller någon som tillhörde b</w:t>
            </w:r>
            <w:r w:rsidRPr="00D37AFF">
              <w:t>e</w:t>
            </w:r>
            <w:r w:rsidRPr="00D37AFF">
              <w:t>sättningen</w:t>
            </w:r>
            <w:r w:rsidRPr="00D37AFF">
              <w:rPr>
                <w:i/>
              </w:rPr>
              <w:t xml:space="preserve"> å</w:t>
            </w:r>
            <w:r w:rsidRPr="00D37AFF">
              <w:t xml:space="preserve"> sådant fartyg, </w:t>
            </w:r>
          </w:p>
        </w:tc>
        <w:tc>
          <w:tcPr>
            <w:tcW w:w="3090" w:type="dxa"/>
          </w:tcPr>
          <w:p w:rsidR="00C8779B" w:rsidRPr="00D37AFF" w:rsidRDefault="00C8779B">
            <w:pPr>
              <w:pStyle w:val="Normaltindrag"/>
            </w:pPr>
            <w:r w:rsidRPr="00D37AFF">
              <w:t xml:space="preserve">För brott som begåtts utom riket </w:t>
            </w:r>
            <w:r w:rsidRPr="00D37AFF">
              <w:rPr>
                <w:i/>
              </w:rPr>
              <w:t>döms</w:t>
            </w:r>
            <w:r w:rsidRPr="00D37AFF">
              <w:t xml:space="preserve"> även i annat fall än som avses i 2 § efter svensk lag och vid svensk domstol, </w:t>
            </w:r>
          </w:p>
          <w:p w:rsidR="00C8779B" w:rsidRPr="00D37AFF" w:rsidRDefault="00C8779B">
            <w:pPr>
              <w:pStyle w:val="LagtextIndrag"/>
              <w:rPr>
                <w:b/>
              </w:rPr>
            </w:pPr>
            <w:r w:rsidRPr="00D37AFF">
              <w:t xml:space="preserve">1. om brottet förövats </w:t>
            </w:r>
            <w:r w:rsidRPr="00D37AFF">
              <w:rPr>
                <w:i/>
              </w:rPr>
              <w:t xml:space="preserve">på </w:t>
            </w:r>
            <w:r w:rsidRPr="00D37AFF">
              <w:t xml:space="preserve">svenskt fartyg eller luftfartyg, </w:t>
            </w:r>
            <w:r w:rsidRPr="00D37AFF">
              <w:rPr>
                <w:i/>
              </w:rPr>
              <w:t>eller</w:t>
            </w:r>
            <w:r w:rsidRPr="00D37AFF">
              <w:t xml:space="preserve"> om det begåtts i tjänsten av befälhavaren eller någon som tillhörde besättnin</w:t>
            </w:r>
            <w:r w:rsidRPr="00D37AFF">
              <w:t>g</w:t>
            </w:r>
            <w:r w:rsidRPr="00D37AFF">
              <w:t xml:space="preserve">en </w:t>
            </w:r>
            <w:r w:rsidRPr="00D37AFF">
              <w:rPr>
                <w:i/>
              </w:rPr>
              <w:t>på</w:t>
            </w:r>
            <w:r w:rsidRPr="00D37AFF">
              <w:t xml:space="preserve"> sådant fartyg, </w:t>
            </w:r>
          </w:p>
        </w:tc>
      </w:tr>
      <w:tr w:rsidR="00000000" w:rsidRPr="00D37AFF">
        <w:tblPrEx>
          <w:tblCellMar>
            <w:top w:w="0" w:type="dxa"/>
            <w:bottom w:w="0" w:type="dxa"/>
          </w:tblCellMar>
        </w:tblPrEx>
        <w:tc>
          <w:tcPr>
            <w:tcW w:w="6180" w:type="dxa"/>
            <w:gridSpan w:val="2"/>
          </w:tcPr>
          <w:p w:rsidR="00C8779B" w:rsidRPr="00D37AFF" w:rsidRDefault="00C8779B">
            <w:pPr>
              <w:pStyle w:val="Normaltindrag"/>
            </w:pPr>
            <w:r w:rsidRPr="00D37AFF">
              <w:t>2. om brottet begåtts av någon som tillhör Försvarsmakten på ett område där en avdelning av Försvarsmakten befann sig eller om det begåtts av någon annan på ett sådant område och avdelningen befann sig där för annat ändamål än övning,</w:t>
            </w:r>
          </w:p>
          <w:p w:rsidR="00C8779B" w:rsidRPr="00D37AFF" w:rsidRDefault="00C8779B">
            <w:pPr>
              <w:pStyle w:val="LagtextIndrag"/>
            </w:pPr>
            <w:r w:rsidRPr="00D37AFF">
              <w:t>3. om brottet begåtts vid tjänstgöring utom riket av någon som är anställd i utlandsstyrkan inom Försvarsmakten eller som tillhör Pol</w:t>
            </w:r>
            <w:r w:rsidRPr="00D37AFF">
              <w:t>i</w:t>
            </w:r>
            <w:r w:rsidRPr="00D37AFF">
              <w:t>sens utlandsstyrka,</w:t>
            </w:r>
          </w:p>
        </w:tc>
      </w:tr>
      <w:tr w:rsidR="00000000" w:rsidRPr="00D37AFF">
        <w:tblPrEx>
          <w:tblCellMar>
            <w:top w:w="0" w:type="dxa"/>
            <w:bottom w:w="0" w:type="dxa"/>
          </w:tblCellMar>
        </w:tblPrEx>
        <w:tc>
          <w:tcPr>
            <w:tcW w:w="6180" w:type="dxa"/>
            <w:gridSpan w:val="2"/>
          </w:tcPr>
          <w:p w:rsidR="00C8779B" w:rsidRPr="00D37AFF" w:rsidRDefault="00C8779B">
            <w:pPr>
              <w:pStyle w:val="Normaltindrag"/>
            </w:pPr>
            <w:r w:rsidRPr="00D37AFF">
              <w:t>3 a. om brottet har begåtts i tjänsten utom riket av en polisman, tulltjän</w:t>
            </w:r>
            <w:r w:rsidRPr="00D37AFF">
              <w:t>s</w:t>
            </w:r>
            <w:r w:rsidRPr="00D37AFF">
              <w:t xml:space="preserve">teman eller tjänsteman vid Kustbevakningen, som utför gränsöverskridande arbetsuppgifter enligt en internationell överenskommelse som Sverige har tillträtt, </w:t>
            </w:r>
          </w:p>
          <w:p w:rsidR="00C8779B" w:rsidRPr="00D37AFF" w:rsidRDefault="00C8779B">
            <w:pPr>
              <w:pStyle w:val="Normaltindrag"/>
            </w:pPr>
            <w:r w:rsidRPr="00D37AFF">
              <w:t>4. om brottet förövats mot Sverige, svensk kommun eller annan menighet eller svensk allmän inrät</w:t>
            </w:r>
            <w:r w:rsidRPr="00D37AFF">
              <w:t>t</w:t>
            </w:r>
            <w:r w:rsidRPr="00D37AFF">
              <w:t>ning,</w:t>
            </w:r>
          </w:p>
          <w:p w:rsidR="00C8779B" w:rsidRPr="00D37AFF" w:rsidRDefault="00C8779B">
            <w:pPr>
              <w:pStyle w:val="LagtextIndrag"/>
            </w:pPr>
            <w:r w:rsidRPr="00D37AFF">
              <w:t xml:space="preserve">5. om brottet begåtts inom område som ej tillhör någon stat och förövats mot svensk medborgare, svensk sammanslutning eller enskild inrättning eller mot utlänning med hemvist i Sverige, </w:t>
            </w:r>
          </w:p>
        </w:tc>
      </w:tr>
      <w:tr w:rsidR="00000000" w:rsidRPr="00D37AFF">
        <w:tblPrEx>
          <w:tblCellMar>
            <w:top w:w="0" w:type="dxa"/>
            <w:bottom w:w="0" w:type="dxa"/>
          </w:tblCellMar>
        </w:tblPrEx>
        <w:tc>
          <w:tcPr>
            <w:tcW w:w="3090" w:type="dxa"/>
          </w:tcPr>
          <w:p w:rsidR="00C8779B" w:rsidRPr="00D37AFF" w:rsidRDefault="00C8779B">
            <w:pPr>
              <w:pStyle w:val="LagtextIndrag"/>
            </w:pPr>
            <w:r w:rsidRPr="00D37AFF">
              <w:t>6. om brottet är kapning, sjö- eller luftfartssabotage, flygplatssabotage, försök till sådana brott, folkrättsbrott, olovlig befattning med kemiska vapen, olovlig befattning med minor eller osann eller ovarsam utsaga inför en i</w:t>
            </w:r>
            <w:r w:rsidRPr="00D37AFF">
              <w:t>n</w:t>
            </w:r>
            <w:r w:rsidRPr="00D37AFF">
              <w:t xml:space="preserve">ternationell domstol, eller </w:t>
            </w:r>
          </w:p>
        </w:tc>
        <w:tc>
          <w:tcPr>
            <w:tcW w:w="3090" w:type="dxa"/>
          </w:tcPr>
          <w:p w:rsidR="00C8779B" w:rsidRPr="00D37AFF" w:rsidRDefault="00C8779B">
            <w:pPr>
              <w:pStyle w:val="LagtextIndrag"/>
            </w:pPr>
            <w:r w:rsidRPr="00D37AFF">
              <w:t xml:space="preserve">6. om brottet är kapning, sjö- eller luftfartssabotage, flygplatssabotage, </w:t>
            </w:r>
            <w:r w:rsidRPr="00D37AFF">
              <w:rPr>
                <w:i/>
              </w:rPr>
              <w:t xml:space="preserve">penningförfalskning, </w:t>
            </w:r>
            <w:r w:rsidRPr="00D37AFF">
              <w:t>försök till såd</w:t>
            </w:r>
            <w:r w:rsidRPr="00D37AFF">
              <w:t>a</w:t>
            </w:r>
            <w:r w:rsidRPr="00D37AFF">
              <w:t>na brott, folkrättsbrott, olovlig b</w:t>
            </w:r>
            <w:r w:rsidRPr="00D37AFF">
              <w:t>e</w:t>
            </w:r>
            <w:r w:rsidRPr="00D37AFF">
              <w:t>fattning med kemiska vapen, olovlig befattning med minor eller osann eller ovarsam utsaga inför en inte</w:t>
            </w:r>
            <w:r w:rsidRPr="00D37AFF">
              <w:t>r</w:t>
            </w:r>
            <w:r w:rsidRPr="00D37AFF">
              <w:t>nationell do</w:t>
            </w:r>
            <w:r w:rsidRPr="00D37AFF">
              <w:t>m</w:t>
            </w:r>
            <w:r w:rsidRPr="00D37AFF">
              <w:t xml:space="preserve">stol, eller </w:t>
            </w:r>
          </w:p>
        </w:tc>
      </w:tr>
      <w:tr w:rsidR="00000000" w:rsidRPr="00D37AFF">
        <w:tblPrEx>
          <w:tblCellMar>
            <w:top w:w="0" w:type="dxa"/>
            <w:bottom w:w="0" w:type="dxa"/>
          </w:tblCellMar>
        </w:tblPrEx>
        <w:tc>
          <w:tcPr>
            <w:tcW w:w="6180" w:type="dxa"/>
            <w:gridSpan w:val="2"/>
          </w:tcPr>
          <w:p w:rsidR="00C8779B" w:rsidRPr="00D37AFF" w:rsidRDefault="00C8779B">
            <w:pPr>
              <w:pStyle w:val="LagtextIndrag"/>
            </w:pPr>
            <w:r w:rsidRPr="00D37AFF">
              <w:t>7. om det lindrigaste straff som i svensk lag är stadgat för brottet är fänge</w:t>
            </w:r>
            <w:r w:rsidRPr="00D37AFF">
              <w:t>l</w:t>
            </w:r>
            <w:r w:rsidRPr="00D37AFF">
              <w:t>se i fyra år eller däröver.</w:t>
            </w:r>
          </w:p>
        </w:tc>
      </w:tr>
    </w:tbl>
    <w:p w:rsidR="00C8779B" w:rsidRPr="00D37AFF" w:rsidRDefault="00C8779B">
      <w:pPr>
        <w:pStyle w:val="Deltagare"/>
        <w:keepLines w:val="0"/>
        <w:spacing w:before="0" w:line="20" w:lineRule="exact"/>
        <w:rPr>
          <w:noProof w:val="0"/>
        </w:rPr>
      </w:pPr>
    </w:p>
    <w:p w:rsidR="00C8779B" w:rsidRPr="00D37AFF" w:rsidRDefault="00C8779B">
      <w:pPr>
        <w:pStyle w:val="Deltagare"/>
        <w:keepLines w:val="0"/>
        <w:spacing w:before="0" w:line="20" w:lineRule="exact"/>
        <w:rPr>
          <w:noProof w:val="0"/>
        </w:rPr>
      </w:pPr>
    </w:p>
    <w:sectPr w:rsidR="00C8779B" w:rsidRPr="00D37AFF">
      <w:headerReference w:type="even" r:id="rId51"/>
      <w:headerReference w:type="default" r:id="rId52"/>
      <w:footerReference w:type="even" r:id="rId53"/>
      <w:footerReference w:type="default" r:id="rId54"/>
      <w:headerReference w:type="first" r:id="rId55"/>
      <w:footerReference w:type="first" r:id="rId56"/>
      <w:pgSz w:w="11906" w:h="16838" w:code="9"/>
      <w:pgMar w:top="907" w:right="4649" w:bottom="4395"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779B" w:rsidRPr="00D37AFF" w:rsidRDefault="00C8779B">
      <w:pPr>
        <w:spacing w:before="0" w:line="240" w:lineRule="auto"/>
      </w:pPr>
      <w:r w:rsidRPr="00D37AFF">
        <w:separator/>
      </w:r>
    </w:p>
  </w:endnote>
  <w:endnote w:type="continuationSeparator" w:id="0">
    <w:p w:rsidR="00C8779B" w:rsidRPr="00D37AFF" w:rsidRDefault="00C8779B">
      <w:pPr>
        <w:spacing w:before="0" w:line="240" w:lineRule="auto"/>
      </w:pPr>
      <w:r w:rsidRPr="00D37A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fotV"/>
      <w:framePr w:w="8732" w:h="284" w:hRule="exact" w:hSpace="0" w:vSpace="0" w:wrap="around" w:xAlign="inside" w:y="13042" w:anchorLock="0"/>
    </w:pPr>
    <w:r w:rsidRPr="00D37AFF">
      <w:fldChar w:fldCharType="begin" w:fldLock="1"/>
    </w:r>
    <w:r w:rsidRPr="00D37AFF">
      <w:instrText xml:space="preserve"> P</w:instrText>
    </w:r>
    <w:r w:rsidRPr="00D37AFF">
      <w:instrText>A</w:instrText>
    </w:r>
    <w:r w:rsidRPr="00D37AFF">
      <w:instrText xml:space="preserve">GE </w:instrText>
    </w:r>
    <w:r w:rsidRPr="00D37AFF">
      <w:fldChar w:fldCharType="separate"/>
    </w:r>
    <w:r w:rsidRPr="00D37AFF">
      <w:t>2</w:t>
    </w:r>
    <w:r w:rsidRPr="00D37AFF">
      <w:fldChar w:fldCharType="end"/>
    </w:r>
  </w:p>
  <w:p w:rsidR="00C8779B" w:rsidRPr="00D37AFF" w:rsidRDefault="00C8779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fotV"/>
      <w:framePr w:w="8732" w:h="284" w:hRule="exact" w:hSpace="0" w:vSpace="0" w:wrap="around" w:xAlign="inside" w:y="13042" w:anchorLock="0"/>
    </w:pPr>
    <w:r w:rsidRPr="00D37AFF">
      <w:fldChar w:fldCharType="begin" w:fldLock="1"/>
    </w:r>
    <w:r w:rsidRPr="00D37AFF">
      <w:instrText xml:space="preserve"> P</w:instrText>
    </w:r>
    <w:r w:rsidRPr="00D37AFF">
      <w:instrText>A</w:instrText>
    </w:r>
    <w:r w:rsidRPr="00D37AFF">
      <w:instrText xml:space="preserve">GE </w:instrText>
    </w:r>
    <w:r w:rsidRPr="00D37AFF">
      <w:fldChar w:fldCharType="separate"/>
    </w:r>
    <w:r w:rsidRPr="00D37AFF">
      <w:t>6</w:t>
    </w:r>
    <w:r w:rsidRPr="00D37AFF">
      <w:fldChar w:fldCharType="end"/>
    </w:r>
  </w:p>
  <w:p w:rsidR="00C8779B" w:rsidRPr="00D37AFF" w:rsidRDefault="00C8779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fotH"/>
      <w:framePr w:w="8732" w:h="284" w:hRule="exact" w:hSpace="0" w:vSpace="0" w:wrap="around" w:xAlign="inside" w:y="13042" w:anchorLock="0"/>
    </w:pPr>
    <w:r w:rsidRPr="00D37AFF">
      <w:fldChar w:fldCharType="begin" w:fldLock="1"/>
    </w:r>
    <w:r w:rsidRPr="00D37AFF">
      <w:instrText xml:space="preserve"> P</w:instrText>
    </w:r>
    <w:r w:rsidRPr="00D37AFF">
      <w:instrText>A</w:instrText>
    </w:r>
    <w:r w:rsidRPr="00D37AFF">
      <w:instrText xml:space="preserve">GE </w:instrText>
    </w:r>
    <w:r w:rsidRPr="00D37AFF">
      <w:fldChar w:fldCharType="separate"/>
    </w:r>
    <w:r w:rsidRPr="00D37AFF">
      <w:t>5</w:t>
    </w:r>
    <w:r w:rsidRPr="00D37AFF">
      <w:fldChar w:fldCharType="end"/>
    </w:r>
  </w:p>
  <w:p w:rsidR="00C8779B" w:rsidRPr="00D37AFF" w:rsidRDefault="00C8779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fotV"/>
      <w:framePr w:w="8732" w:h="284" w:hRule="exact" w:hSpace="0" w:vSpace="0" w:wrap="around" w:xAlign="inside" w:y="13042" w:anchorLock="0"/>
    </w:pPr>
    <w:r w:rsidRPr="00D37AFF">
      <w:fldChar w:fldCharType="begin" w:fldLock="1"/>
    </w:r>
    <w:r w:rsidRPr="00D37AFF">
      <w:instrText xml:space="preserve"> if </w:instrText>
    </w:r>
    <w:r w:rsidRPr="00D37AFF">
      <w:fldChar w:fldCharType="begin" w:fldLock="1"/>
    </w:r>
    <w:r w:rsidRPr="00D37AFF">
      <w:instrText xml:space="preserve"> = </w:instrText>
    </w:r>
    <w:r w:rsidRPr="00D37AFF">
      <w:fldChar w:fldCharType="begin" w:fldLock="1"/>
    </w:r>
    <w:r w:rsidRPr="00D37AFF">
      <w:instrText xml:space="preserve"> = </w:instrText>
    </w:r>
    <w:r w:rsidRPr="00D37AFF">
      <w:fldChar w:fldCharType="begin" w:fldLock="1"/>
    </w:r>
    <w:r w:rsidRPr="00D37AFF">
      <w:instrText xml:space="preserve"> page</w:instrText>
    </w:r>
    <w:r w:rsidRPr="00D37AFF">
      <w:fldChar w:fldCharType="separate"/>
    </w:r>
    <w:r w:rsidRPr="00D37AFF">
      <w:instrText>4</w:instrText>
    </w:r>
    <w:r w:rsidRPr="00D37AFF">
      <w:fldChar w:fldCharType="end"/>
    </w:r>
    <w:r w:rsidRPr="00D37AFF">
      <w:instrText xml:space="preserve">/2 </w:instrText>
    </w:r>
    <w:r w:rsidRPr="00D37AFF">
      <w:fldChar w:fldCharType="separate"/>
    </w:r>
    <w:r w:rsidRPr="00D37AFF">
      <w:instrText>2</w:instrText>
    </w:r>
    <w:r w:rsidRPr="00D37AFF">
      <w:fldChar w:fldCharType="end"/>
    </w:r>
    <w:r w:rsidRPr="00D37AFF">
      <w:instrText xml:space="preserve"> - </w:instrText>
    </w:r>
    <w:r w:rsidRPr="00D37AFF">
      <w:fldChar w:fldCharType="begin" w:fldLock="1"/>
    </w:r>
    <w:r w:rsidRPr="00D37AFF">
      <w:instrText xml:space="preserve"> = int(</w:instrText>
    </w:r>
    <w:r w:rsidRPr="00D37AFF">
      <w:fldChar w:fldCharType="begin" w:fldLock="1"/>
    </w:r>
    <w:r w:rsidRPr="00D37AFF">
      <w:instrText xml:space="preserve"> page</w:instrText>
    </w:r>
    <w:r w:rsidRPr="00D37AFF">
      <w:fldChar w:fldCharType="separate"/>
    </w:r>
    <w:r w:rsidRPr="00D37AFF">
      <w:instrText>4</w:instrText>
    </w:r>
    <w:r w:rsidRPr="00D37AFF">
      <w:fldChar w:fldCharType="end"/>
    </w:r>
    <w:r w:rsidRPr="00D37AFF">
      <w:instrText xml:space="preserve">/2) </w:instrText>
    </w:r>
    <w:r w:rsidRPr="00D37AFF">
      <w:fldChar w:fldCharType="separate"/>
    </w:r>
    <w:r w:rsidRPr="00D37AFF">
      <w:instrText>2</w:instrText>
    </w:r>
    <w:r w:rsidRPr="00D37AFF">
      <w:fldChar w:fldCharType="end"/>
    </w:r>
    <w:r w:rsidRPr="00D37AFF">
      <w:fldChar w:fldCharType="separate"/>
    </w:r>
    <w:r w:rsidRPr="00D37AFF">
      <w:instrText>0</w:instrText>
    </w:r>
    <w:r w:rsidRPr="00D37AFF">
      <w:fldChar w:fldCharType="end"/>
    </w:r>
    <w:r w:rsidRPr="00D37AFF">
      <w:instrText xml:space="preserve"> = 0 "</w:instrText>
    </w:r>
    <w:r w:rsidRPr="00D37AFF">
      <w:fldChar w:fldCharType="begin" w:fldLock="1"/>
    </w:r>
    <w:r w:rsidRPr="00D37AFF">
      <w:instrText xml:space="preserve"> P</w:instrText>
    </w:r>
    <w:r w:rsidRPr="00D37AFF">
      <w:instrText>A</w:instrText>
    </w:r>
    <w:r w:rsidRPr="00D37AFF">
      <w:instrText xml:space="preserve">GE </w:instrText>
    </w:r>
    <w:r w:rsidRPr="00D37AFF">
      <w:fldChar w:fldCharType="separate"/>
    </w:r>
    <w:r w:rsidRPr="00D37AFF">
      <w:instrText>4</w:instrText>
    </w:r>
    <w:r w:rsidRPr="00D37AFF">
      <w:fldChar w:fldCharType="end"/>
    </w:r>
  </w:p>
  <w:p w:rsidR="00C8779B" w:rsidRPr="00D37AFF" w:rsidRDefault="00C8779B">
    <w:pPr>
      <w:pStyle w:val="SidfotV"/>
      <w:framePr w:w="8732" w:h="284" w:hRule="exact" w:hSpace="0" w:vSpace="0" w:wrap="around" w:xAlign="inside" w:y="13042" w:anchorLock="0"/>
    </w:pPr>
    <w:r w:rsidRPr="00D37AFF">
      <w:instrText>""</w:instrText>
    </w:r>
    <w:r w:rsidRPr="00D37AFF">
      <w:fldChar w:fldCharType="begin" w:fldLock="1"/>
    </w:r>
    <w:r w:rsidRPr="00D37AFF">
      <w:instrText xml:space="preserve"> P</w:instrText>
    </w:r>
    <w:r w:rsidRPr="00D37AFF">
      <w:instrText>A</w:instrText>
    </w:r>
    <w:r w:rsidRPr="00D37AFF">
      <w:instrText xml:space="preserve">GE </w:instrText>
    </w:r>
    <w:r w:rsidRPr="00D37AFF">
      <w:fldChar w:fldCharType="separate"/>
    </w:r>
    <w:r w:rsidRPr="00D37AFF">
      <w:instrText>1</w:instrText>
    </w:r>
    <w:r w:rsidRPr="00D37AFF">
      <w:fldChar w:fldCharType="end"/>
    </w:r>
    <w:r w:rsidRPr="00D37AFF">
      <w:instrText>"</w:instrText>
    </w:r>
    <w:r w:rsidRPr="00D37AFF">
      <w:fldChar w:fldCharType="separate"/>
    </w:r>
    <w:r w:rsidRPr="00D37AFF">
      <w:fldChar w:fldCharType="begin" w:fldLock="1"/>
    </w:r>
    <w:r w:rsidRPr="00D37AFF">
      <w:instrText xml:space="preserve"> P</w:instrText>
    </w:r>
    <w:r w:rsidRPr="00D37AFF">
      <w:instrText>A</w:instrText>
    </w:r>
    <w:r w:rsidRPr="00D37AFF">
      <w:instrText xml:space="preserve">GE </w:instrText>
    </w:r>
    <w:r w:rsidRPr="00D37AFF">
      <w:fldChar w:fldCharType="separate"/>
    </w:r>
    <w:r w:rsidRPr="00D37AFF">
      <w:t>4</w:t>
    </w:r>
    <w:r w:rsidRPr="00D37AFF">
      <w:fldChar w:fldCharType="end"/>
    </w:r>
  </w:p>
  <w:p w:rsidR="00C8779B" w:rsidRPr="00D37AFF" w:rsidRDefault="00C8779B">
    <w:pPr>
      <w:pStyle w:val="SidfotH"/>
      <w:framePr w:w="8732" w:h="284" w:hRule="exact" w:hSpace="0" w:vSpace="0" w:wrap="around" w:xAlign="inside" w:y="13042" w:anchorLock="0"/>
    </w:pPr>
    <w:r w:rsidRPr="00D37AFF">
      <w:fldChar w:fldCharType="end"/>
    </w:r>
  </w:p>
  <w:p w:rsidR="00C8779B" w:rsidRPr="00D37AFF" w:rsidRDefault="00C8779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fotV"/>
      <w:framePr w:w="8732" w:h="284" w:hRule="exact" w:hSpace="0" w:vSpace="0" w:wrap="around" w:xAlign="inside" w:y="13042" w:anchorLock="0"/>
    </w:pPr>
    <w:r w:rsidRPr="00D37AFF">
      <w:fldChar w:fldCharType="begin" w:fldLock="1"/>
    </w:r>
    <w:r w:rsidRPr="00D37AFF">
      <w:instrText xml:space="preserve"> P</w:instrText>
    </w:r>
    <w:r w:rsidRPr="00D37AFF">
      <w:instrText>A</w:instrText>
    </w:r>
    <w:r w:rsidRPr="00D37AFF">
      <w:instrText xml:space="preserve">GE </w:instrText>
    </w:r>
    <w:r w:rsidRPr="00D37AFF">
      <w:fldChar w:fldCharType="separate"/>
    </w:r>
    <w:r w:rsidRPr="00D37AFF">
      <w:t>8</w:t>
    </w:r>
    <w:r w:rsidRPr="00D37AFF">
      <w:fldChar w:fldCharType="end"/>
    </w:r>
  </w:p>
  <w:p w:rsidR="00C8779B" w:rsidRPr="00D37AFF" w:rsidRDefault="00C8779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fotH"/>
      <w:framePr w:w="8732" w:h="284" w:hRule="exact" w:hSpace="0" w:vSpace="0" w:wrap="around" w:xAlign="inside" w:y="13042" w:anchorLock="0"/>
    </w:pPr>
    <w:r w:rsidRPr="00D37AFF">
      <w:fldChar w:fldCharType="begin" w:fldLock="1"/>
    </w:r>
    <w:r w:rsidRPr="00D37AFF">
      <w:instrText xml:space="preserve"> P</w:instrText>
    </w:r>
    <w:r w:rsidRPr="00D37AFF">
      <w:instrText>A</w:instrText>
    </w:r>
    <w:r w:rsidRPr="00D37AFF">
      <w:instrText xml:space="preserve">GE </w:instrText>
    </w:r>
    <w:r w:rsidRPr="00D37AFF">
      <w:fldChar w:fldCharType="separate"/>
    </w:r>
    <w:r w:rsidRPr="00D37AFF">
      <w:t>7</w:t>
    </w:r>
    <w:r w:rsidRPr="00D37AFF">
      <w:fldChar w:fldCharType="end"/>
    </w:r>
  </w:p>
  <w:p w:rsidR="00C8779B" w:rsidRPr="00D37AFF" w:rsidRDefault="00C8779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fotV"/>
      <w:framePr w:w="8732" w:h="284" w:hRule="exact" w:hSpace="0" w:vSpace="0" w:wrap="around" w:xAlign="inside" w:y="13042" w:anchorLock="0"/>
    </w:pPr>
    <w:r w:rsidRPr="00D37AFF">
      <w:fldChar w:fldCharType="begin" w:fldLock="1"/>
    </w:r>
    <w:r w:rsidRPr="00D37AFF">
      <w:instrText xml:space="preserve"> if </w:instrText>
    </w:r>
    <w:r w:rsidRPr="00D37AFF">
      <w:fldChar w:fldCharType="begin" w:fldLock="1"/>
    </w:r>
    <w:r w:rsidRPr="00D37AFF">
      <w:instrText xml:space="preserve"> = </w:instrText>
    </w:r>
    <w:r w:rsidRPr="00D37AFF">
      <w:fldChar w:fldCharType="begin" w:fldLock="1"/>
    </w:r>
    <w:r w:rsidRPr="00D37AFF">
      <w:instrText xml:space="preserve"> = </w:instrText>
    </w:r>
    <w:r w:rsidRPr="00D37AFF">
      <w:fldChar w:fldCharType="begin" w:fldLock="1"/>
    </w:r>
    <w:r w:rsidRPr="00D37AFF">
      <w:instrText xml:space="preserve"> page</w:instrText>
    </w:r>
    <w:r w:rsidRPr="00D37AFF">
      <w:fldChar w:fldCharType="separate"/>
    </w:r>
    <w:r w:rsidRPr="00D37AFF">
      <w:instrText>8</w:instrText>
    </w:r>
    <w:r w:rsidRPr="00D37AFF">
      <w:fldChar w:fldCharType="end"/>
    </w:r>
    <w:r w:rsidRPr="00D37AFF">
      <w:instrText xml:space="preserve">/2 </w:instrText>
    </w:r>
    <w:r w:rsidRPr="00D37AFF">
      <w:fldChar w:fldCharType="separate"/>
    </w:r>
    <w:r w:rsidRPr="00D37AFF">
      <w:instrText>4</w:instrText>
    </w:r>
    <w:r w:rsidRPr="00D37AFF">
      <w:fldChar w:fldCharType="end"/>
    </w:r>
    <w:r w:rsidRPr="00D37AFF">
      <w:instrText xml:space="preserve"> - </w:instrText>
    </w:r>
    <w:r w:rsidRPr="00D37AFF">
      <w:fldChar w:fldCharType="begin" w:fldLock="1"/>
    </w:r>
    <w:r w:rsidRPr="00D37AFF">
      <w:instrText xml:space="preserve"> = int(</w:instrText>
    </w:r>
    <w:r w:rsidRPr="00D37AFF">
      <w:fldChar w:fldCharType="begin" w:fldLock="1"/>
    </w:r>
    <w:r w:rsidRPr="00D37AFF">
      <w:instrText xml:space="preserve"> page</w:instrText>
    </w:r>
    <w:r w:rsidRPr="00D37AFF">
      <w:fldChar w:fldCharType="separate"/>
    </w:r>
    <w:r w:rsidRPr="00D37AFF">
      <w:instrText>8</w:instrText>
    </w:r>
    <w:r w:rsidRPr="00D37AFF">
      <w:fldChar w:fldCharType="end"/>
    </w:r>
    <w:r w:rsidRPr="00D37AFF">
      <w:instrText xml:space="preserve">/2) </w:instrText>
    </w:r>
    <w:r w:rsidRPr="00D37AFF">
      <w:fldChar w:fldCharType="separate"/>
    </w:r>
    <w:r w:rsidRPr="00D37AFF">
      <w:instrText>4</w:instrText>
    </w:r>
    <w:r w:rsidRPr="00D37AFF">
      <w:fldChar w:fldCharType="end"/>
    </w:r>
    <w:r w:rsidRPr="00D37AFF">
      <w:fldChar w:fldCharType="separate"/>
    </w:r>
    <w:r w:rsidRPr="00D37AFF">
      <w:instrText>0</w:instrText>
    </w:r>
    <w:r w:rsidRPr="00D37AFF">
      <w:fldChar w:fldCharType="end"/>
    </w:r>
    <w:r w:rsidRPr="00D37AFF">
      <w:instrText xml:space="preserve"> = 0 "</w:instrText>
    </w:r>
    <w:r w:rsidRPr="00D37AFF">
      <w:fldChar w:fldCharType="begin" w:fldLock="1"/>
    </w:r>
    <w:r w:rsidRPr="00D37AFF">
      <w:instrText xml:space="preserve"> P</w:instrText>
    </w:r>
    <w:r w:rsidRPr="00D37AFF">
      <w:instrText>A</w:instrText>
    </w:r>
    <w:r w:rsidRPr="00D37AFF">
      <w:instrText xml:space="preserve">GE </w:instrText>
    </w:r>
    <w:r w:rsidRPr="00D37AFF">
      <w:fldChar w:fldCharType="separate"/>
    </w:r>
    <w:r w:rsidRPr="00D37AFF">
      <w:instrText>8</w:instrText>
    </w:r>
    <w:r w:rsidRPr="00D37AFF">
      <w:fldChar w:fldCharType="end"/>
    </w:r>
  </w:p>
  <w:p w:rsidR="00C8779B" w:rsidRPr="00D37AFF" w:rsidRDefault="00C8779B">
    <w:pPr>
      <w:pStyle w:val="SidfotV"/>
      <w:framePr w:w="8732" w:h="284" w:hRule="exact" w:hSpace="0" w:vSpace="0" w:wrap="around" w:xAlign="inside" w:y="13042" w:anchorLock="0"/>
    </w:pPr>
    <w:r w:rsidRPr="00D37AFF">
      <w:instrText>""</w:instrText>
    </w:r>
    <w:r w:rsidRPr="00D37AFF">
      <w:fldChar w:fldCharType="begin" w:fldLock="1"/>
    </w:r>
    <w:r w:rsidRPr="00D37AFF">
      <w:instrText xml:space="preserve"> P</w:instrText>
    </w:r>
    <w:r w:rsidRPr="00D37AFF">
      <w:instrText>A</w:instrText>
    </w:r>
    <w:r w:rsidRPr="00D37AFF">
      <w:instrText xml:space="preserve">GE </w:instrText>
    </w:r>
    <w:r w:rsidRPr="00D37AFF">
      <w:fldChar w:fldCharType="separate"/>
    </w:r>
    <w:r w:rsidRPr="00D37AFF">
      <w:instrText>9</w:instrText>
    </w:r>
    <w:r w:rsidRPr="00D37AFF">
      <w:fldChar w:fldCharType="end"/>
    </w:r>
    <w:r w:rsidRPr="00D37AFF">
      <w:instrText>"</w:instrText>
    </w:r>
    <w:r w:rsidRPr="00D37AFF">
      <w:fldChar w:fldCharType="separate"/>
    </w:r>
    <w:r w:rsidRPr="00D37AFF">
      <w:fldChar w:fldCharType="begin" w:fldLock="1"/>
    </w:r>
    <w:r w:rsidRPr="00D37AFF">
      <w:instrText xml:space="preserve"> P</w:instrText>
    </w:r>
    <w:r w:rsidRPr="00D37AFF">
      <w:instrText>A</w:instrText>
    </w:r>
    <w:r w:rsidRPr="00D37AFF">
      <w:instrText xml:space="preserve">GE </w:instrText>
    </w:r>
    <w:r w:rsidRPr="00D37AFF">
      <w:fldChar w:fldCharType="separate"/>
    </w:r>
    <w:r w:rsidRPr="00D37AFF">
      <w:t>8</w:t>
    </w:r>
    <w:r w:rsidRPr="00D37AFF">
      <w:fldChar w:fldCharType="end"/>
    </w:r>
  </w:p>
  <w:p w:rsidR="00C8779B" w:rsidRPr="00D37AFF" w:rsidRDefault="00C8779B">
    <w:pPr>
      <w:pStyle w:val="SidfotH"/>
      <w:framePr w:w="8732" w:h="284" w:hRule="exact" w:hSpace="0" w:vSpace="0" w:wrap="around" w:xAlign="inside" w:y="13042" w:anchorLock="0"/>
    </w:pPr>
    <w:r w:rsidRPr="00D37AFF">
      <w:fldChar w:fldCharType="end"/>
    </w:r>
  </w:p>
  <w:p w:rsidR="00C8779B" w:rsidRPr="00D37AFF" w:rsidRDefault="00C8779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fotV"/>
      <w:framePr w:w="8732" w:h="284" w:hRule="exact" w:hSpace="0" w:vSpace="0" w:wrap="around" w:xAlign="inside" w:y="13042" w:anchorLock="0"/>
    </w:pPr>
    <w:r w:rsidRPr="00D37AFF">
      <w:fldChar w:fldCharType="begin" w:fldLock="1"/>
    </w:r>
    <w:r w:rsidRPr="00D37AFF">
      <w:instrText xml:space="preserve"> P</w:instrText>
    </w:r>
    <w:r w:rsidRPr="00D37AFF">
      <w:instrText>A</w:instrText>
    </w:r>
    <w:r w:rsidRPr="00D37AFF">
      <w:instrText xml:space="preserve">GE </w:instrText>
    </w:r>
    <w:r w:rsidRPr="00D37AFF">
      <w:fldChar w:fldCharType="separate"/>
    </w:r>
    <w:r w:rsidRPr="00D37AFF">
      <w:t>10</w:t>
    </w:r>
    <w:r w:rsidRPr="00D37AFF">
      <w:fldChar w:fldCharType="end"/>
    </w:r>
  </w:p>
  <w:p w:rsidR="00C8779B" w:rsidRPr="00D37AFF" w:rsidRDefault="00C8779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fotH"/>
      <w:framePr w:w="8732" w:h="284" w:hRule="exact" w:hSpace="0" w:vSpace="0" w:wrap="around" w:xAlign="inside" w:y="13042" w:anchorLock="0"/>
    </w:pPr>
    <w:r w:rsidRPr="00D37AFF">
      <w:fldChar w:fldCharType="begin" w:fldLock="1"/>
    </w:r>
    <w:r w:rsidRPr="00D37AFF">
      <w:instrText xml:space="preserve"> P</w:instrText>
    </w:r>
    <w:r w:rsidRPr="00D37AFF">
      <w:instrText>A</w:instrText>
    </w:r>
    <w:r w:rsidRPr="00D37AFF">
      <w:instrText xml:space="preserve">GE </w:instrText>
    </w:r>
    <w:r w:rsidRPr="00D37AFF">
      <w:fldChar w:fldCharType="separate"/>
    </w:r>
    <w:r w:rsidRPr="00D37AFF">
      <w:t>9</w:t>
    </w:r>
    <w:r w:rsidRPr="00D37AFF">
      <w:fldChar w:fldCharType="end"/>
    </w:r>
  </w:p>
  <w:p w:rsidR="00C8779B" w:rsidRPr="00D37AFF" w:rsidRDefault="00C8779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fotV"/>
      <w:framePr w:w="8732" w:h="284" w:hRule="exact" w:hSpace="0" w:vSpace="0" w:wrap="around" w:xAlign="inside" w:y="13042" w:anchorLock="0"/>
    </w:pPr>
    <w:r w:rsidRPr="00D37AFF">
      <w:fldChar w:fldCharType="begin" w:fldLock="1"/>
    </w:r>
    <w:r w:rsidRPr="00D37AFF">
      <w:instrText xml:space="preserve"> if </w:instrText>
    </w:r>
    <w:r w:rsidRPr="00D37AFF">
      <w:fldChar w:fldCharType="begin" w:fldLock="1"/>
    </w:r>
    <w:r w:rsidRPr="00D37AFF">
      <w:instrText xml:space="preserve"> = </w:instrText>
    </w:r>
    <w:r w:rsidRPr="00D37AFF">
      <w:fldChar w:fldCharType="begin" w:fldLock="1"/>
    </w:r>
    <w:r w:rsidRPr="00D37AFF">
      <w:instrText xml:space="preserve"> = </w:instrText>
    </w:r>
    <w:r w:rsidRPr="00D37AFF">
      <w:fldChar w:fldCharType="begin" w:fldLock="1"/>
    </w:r>
    <w:r w:rsidRPr="00D37AFF">
      <w:instrText xml:space="preserve"> page</w:instrText>
    </w:r>
    <w:r w:rsidRPr="00D37AFF">
      <w:fldChar w:fldCharType="separate"/>
    </w:r>
    <w:r w:rsidRPr="00D37AFF">
      <w:instrText>9</w:instrText>
    </w:r>
    <w:r w:rsidRPr="00D37AFF">
      <w:fldChar w:fldCharType="end"/>
    </w:r>
    <w:r w:rsidRPr="00D37AFF">
      <w:instrText xml:space="preserve">/2 </w:instrText>
    </w:r>
    <w:r w:rsidRPr="00D37AFF">
      <w:fldChar w:fldCharType="separate"/>
    </w:r>
    <w:r w:rsidRPr="00D37AFF">
      <w:instrText>4,5</w:instrText>
    </w:r>
    <w:r w:rsidRPr="00D37AFF">
      <w:fldChar w:fldCharType="end"/>
    </w:r>
    <w:r w:rsidRPr="00D37AFF">
      <w:instrText xml:space="preserve"> - </w:instrText>
    </w:r>
    <w:r w:rsidRPr="00D37AFF">
      <w:fldChar w:fldCharType="begin" w:fldLock="1"/>
    </w:r>
    <w:r w:rsidRPr="00D37AFF">
      <w:instrText xml:space="preserve"> = int(</w:instrText>
    </w:r>
    <w:r w:rsidRPr="00D37AFF">
      <w:fldChar w:fldCharType="begin" w:fldLock="1"/>
    </w:r>
    <w:r w:rsidRPr="00D37AFF">
      <w:instrText xml:space="preserve"> page</w:instrText>
    </w:r>
    <w:r w:rsidRPr="00D37AFF">
      <w:fldChar w:fldCharType="separate"/>
    </w:r>
    <w:r w:rsidRPr="00D37AFF">
      <w:instrText>9</w:instrText>
    </w:r>
    <w:r w:rsidRPr="00D37AFF">
      <w:fldChar w:fldCharType="end"/>
    </w:r>
    <w:r w:rsidRPr="00D37AFF">
      <w:instrText xml:space="preserve">/2) </w:instrText>
    </w:r>
    <w:r w:rsidRPr="00D37AFF">
      <w:fldChar w:fldCharType="separate"/>
    </w:r>
    <w:r w:rsidRPr="00D37AFF">
      <w:instrText>4</w:instrText>
    </w:r>
    <w:r w:rsidRPr="00D37AFF">
      <w:fldChar w:fldCharType="end"/>
    </w:r>
    <w:r w:rsidRPr="00D37AFF">
      <w:fldChar w:fldCharType="separate"/>
    </w:r>
    <w:r w:rsidRPr="00D37AFF">
      <w:instrText>0,5</w:instrText>
    </w:r>
    <w:r w:rsidRPr="00D37AFF">
      <w:fldChar w:fldCharType="end"/>
    </w:r>
    <w:r w:rsidRPr="00D37AFF">
      <w:instrText xml:space="preserve"> = 0 "</w:instrText>
    </w:r>
    <w:r w:rsidRPr="00D37AFF">
      <w:fldChar w:fldCharType="begin" w:fldLock="1"/>
    </w:r>
    <w:r w:rsidRPr="00D37AFF">
      <w:instrText xml:space="preserve"> P</w:instrText>
    </w:r>
    <w:r w:rsidRPr="00D37AFF">
      <w:instrText>A</w:instrText>
    </w:r>
    <w:r w:rsidRPr="00D37AFF">
      <w:instrText xml:space="preserve">GE </w:instrText>
    </w:r>
    <w:r w:rsidRPr="00D37AFF">
      <w:fldChar w:fldCharType="separate"/>
    </w:r>
    <w:r w:rsidRPr="00D37AFF">
      <w:instrText>8</w:instrText>
    </w:r>
    <w:r w:rsidRPr="00D37AFF">
      <w:fldChar w:fldCharType="end"/>
    </w:r>
  </w:p>
  <w:p w:rsidR="00C8779B" w:rsidRPr="00D37AFF" w:rsidRDefault="00C8779B">
    <w:pPr>
      <w:pStyle w:val="SidfotH"/>
      <w:framePr w:w="8732" w:h="284" w:hRule="exact" w:hSpace="0" w:vSpace="0" w:wrap="around" w:xAlign="inside" w:y="13042" w:anchorLock="0"/>
    </w:pPr>
    <w:r w:rsidRPr="00D37AFF">
      <w:instrText>""</w:instrText>
    </w:r>
    <w:r w:rsidRPr="00D37AFF">
      <w:fldChar w:fldCharType="begin" w:fldLock="1"/>
    </w:r>
    <w:r w:rsidRPr="00D37AFF">
      <w:instrText xml:space="preserve"> P</w:instrText>
    </w:r>
    <w:r w:rsidRPr="00D37AFF">
      <w:instrText>A</w:instrText>
    </w:r>
    <w:r w:rsidRPr="00D37AFF">
      <w:instrText xml:space="preserve">GE </w:instrText>
    </w:r>
    <w:r w:rsidRPr="00D37AFF">
      <w:fldChar w:fldCharType="separate"/>
    </w:r>
    <w:r w:rsidRPr="00D37AFF">
      <w:instrText>9</w:instrText>
    </w:r>
    <w:r w:rsidRPr="00D37AFF">
      <w:fldChar w:fldCharType="end"/>
    </w:r>
    <w:r w:rsidRPr="00D37AFF">
      <w:instrText>"</w:instrText>
    </w:r>
    <w:r w:rsidRPr="00D37AFF">
      <w:fldChar w:fldCharType="separate"/>
    </w:r>
    <w:r w:rsidRPr="00D37AFF">
      <w:t>9</w:t>
    </w:r>
    <w:r w:rsidRPr="00D37AFF">
      <w:fldChar w:fldCharType="end"/>
    </w:r>
  </w:p>
  <w:p w:rsidR="00C8779B" w:rsidRPr="00D37AFF" w:rsidRDefault="00C8779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fotV"/>
      <w:framePr w:w="8732" w:h="284" w:hRule="exact" w:hSpace="0" w:vSpace="0" w:wrap="around" w:xAlign="inside" w:y="13042" w:anchorLock="0"/>
    </w:pPr>
    <w:r w:rsidRPr="00D37AFF">
      <w:fldChar w:fldCharType="begin" w:fldLock="1"/>
    </w:r>
    <w:r w:rsidRPr="00D37AFF">
      <w:instrText xml:space="preserve"> P</w:instrText>
    </w:r>
    <w:r w:rsidRPr="00D37AFF">
      <w:instrText>A</w:instrText>
    </w:r>
    <w:r w:rsidRPr="00D37AFF">
      <w:instrText xml:space="preserve">GE </w:instrText>
    </w:r>
    <w:r w:rsidRPr="00D37AFF">
      <w:fldChar w:fldCharType="separate"/>
    </w:r>
    <w:r w:rsidRPr="00D37AFF">
      <w:t>12</w:t>
    </w:r>
    <w:r w:rsidRPr="00D37AFF">
      <w:fldChar w:fldCharType="end"/>
    </w:r>
  </w:p>
  <w:p w:rsidR="00C8779B" w:rsidRPr="00D37AFF" w:rsidRDefault="00C8779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fotH"/>
      <w:framePr w:w="8732" w:h="284" w:hRule="exact" w:hSpace="0" w:vSpace="0" w:wrap="around" w:xAlign="inside" w:y="13042" w:anchorLock="0"/>
    </w:pPr>
    <w:r w:rsidRPr="00D37AFF">
      <w:fldChar w:fldCharType="begin" w:fldLock="1"/>
    </w:r>
    <w:r w:rsidRPr="00D37AFF">
      <w:instrText xml:space="preserve"> P</w:instrText>
    </w:r>
    <w:r w:rsidRPr="00D37AFF">
      <w:instrText>A</w:instrText>
    </w:r>
    <w:r w:rsidRPr="00D37AFF">
      <w:instrText xml:space="preserve">GE </w:instrText>
    </w:r>
    <w:r w:rsidRPr="00D37AFF">
      <w:fldChar w:fldCharType="separate"/>
    </w:r>
    <w:r w:rsidRPr="00D37AFF">
      <w:t>3</w:t>
    </w:r>
    <w:r w:rsidRPr="00D37AFF">
      <w:fldChar w:fldCharType="end"/>
    </w:r>
  </w:p>
  <w:p w:rsidR="00C8779B" w:rsidRPr="00D37AFF" w:rsidRDefault="00C8779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fotH"/>
      <w:framePr w:w="8732" w:h="284" w:hRule="exact" w:hSpace="0" w:vSpace="0" w:wrap="around" w:xAlign="inside" w:y="13042" w:anchorLock="0"/>
    </w:pPr>
    <w:r w:rsidRPr="00D37AFF">
      <w:fldChar w:fldCharType="begin" w:fldLock="1"/>
    </w:r>
    <w:r w:rsidRPr="00D37AFF">
      <w:instrText xml:space="preserve"> P</w:instrText>
    </w:r>
    <w:r w:rsidRPr="00D37AFF">
      <w:instrText>A</w:instrText>
    </w:r>
    <w:r w:rsidRPr="00D37AFF">
      <w:instrText xml:space="preserve">GE </w:instrText>
    </w:r>
    <w:r w:rsidRPr="00D37AFF">
      <w:fldChar w:fldCharType="separate"/>
    </w:r>
    <w:r w:rsidRPr="00D37AFF">
      <w:t>11</w:t>
    </w:r>
    <w:r w:rsidRPr="00D37AFF">
      <w:fldChar w:fldCharType="end"/>
    </w:r>
  </w:p>
  <w:p w:rsidR="00C8779B" w:rsidRPr="00D37AFF" w:rsidRDefault="00C8779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fotV"/>
      <w:framePr w:w="8732" w:h="284" w:hRule="exact" w:hSpace="0" w:vSpace="0" w:wrap="around" w:xAlign="inside" w:y="13042" w:anchorLock="0"/>
    </w:pPr>
    <w:r w:rsidRPr="00D37AFF">
      <w:fldChar w:fldCharType="begin" w:fldLock="1"/>
    </w:r>
    <w:r w:rsidRPr="00D37AFF">
      <w:instrText xml:space="preserve"> if </w:instrText>
    </w:r>
    <w:r w:rsidRPr="00D37AFF">
      <w:fldChar w:fldCharType="begin" w:fldLock="1"/>
    </w:r>
    <w:r w:rsidRPr="00D37AFF">
      <w:instrText xml:space="preserve"> = </w:instrText>
    </w:r>
    <w:r w:rsidRPr="00D37AFF">
      <w:fldChar w:fldCharType="begin" w:fldLock="1"/>
    </w:r>
    <w:r w:rsidRPr="00D37AFF">
      <w:instrText xml:space="preserve"> = </w:instrText>
    </w:r>
    <w:r w:rsidRPr="00D37AFF">
      <w:fldChar w:fldCharType="begin" w:fldLock="1"/>
    </w:r>
    <w:r w:rsidRPr="00D37AFF">
      <w:instrText xml:space="preserve"> page</w:instrText>
    </w:r>
    <w:r w:rsidRPr="00D37AFF">
      <w:fldChar w:fldCharType="separate"/>
    </w:r>
    <w:r w:rsidRPr="00D37AFF">
      <w:instrText>10</w:instrText>
    </w:r>
    <w:r w:rsidRPr="00D37AFF">
      <w:fldChar w:fldCharType="end"/>
    </w:r>
    <w:r w:rsidRPr="00D37AFF">
      <w:instrText xml:space="preserve">/2 </w:instrText>
    </w:r>
    <w:r w:rsidRPr="00D37AFF">
      <w:fldChar w:fldCharType="separate"/>
    </w:r>
    <w:r w:rsidRPr="00D37AFF">
      <w:instrText>5</w:instrText>
    </w:r>
    <w:r w:rsidRPr="00D37AFF">
      <w:fldChar w:fldCharType="end"/>
    </w:r>
    <w:r w:rsidRPr="00D37AFF">
      <w:instrText xml:space="preserve"> - </w:instrText>
    </w:r>
    <w:r w:rsidRPr="00D37AFF">
      <w:fldChar w:fldCharType="begin" w:fldLock="1"/>
    </w:r>
    <w:r w:rsidRPr="00D37AFF">
      <w:instrText xml:space="preserve"> = int(</w:instrText>
    </w:r>
    <w:r w:rsidRPr="00D37AFF">
      <w:fldChar w:fldCharType="begin" w:fldLock="1"/>
    </w:r>
    <w:r w:rsidRPr="00D37AFF">
      <w:instrText xml:space="preserve"> page</w:instrText>
    </w:r>
    <w:r w:rsidRPr="00D37AFF">
      <w:fldChar w:fldCharType="separate"/>
    </w:r>
    <w:r w:rsidRPr="00D37AFF">
      <w:instrText>10</w:instrText>
    </w:r>
    <w:r w:rsidRPr="00D37AFF">
      <w:fldChar w:fldCharType="end"/>
    </w:r>
    <w:r w:rsidRPr="00D37AFF">
      <w:instrText xml:space="preserve">/2) </w:instrText>
    </w:r>
    <w:r w:rsidRPr="00D37AFF">
      <w:fldChar w:fldCharType="separate"/>
    </w:r>
    <w:r w:rsidRPr="00D37AFF">
      <w:instrText>5</w:instrText>
    </w:r>
    <w:r w:rsidRPr="00D37AFF">
      <w:fldChar w:fldCharType="end"/>
    </w:r>
    <w:r w:rsidRPr="00D37AFF">
      <w:fldChar w:fldCharType="separate"/>
    </w:r>
    <w:r w:rsidRPr="00D37AFF">
      <w:instrText>0</w:instrText>
    </w:r>
    <w:r w:rsidRPr="00D37AFF">
      <w:fldChar w:fldCharType="end"/>
    </w:r>
    <w:r w:rsidRPr="00D37AFF">
      <w:instrText xml:space="preserve"> = 0 "</w:instrText>
    </w:r>
    <w:r w:rsidRPr="00D37AFF">
      <w:fldChar w:fldCharType="begin" w:fldLock="1"/>
    </w:r>
    <w:r w:rsidRPr="00D37AFF">
      <w:instrText xml:space="preserve"> P</w:instrText>
    </w:r>
    <w:r w:rsidRPr="00D37AFF">
      <w:instrText>A</w:instrText>
    </w:r>
    <w:r w:rsidRPr="00D37AFF">
      <w:instrText xml:space="preserve">GE </w:instrText>
    </w:r>
    <w:r w:rsidRPr="00D37AFF">
      <w:fldChar w:fldCharType="separate"/>
    </w:r>
    <w:r w:rsidRPr="00D37AFF">
      <w:instrText>10</w:instrText>
    </w:r>
    <w:r w:rsidRPr="00D37AFF">
      <w:fldChar w:fldCharType="end"/>
    </w:r>
  </w:p>
  <w:p w:rsidR="00C8779B" w:rsidRPr="00D37AFF" w:rsidRDefault="00C8779B">
    <w:pPr>
      <w:pStyle w:val="SidfotV"/>
      <w:framePr w:w="8732" w:h="284" w:hRule="exact" w:hSpace="0" w:vSpace="0" w:wrap="around" w:xAlign="inside" w:y="13042" w:anchorLock="0"/>
    </w:pPr>
    <w:r w:rsidRPr="00D37AFF">
      <w:instrText>""</w:instrText>
    </w:r>
    <w:r w:rsidRPr="00D37AFF">
      <w:fldChar w:fldCharType="begin" w:fldLock="1"/>
    </w:r>
    <w:r w:rsidRPr="00D37AFF">
      <w:instrText xml:space="preserve"> P</w:instrText>
    </w:r>
    <w:r w:rsidRPr="00D37AFF">
      <w:instrText>A</w:instrText>
    </w:r>
    <w:r w:rsidRPr="00D37AFF">
      <w:instrText xml:space="preserve">GE </w:instrText>
    </w:r>
    <w:r w:rsidRPr="00D37AFF">
      <w:fldChar w:fldCharType="separate"/>
    </w:r>
    <w:r w:rsidRPr="00D37AFF">
      <w:instrText>9</w:instrText>
    </w:r>
    <w:r w:rsidRPr="00D37AFF">
      <w:fldChar w:fldCharType="end"/>
    </w:r>
    <w:r w:rsidRPr="00D37AFF">
      <w:instrText>"</w:instrText>
    </w:r>
    <w:r w:rsidRPr="00D37AFF">
      <w:fldChar w:fldCharType="separate"/>
    </w:r>
    <w:r w:rsidRPr="00D37AFF">
      <w:fldChar w:fldCharType="begin" w:fldLock="1"/>
    </w:r>
    <w:r w:rsidRPr="00D37AFF">
      <w:instrText xml:space="preserve"> P</w:instrText>
    </w:r>
    <w:r w:rsidRPr="00D37AFF">
      <w:instrText>A</w:instrText>
    </w:r>
    <w:r w:rsidRPr="00D37AFF">
      <w:instrText xml:space="preserve">GE </w:instrText>
    </w:r>
    <w:r w:rsidRPr="00D37AFF">
      <w:fldChar w:fldCharType="separate"/>
    </w:r>
    <w:r w:rsidRPr="00D37AFF">
      <w:t>10</w:t>
    </w:r>
    <w:r w:rsidRPr="00D37AFF">
      <w:fldChar w:fldCharType="end"/>
    </w:r>
  </w:p>
  <w:p w:rsidR="00C8779B" w:rsidRPr="00D37AFF" w:rsidRDefault="00C8779B">
    <w:pPr>
      <w:pStyle w:val="SidfotH"/>
      <w:framePr w:w="8732" w:h="284" w:hRule="exact" w:hSpace="0" w:vSpace="0" w:wrap="around" w:xAlign="inside" w:y="13042" w:anchorLock="0"/>
    </w:pPr>
    <w:r w:rsidRPr="00D37AFF">
      <w:fldChar w:fldCharType="end"/>
    </w:r>
  </w:p>
  <w:p w:rsidR="00C8779B" w:rsidRPr="00D37AFF" w:rsidRDefault="00C8779B">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fotV"/>
      <w:framePr w:w="8732" w:h="284" w:hRule="exact" w:hSpace="0" w:vSpace="0" w:wrap="around" w:xAlign="inside" w:y="13042" w:anchorLock="0"/>
    </w:pPr>
    <w:r w:rsidRPr="00D37AFF">
      <w:fldChar w:fldCharType="begin" w:fldLock="1"/>
    </w:r>
    <w:r w:rsidRPr="00D37AFF">
      <w:instrText xml:space="preserve"> P</w:instrText>
    </w:r>
    <w:r w:rsidRPr="00D37AFF">
      <w:instrText>A</w:instrText>
    </w:r>
    <w:r w:rsidRPr="00D37AFF">
      <w:instrText xml:space="preserve">GE </w:instrText>
    </w:r>
    <w:r w:rsidRPr="00D37AFF">
      <w:fldChar w:fldCharType="separate"/>
    </w:r>
    <w:r w:rsidRPr="00D37AFF">
      <w:t>14</w:t>
    </w:r>
    <w:r w:rsidRPr="00D37AFF">
      <w:fldChar w:fldCharType="end"/>
    </w:r>
  </w:p>
  <w:p w:rsidR="00C8779B" w:rsidRPr="00D37AFF" w:rsidRDefault="00C8779B">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fotH"/>
      <w:framePr w:w="8732" w:h="284" w:hRule="exact" w:hSpace="0" w:vSpace="0" w:wrap="around" w:xAlign="inside" w:y="13042" w:anchorLock="0"/>
    </w:pPr>
    <w:r w:rsidRPr="00D37AFF">
      <w:fldChar w:fldCharType="begin" w:fldLock="1"/>
    </w:r>
    <w:r w:rsidRPr="00D37AFF">
      <w:instrText xml:space="preserve"> P</w:instrText>
    </w:r>
    <w:r w:rsidRPr="00D37AFF">
      <w:instrText>A</w:instrText>
    </w:r>
    <w:r w:rsidRPr="00D37AFF">
      <w:instrText xml:space="preserve">GE </w:instrText>
    </w:r>
    <w:r w:rsidRPr="00D37AFF">
      <w:fldChar w:fldCharType="separate"/>
    </w:r>
    <w:r w:rsidRPr="00D37AFF">
      <w:t>13</w:t>
    </w:r>
    <w:r w:rsidRPr="00D37AFF">
      <w:fldChar w:fldCharType="end"/>
    </w:r>
  </w:p>
  <w:p w:rsidR="00C8779B" w:rsidRPr="00D37AFF" w:rsidRDefault="00C8779B">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fotV"/>
      <w:framePr w:w="8732" w:h="284" w:hRule="exact" w:hSpace="0" w:vSpace="0" w:wrap="around" w:xAlign="inside" w:y="13042" w:anchorLock="0"/>
    </w:pPr>
    <w:r w:rsidRPr="00D37AFF">
      <w:fldChar w:fldCharType="begin" w:fldLock="1"/>
    </w:r>
    <w:r w:rsidRPr="00D37AFF">
      <w:instrText xml:space="preserve"> if </w:instrText>
    </w:r>
    <w:r w:rsidRPr="00D37AFF">
      <w:fldChar w:fldCharType="begin" w:fldLock="1"/>
    </w:r>
    <w:r w:rsidRPr="00D37AFF">
      <w:instrText xml:space="preserve"> = </w:instrText>
    </w:r>
    <w:r w:rsidRPr="00D37AFF">
      <w:fldChar w:fldCharType="begin" w:fldLock="1"/>
    </w:r>
    <w:r w:rsidRPr="00D37AFF">
      <w:instrText xml:space="preserve"> = </w:instrText>
    </w:r>
    <w:r w:rsidRPr="00D37AFF">
      <w:fldChar w:fldCharType="begin" w:fldLock="1"/>
    </w:r>
    <w:r w:rsidRPr="00D37AFF">
      <w:instrText xml:space="preserve"> page</w:instrText>
    </w:r>
    <w:r w:rsidRPr="00D37AFF">
      <w:fldChar w:fldCharType="separate"/>
    </w:r>
    <w:r w:rsidRPr="00D37AFF">
      <w:instrText>13</w:instrText>
    </w:r>
    <w:r w:rsidRPr="00D37AFF">
      <w:fldChar w:fldCharType="end"/>
    </w:r>
    <w:r w:rsidRPr="00D37AFF">
      <w:instrText xml:space="preserve">/2 </w:instrText>
    </w:r>
    <w:r w:rsidRPr="00D37AFF">
      <w:fldChar w:fldCharType="separate"/>
    </w:r>
    <w:r w:rsidRPr="00D37AFF">
      <w:instrText>6,5</w:instrText>
    </w:r>
    <w:r w:rsidRPr="00D37AFF">
      <w:fldChar w:fldCharType="end"/>
    </w:r>
    <w:r w:rsidRPr="00D37AFF">
      <w:instrText xml:space="preserve"> - </w:instrText>
    </w:r>
    <w:r w:rsidRPr="00D37AFF">
      <w:fldChar w:fldCharType="begin" w:fldLock="1"/>
    </w:r>
    <w:r w:rsidRPr="00D37AFF">
      <w:instrText xml:space="preserve"> = int(</w:instrText>
    </w:r>
    <w:r w:rsidRPr="00D37AFF">
      <w:fldChar w:fldCharType="begin" w:fldLock="1"/>
    </w:r>
    <w:r w:rsidRPr="00D37AFF">
      <w:instrText xml:space="preserve"> page</w:instrText>
    </w:r>
    <w:r w:rsidRPr="00D37AFF">
      <w:fldChar w:fldCharType="separate"/>
    </w:r>
    <w:r w:rsidRPr="00D37AFF">
      <w:instrText>13</w:instrText>
    </w:r>
    <w:r w:rsidRPr="00D37AFF">
      <w:fldChar w:fldCharType="end"/>
    </w:r>
    <w:r w:rsidRPr="00D37AFF">
      <w:instrText xml:space="preserve">/2) </w:instrText>
    </w:r>
    <w:r w:rsidRPr="00D37AFF">
      <w:fldChar w:fldCharType="separate"/>
    </w:r>
    <w:r w:rsidRPr="00D37AFF">
      <w:instrText>6</w:instrText>
    </w:r>
    <w:r w:rsidRPr="00D37AFF">
      <w:fldChar w:fldCharType="end"/>
    </w:r>
    <w:r w:rsidRPr="00D37AFF">
      <w:fldChar w:fldCharType="separate"/>
    </w:r>
    <w:r w:rsidRPr="00D37AFF">
      <w:instrText>0,5</w:instrText>
    </w:r>
    <w:r w:rsidRPr="00D37AFF">
      <w:fldChar w:fldCharType="end"/>
    </w:r>
    <w:r w:rsidRPr="00D37AFF">
      <w:instrText xml:space="preserve"> = 0 "</w:instrText>
    </w:r>
    <w:r w:rsidRPr="00D37AFF">
      <w:fldChar w:fldCharType="begin" w:fldLock="1"/>
    </w:r>
    <w:r w:rsidRPr="00D37AFF">
      <w:instrText xml:space="preserve"> P</w:instrText>
    </w:r>
    <w:r w:rsidRPr="00D37AFF">
      <w:instrText>A</w:instrText>
    </w:r>
    <w:r w:rsidRPr="00D37AFF">
      <w:instrText xml:space="preserve">GE </w:instrText>
    </w:r>
    <w:r w:rsidRPr="00D37AFF">
      <w:fldChar w:fldCharType="separate"/>
    </w:r>
    <w:r w:rsidRPr="00D37AFF">
      <w:instrText>12</w:instrText>
    </w:r>
    <w:r w:rsidRPr="00D37AFF">
      <w:fldChar w:fldCharType="end"/>
    </w:r>
  </w:p>
  <w:p w:rsidR="00C8779B" w:rsidRPr="00D37AFF" w:rsidRDefault="00C8779B">
    <w:pPr>
      <w:pStyle w:val="SidfotH"/>
      <w:framePr w:w="8732" w:h="284" w:hRule="exact" w:hSpace="0" w:vSpace="0" w:wrap="around" w:xAlign="inside" w:y="13042" w:anchorLock="0"/>
    </w:pPr>
    <w:r w:rsidRPr="00D37AFF">
      <w:instrText>""</w:instrText>
    </w:r>
    <w:r w:rsidRPr="00D37AFF">
      <w:fldChar w:fldCharType="begin" w:fldLock="1"/>
    </w:r>
    <w:r w:rsidRPr="00D37AFF">
      <w:instrText xml:space="preserve"> P</w:instrText>
    </w:r>
    <w:r w:rsidRPr="00D37AFF">
      <w:instrText>A</w:instrText>
    </w:r>
    <w:r w:rsidRPr="00D37AFF">
      <w:instrText xml:space="preserve">GE </w:instrText>
    </w:r>
    <w:r w:rsidRPr="00D37AFF">
      <w:fldChar w:fldCharType="separate"/>
    </w:r>
    <w:r w:rsidRPr="00D37AFF">
      <w:instrText>13</w:instrText>
    </w:r>
    <w:r w:rsidRPr="00D37AFF">
      <w:fldChar w:fldCharType="end"/>
    </w:r>
    <w:r w:rsidRPr="00D37AFF">
      <w:instrText>"</w:instrText>
    </w:r>
    <w:r w:rsidRPr="00D37AFF">
      <w:fldChar w:fldCharType="separate"/>
    </w:r>
    <w:r w:rsidRPr="00D37AFF">
      <w:t>13</w:t>
    </w:r>
    <w:r w:rsidRPr="00D37AFF">
      <w:fldChar w:fldCharType="end"/>
    </w:r>
  </w:p>
  <w:p w:rsidR="00C8779B" w:rsidRPr="00D37AFF" w:rsidRDefault="00C8779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fotV"/>
      <w:framePr w:w="8732" w:h="284" w:hRule="exact" w:hSpace="0" w:vSpace="0" w:wrap="around" w:xAlign="inside" w:y="13042" w:anchorLock="0"/>
    </w:pPr>
    <w:r w:rsidRPr="00D37AFF">
      <w:fldChar w:fldCharType="begin" w:fldLock="1"/>
    </w:r>
    <w:r w:rsidRPr="00D37AFF">
      <w:instrText xml:space="preserve"> if </w:instrText>
    </w:r>
    <w:r w:rsidRPr="00D37AFF">
      <w:fldChar w:fldCharType="begin" w:fldLock="1"/>
    </w:r>
    <w:r w:rsidRPr="00D37AFF">
      <w:instrText xml:space="preserve"> = </w:instrText>
    </w:r>
    <w:r w:rsidRPr="00D37AFF">
      <w:fldChar w:fldCharType="begin" w:fldLock="1"/>
    </w:r>
    <w:r w:rsidRPr="00D37AFF">
      <w:instrText xml:space="preserve"> = </w:instrText>
    </w:r>
    <w:r w:rsidRPr="00D37AFF">
      <w:fldChar w:fldCharType="begin" w:fldLock="1"/>
    </w:r>
    <w:r w:rsidRPr="00D37AFF">
      <w:instrText xml:space="preserve"> page</w:instrText>
    </w:r>
    <w:r w:rsidRPr="00D37AFF">
      <w:fldChar w:fldCharType="separate"/>
    </w:r>
    <w:r w:rsidR="00D37AFF">
      <w:rPr>
        <w:noProof/>
      </w:rPr>
      <w:instrText>1</w:instrText>
    </w:r>
    <w:r w:rsidRPr="00D37AFF">
      <w:fldChar w:fldCharType="end"/>
    </w:r>
    <w:r w:rsidRPr="00D37AFF">
      <w:instrText xml:space="preserve">/2 </w:instrText>
    </w:r>
    <w:r w:rsidRPr="00D37AFF">
      <w:fldChar w:fldCharType="separate"/>
    </w:r>
    <w:r w:rsidR="00D37AFF">
      <w:rPr>
        <w:noProof/>
      </w:rPr>
      <w:instrText>0,5</w:instrText>
    </w:r>
    <w:r w:rsidRPr="00D37AFF">
      <w:fldChar w:fldCharType="end"/>
    </w:r>
    <w:r w:rsidRPr="00D37AFF">
      <w:instrText xml:space="preserve"> - </w:instrText>
    </w:r>
    <w:r w:rsidRPr="00D37AFF">
      <w:fldChar w:fldCharType="begin" w:fldLock="1"/>
    </w:r>
    <w:r w:rsidRPr="00D37AFF">
      <w:instrText xml:space="preserve"> = int(</w:instrText>
    </w:r>
    <w:r w:rsidRPr="00D37AFF">
      <w:fldChar w:fldCharType="begin" w:fldLock="1"/>
    </w:r>
    <w:r w:rsidRPr="00D37AFF">
      <w:instrText xml:space="preserve"> page</w:instrText>
    </w:r>
    <w:r w:rsidRPr="00D37AFF">
      <w:fldChar w:fldCharType="separate"/>
    </w:r>
    <w:r w:rsidR="00D37AFF">
      <w:rPr>
        <w:noProof/>
      </w:rPr>
      <w:instrText>1</w:instrText>
    </w:r>
    <w:r w:rsidRPr="00D37AFF">
      <w:fldChar w:fldCharType="end"/>
    </w:r>
    <w:r w:rsidRPr="00D37AFF">
      <w:instrText xml:space="preserve">/2) </w:instrText>
    </w:r>
    <w:r w:rsidRPr="00D37AFF">
      <w:fldChar w:fldCharType="separate"/>
    </w:r>
    <w:r w:rsidR="00D37AFF">
      <w:rPr>
        <w:noProof/>
      </w:rPr>
      <w:instrText>0</w:instrText>
    </w:r>
    <w:r w:rsidRPr="00D37AFF">
      <w:fldChar w:fldCharType="end"/>
    </w:r>
    <w:r w:rsidRPr="00D37AFF">
      <w:fldChar w:fldCharType="separate"/>
    </w:r>
    <w:r w:rsidR="00D37AFF">
      <w:rPr>
        <w:noProof/>
      </w:rPr>
      <w:instrText>0,5</w:instrText>
    </w:r>
    <w:r w:rsidRPr="00D37AFF">
      <w:fldChar w:fldCharType="end"/>
    </w:r>
    <w:r w:rsidRPr="00D37AFF">
      <w:instrText xml:space="preserve"> = 0 "</w:instrText>
    </w:r>
    <w:r w:rsidRPr="00D37AFF">
      <w:fldChar w:fldCharType="begin" w:fldLock="1"/>
    </w:r>
    <w:r w:rsidRPr="00D37AFF">
      <w:instrText xml:space="preserve"> P</w:instrText>
    </w:r>
    <w:r w:rsidRPr="00D37AFF">
      <w:instrText>A</w:instrText>
    </w:r>
    <w:r w:rsidRPr="00D37AFF">
      <w:instrText xml:space="preserve">GE </w:instrText>
    </w:r>
    <w:r w:rsidRPr="00D37AFF">
      <w:fldChar w:fldCharType="separate"/>
    </w:r>
    <w:r w:rsidRPr="00D37AFF">
      <w:instrText>14</w:instrText>
    </w:r>
    <w:r w:rsidRPr="00D37AFF">
      <w:fldChar w:fldCharType="end"/>
    </w:r>
  </w:p>
  <w:p w:rsidR="00C8779B" w:rsidRPr="00D37AFF" w:rsidRDefault="00C8779B">
    <w:pPr>
      <w:pStyle w:val="SidfotH"/>
      <w:framePr w:w="8732" w:h="284" w:hRule="exact" w:hSpace="0" w:vSpace="0" w:wrap="around" w:xAlign="inside" w:y="13042" w:anchorLock="0"/>
    </w:pPr>
    <w:r w:rsidRPr="00D37AFF">
      <w:instrText>""</w:instrText>
    </w:r>
    <w:r w:rsidRPr="00D37AFF">
      <w:fldChar w:fldCharType="begin" w:fldLock="1"/>
    </w:r>
    <w:r w:rsidRPr="00D37AFF">
      <w:instrText xml:space="preserve"> P</w:instrText>
    </w:r>
    <w:r w:rsidRPr="00D37AFF">
      <w:instrText>A</w:instrText>
    </w:r>
    <w:r w:rsidRPr="00D37AFF">
      <w:instrText xml:space="preserve">GE </w:instrText>
    </w:r>
    <w:r w:rsidRPr="00D37AFF">
      <w:fldChar w:fldCharType="separate"/>
    </w:r>
    <w:r w:rsidR="00D37AFF">
      <w:rPr>
        <w:noProof/>
      </w:rPr>
      <w:instrText>1</w:instrText>
    </w:r>
    <w:r w:rsidRPr="00D37AFF">
      <w:fldChar w:fldCharType="end"/>
    </w:r>
    <w:r w:rsidRPr="00D37AFF">
      <w:instrText>"</w:instrText>
    </w:r>
    <w:r w:rsidRPr="00D37AFF">
      <w:fldChar w:fldCharType="separate"/>
    </w:r>
    <w:r w:rsidR="00D37AFF">
      <w:rPr>
        <w:noProof/>
      </w:rPr>
      <w:t>1</w:t>
    </w:r>
    <w:r w:rsidRPr="00D37AFF">
      <w:fldChar w:fldCharType="end"/>
    </w:r>
  </w:p>
  <w:p w:rsidR="00C8779B" w:rsidRPr="00D37AFF" w:rsidRDefault="00C8779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fotV"/>
      <w:framePr w:w="8732" w:h="284" w:hRule="exact" w:hSpace="0" w:vSpace="0" w:wrap="around" w:xAlign="inside" w:y="13042" w:anchorLock="0"/>
    </w:pPr>
    <w:r w:rsidRPr="00D37AFF">
      <w:fldChar w:fldCharType="begin" w:fldLock="1"/>
    </w:r>
    <w:r w:rsidRPr="00D37AFF">
      <w:instrText xml:space="preserve"> P</w:instrText>
    </w:r>
    <w:r w:rsidRPr="00D37AFF">
      <w:instrText>A</w:instrText>
    </w:r>
    <w:r w:rsidRPr="00D37AFF">
      <w:instrText xml:space="preserve">GE </w:instrText>
    </w:r>
    <w:r w:rsidRPr="00D37AFF">
      <w:fldChar w:fldCharType="separate"/>
    </w:r>
    <w:r w:rsidRPr="00D37AFF">
      <w:t>2</w:t>
    </w:r>
    <w:r w:rsidRPr="00D37AFF">
      <w:fldChar w:fldCharType="end"/>
    </w:r>
  </w:p>
  <w:p w:rsidR="00C8779B" w:rsidRPr="00D37AFF" w:rsidRDefault="00C8779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fotH"/>
      <w:framePr w:w="8732" w:h="284" w:hRule="exact" w:hSpace="0" w:vSpace="0" w:wrap="around" w:xAlign="inside" w:y="13042" w:anchorLock="0"/>
    </w:pPr>
    <w:r w:rsidRPr="00D37AFF">
      <w:fldChar w:fldCharType="begin" w:fldLock="1"/>
    </w:r>
    <w:r w:rsidRPr="00D37AFF">
      <w:instrText xml:space="preserve"> P</w:instrText>
    </w:r>
    <w:r w:rsidRPr="00D37AFF">
      <w:instrText>A</w:instrText>
    </w:r>
    <w:r w:rsidRPr="00D37AFF">
      <w:instrText xml:space="preserve">GE </w:instrText>
    </w:r>
    <w:r w:rsidRPr="00D37AFF">
      <w:fldChar w:fldCharType="separate"/>
    </w:r>
    <w:r w:rsidRPr="00D37AFF">
      <w:t>3</w:t>
    </w:r>
    <w:r w:rsidRPr="00D37AFF">
      <w:fldChar w:fldCharType="end"/>
    </w:r>
  </w:p>
  <w:p w:rsidR="00C8779B" w:rsidRPr="00D37AFF" w:rsidRDefault="00C8779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fotV"/>
      <w:framePr w:w="8732" w:h="284" w:hRule="exact" w:hSpace="0" w:vSpace="0" w:wrap="around" w:xAlign="inside" w:y="13042" w:anchorLock="0"/>
    </w:pPr>
    <w:r w:rsidRPr="00D37AFF">
      <w:fldChar w:fldCharType="begin" w:fldLock="1"/>
    </w:r>
    <w:r w:rsidRPr="00D37AFF">
      <w:instrText xml:space="preserve"> if </w:instrText>
    </w:r>
    <w:r w:rsidRPr="00D37AFF">
      <w:fldChar w:fldCharType="begin" w:fldLock="1"/>
    </w:r>
    <w:r w:rsidRPr="00D37AFF">
      <w:instrText xml:space="preserve"> = </w:instrText>
    </w:r>
    <w:r w:rsidRPr="00D37AFF">
      <w:fldChar w:fldCharType="begin" w:fldLock="1"/>
    </w:r>
    <w:r w:rsidRPr="00D37AFF">
      <w:instrText xml:space="preserve"> = </w:instrText>
    </w:r>
    <w:r w:rsidRPr="00D37AFF">
      <w:fldChar w:fldCharType="begin" w:fldLock="1"/>
    </w:r>
    <w:r w:rsidRPr="00D37AFF">
      <w:instrText xml:space="preserve"> page</w:instrText>
    </w:r>
    <w:r w:rsidRPr="00D37AFF">
      <w:fldChar w:fldCharType="separate"/>
    </w:r>
    <w:r w:rsidRPr="00D37AFF">
      <w:instrText>2</w:instrText>
    </w:r>
    <w:r w:rsidRPr="00D37AFF">
      <w:fldChar w:fldCharType="end"/>
    </w:r>
    <w:r w:rsidRPr="00D37AFF">
      <w:instrText xml:space="preserve">/2 </w:instrText>
    </w:r>
    <w:r w:rsidRPr="00D37AFF">
      <w:fldChar w:fldCharType="separate"/>
    </w:r>
    <w:r w:rsidRPr="00D37AFF">
      <w:instrText>1</w:instrText>
    </w:r>
    <w:r w:rsidRPr="00D37AFF">
      <w:fldChar w:fldCharType="end"/>
    </w:r>
    <w:r w:rsidRPr="00D37AFF">
      <w:instrText xml:space="preserve"> - </w:instrText>
    </w:r>
    <w:r w:rsidRPr="00D37AFF">
      <w:fldChar w:fldCharType="begin" w:fldLock="1"/>
    </w:r>
    <w:r w:rsidRPr="00D37AFF">
      <w:instrText xml:space="preserve"> = int(</w:instrText>
    </w:r>
    <w:r w:rsidRPr="00D37AFF">
      <w:fldChar w:fldCharType="begin" w:fldLock="1"/>
    </w:r>
    <w:r w:rsidRPr="00D37AFF">
      <w:instrText xml:space="preserve"> page</w:instrText>
    </w:r>
    <w:r w:rsidRPr="00D37AFF">
      <w:fldChar w:fldCharType="separate"/>
    </w:r>
    <w:r w:rsidRPr="00D37AFF">
      <w:instrText>2</w:instrText>
    </w:r>
    <w:r w:rsidRPr="00D37AFF">
      <w:fldChar w:fldCharType="end"/>
    </w:r>
    <w:r w:rsidRPr="00D37AFF">
      <w:instrText xml:space="preserve">/2) </w:instrText>
    </w:r>
    <w:r w:rsidRPr="00D37AFF">
      <w:fldChar w:fldCharType="separate"/>
    </w:r>
    <w:r w:rsidRPr="00D37AFF">
      <w:instrText>1</w:instrText>
    </w:r>
    <w:r w:rsidRPr="00D37AFF">
      <w:fldChar w:fldCharType="end"/>
    </w:r>
    <w:r w:rsidRPr="00D37AFF">
      <w:fldChar w:fldCharType="separate"/>
    </w:r>
    <w:r w:rsidRPr="00D37AFF">
      <w:instrText>0</w:instrText>
    </w:r>
    <w:r w:rsidRPr="00D37AFF">
      <w:fldChar w:fldCharType="end"/>
    </w:r>
    <w:r w:rsidRPr="00D37AFF">
      <w:instrText xml:space="preserve"> = 0 "</w:instrText>
    </w:r>
    <w:r w:rsidRPr="00D37AFF">
      <w:fldChar w:fldCharType="begin" w:fldLock="1"/>
    </w:r>
    <w:r w:rsidRPr="00D37AFF">
      <w:instrText xml:space="preserve"> P</w:instrText>
    </w:r>
    <w:r w:rsidRPr="00D37AFF">
      <w:instrText>A</w:instrText>
    </w:r>
    <w:r w:rsidRPr="00D37AFF">
      <w:instrText xml:space="preserve">GE </w:instrText>
    </w:r>
    <w:r w:rsidRPr="00D37AFF">
      <w:fldChar w:fldCharType="separate"/>
    </w:r>
    <w:r w:rsidRPr="00D37AFF">
      <w:instrText>2</w:instrText>
    </w:r>
    <w:r w:rsidRPr="00D37AFF">
      <w:fldChar w:fldCharType="end"/>
    </w:r>
  </w:p>
  <w:p w:rsidR="00C8779B" w:rsidRPr="00D37AFF" w:rsidRDefault="00C8779B">
    <w:pPr>
      <w:pStyle w:val="SidfotV"/>
      <w:framePr w:w="8732" w:h="284" w:hRule="exact" w:hSpace="0" w:vSpace="0" w:wrap="around" w:xAlign="inside" w:y="13042" w:anchorLock="0"/>
    </w:pPr>
    <w:r w:rsidRPr="00D37AFF">
      <w:instrText>""</w:instrText>
    </w:r>
    <w:r w:rsidRPr="00D37AFF">
      <w:fldChar w:fldCharType="begin" w:fldLock="1"/>
    </w:r>
    <w:r w:rsidRPr="00D37AFF">
      <w:instrText xml:space="preserve"> P</w:instrText>
    </w:r>
    <w:r w:rsidRPr="00D37AFF">
      <w:instrText>A</w:instrText>
    </w:r>
    <w:r w:rsidRPr="00D37AFF">
      <w:instrText xml:space="preserve">GE </w:instrText>
    </w:r>
    <w:r w:rsidRPr="00D37AFF">
      <w:fldChar w:fldCharType="separate"/>
    </w:r>
    <w:r w:rsidRPr="00D37AFF">
      <w:instrText>1</w:instrText>
    </w:r>
    <w:r w:rsidRPr="00D37AFF">
      <w:fldChar w:fldCharType="end"/>
    </w:r>
    <w:r w:rsidRPr="00D37AFF">
      <w:instrText>"</w:instrText>
    </w:r>
    <w:r w:rsidRPr="00D37AFF">
      <w:fldChar w:fldCharType="separate"/>
    </w:r>
    <w:r w:rsidRPr="00D37AFF">
      <w:fldChar w:fldCharType="begin" w:fldLock="1"/>
    </w:r>
    <w:r w:rsidRPr="00D37AFF">
      <w:instrText xml:space="preserve"> P</w:instrText>
    </w:r>
    <w:r w:rsidRPr="00D37AFF">
      <w:instrText>A</w:instrText>
    </w:r>
    <w:r w:rsidRPr="00D37AFF">
      <w:instrText xml:space="preserve">GE </w:instrText>
    </w:r>
    <w:r w:rsidRPr="00D37AFF">
      <w:fldChar w:fldCharType="separate"/>
    </w:r>
    <w:r w:rsidRPr="00D37AFF">
      <w:t>2</w:t>
    </w:r>
    <w:r w:rsidRPr="00D37AFF">
      <w:fldChar w:fldCharType="end"/>
    </w:r>
  </w:p>
  <w:p w:rsidR="00C8779B" w:rsidRPr="00D37AFF" w:rsidRDefault="00C8779B">
    <w:pPr>
      <w:pStyle w:val="SidfotH"/>
      <w:framePr w:w="8732" w:h="284" w:hRule="exact" w:hSpace="0" w:vSpace="0" w:wrap="around" w:xAlign="inside" w:y="13042" w:anchorLock="0"/>
    </w:pPr>
    <w:r w:rsidRPr="00D37AFF">
      <w:fldChar w:fldCharType="end"/>
    </w:r>
  </w:p>
  <w:p w:rsidR="00C8779B" w:rsidRPr="00D37AFF" w:rsidRDefault="00C8779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fotV"/>
      <w:framePr w:w="8732" w:h="284" w:hRule="exact" w:hSpace="0" w:vSpace="0" w:wrap="around" w:xAlign="inside" w:y="13042" w:anchorLock="0"/>
    </w:pPr>
    <w:r w:rsidRPr="00D37AFF">
      <w:fldChar w:fldCharType="begin" w:fldLock="1"/>
    </w:r>
    <w:r w:rsidRPr="00D37AFF">
      <w:instrText xml:space="preserve"> P</w:instrText>
    </w:r>
    <w:r w:rsidRPr="00D37AFF">
      <w:instrText>A</w:instrText>
    </w:r>
    <w:r w:rsidRPr="00D37AFF">
      <w:instrText xml:space="preserve">GE </w:instrText>
    </w:r>
    <w:r w:rsidRPr="00D37AFF">
      <w:fldChar w:fldCharType="separate"/>
    </w:r>
    <w:r w:rsidRPr="00D37AFF">
      <w:t>2</w:t>
    </w:r>
    <w:r w:rsidRPr="00D37AFF">
      <w:fldChar w:fldCharType="end"/>
    </w:r>
  </w:p>
  <w:p w:rsidR="00C8779B" w:rsidRPr="00D37AFF" w:rsidRDefault="00C8779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fotH"/>
      <w:framePr w:w="8732" w:h="284" w:hRule="exact" w:hSpace="0" w:vSpace="0" w:wrap="around" w:xAlign="inside" w:y="13042" w:anchorLock="0"/>
    </w:pPr>
    <w:r w:rsidRPr="00D37AFF">
      <w:fldChar w:fldCharType="begin" w:fldLock="1"/>
    </w:r>
    <w:r w:rsidRPr="00D37AFF">
      <w:instrText xml:space="preserve"> P</w:instrText>
    </w:r>
    <w:r w:rsidRPr="00D37AFF">
      <w:instrText>A</w:instrText>
    </w:r>
    <w:r w:rsidRPr="00D37AFF">
      <w:instrText xml:space="preserve">GE </w:instrText>
    </w:r>
    <w:r w:rsidRPr="00D37AFF">
      <w:fldChar w:fldCharType="separate"/>
    </w:r>
    <w:r w:rsidRPr="00D37AFF">
      <w:t>3</w:t>
    </w:r>
    <w:r w:rsidRPr="00D37AFF">
      <w:fldChar w:fldCharType="end"/>
    </w:r>
  </w:p>
  <w:p w:rsidR="00C8779B" w:rsidRPr="00D37AFF" w:rsidRDefault="00C8779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fotV"/>
      <w:framePr w:w="8732" w:h="284" w:hRule="exact" w:hSpace="0" w:vSpace="0" w:wrap="around" w:xAlign="inside" w:y="13042" w:anchorLock="0"/>
    </w:pPr>
    <w:r w:rsidRPr="00D37AFF">
      <w:fldChar w:fldCharType="begin" w:fldLock="1"/>
    </w:r>
    <w:r w:rsidRPr="00D37AFF">
      <w:instrText xml:space="preserve"> if </w:instrText>
    </w:r>
    <w:r w:rsidRPr="00D37AFF">
      <w:fldChar w:fldCharType="begin" w:fldLock="1"/>
    </w:r>
    <w:r w:rsidRPr="00D37AFF">
      <w:instrText xml:space="preserve"> = </w:instrText>
    </w:r>
    <w:r w:rsidRPr="00D37AFF">
      <w:fldChar w:fldCharType="begin" w:fldLock="1"/>
    </w:r>
    <w:r w:rsidRPr="00D37AFF">
      <w:instrText xml:space="preserve"> = </w:instrText>
    </w:r>
    <w:r w:rsidRPr="00D37AFF">
      <w:fldChar w:fldCharType="begin" w:fldLock="1"/>
    </w:r>
    <w:r w:rsidRPr="00D37AFF">
      <w:instrText xml:space="preserve"> page</w:instrText>
    </w:r>
    <w:r w:rsidRPr="00D37AFF">
      <w:fldChar w:fldCharType="separate"/>
    </w:r>
    <w:r w:rsidRPr="00D37AFF">
      <w:instrText>3</w:instrText>
    </w:r>
    <w:r w:rsidRPr="00D37AFF">
      <w:fldChar w:fldCharType="end"/>
    </w:r>
    <w:r w:rsidRPr="00D37AFF">
      <w:instrText xml:space="preserve">/2 </w:instrText>
    </w:r>
    <w:r w:rsidRPr="00D37AFF">
      <w:fldChar w:fldCharType="separate"/>
    </w:r>
    <w:r w:rsidRPr="00D37AFF">
      <w:instrText>1,5</w:instrText>
    </w:r>
    <w:r w:rsidRPr="00D37AFF">
      <w:fldChar w:fldCharType="end"/>
    </w:r>
    <w:r w:rsidRPr="00D37AFF">
      <w:instrText xml:space="preserve"> - </w:instrText>
    </w:r>
    <w:r w:rsidRPr="00D37AFF">
      <w:fldChar w:fldCharType="begin" w:fldLock="1"/>
    </w:r>
    <w:r w:rsidRPr="00D37AFF">
      <w:instrText xml:space="preserve"> = int(</w:instrText>
    </w:r>
    <w:r w:rsidRPr="00D37AFF">
      <w:fldChar w:fldCharType="begin" w:fldLock="1"/>
    </w:r>
    <w:r w:rsidRPr="00D37AFF">
      <w:instrText xml:space="preserve"> page</w:instrText>
    </w:r>
    <w:r w:rsidRPr="00D37AFF">
      <w:fldChar w:fldCharType="separate"/>
    </w:r>
    <w:r w:rsidRPr="00D37AFF">
      <w:instrText>3</w:instrText>
    </w:r>
    <w:r w:rsidRPr="00D37AFF">
      <w:fldChar w:fldCharType="end"/>
    </w:r>
    <w:r w:rsidRPr="00D37AFF">
      <w:instrText xml:space="preserve">/2) </w:instrText>
    </w:r>
    <w:r w:rsidRPr="00D37AFF">
      <w:fldChar w:fldCharType="separate"/>
    </w:r>
    <w:r w:rsidRPr="00D37AFF">
      <w:instrText>1</w:instrText>
    </w:r>
    <w:r w:rsidRPr="00D37AFF">
      <w:fldChar w:fldCharType="end"/>
    </w:r>
    <w:r w:rsidRPr="00D37AFF">
      <w:fldChar w:fldCharType="separate"/>
    </w:r>
    <w:r w:rsidRPr="00D37AFF">
      <w:instrText>0,5</w:instrText>
    </w:r>
    <w:r w:rsidRPr="00D37AFF">
      <w:fldChar w:fldCharType="end"/>
    </w:r>
    <w:r w:rsidRPr="00D37AFF">
      <w:instrText xml:space="preserve"> = 0 "</w:instrText>
    </w:r>
    <w:r w:rsidRPr="00D37AFF">
      <w:fldChar w:fldCharType="begin" w:fldLock="1"/>
    </w:r>
    <w:r w:rsidRPr="00D37AFF">
      <w:instrText xml:space="preserve"> P</w:instrText>
    </w:r>
    <w:r w:rsidRPr="00D37AFF">
      <w:instrText>A</w:instrText>
    </w:r>
    <w:r w:rsidRPr="00D37AFF">
      <w:instrText xml:space="preserve">GE </w:instrText>
    </w:r>
    <w:r w:rsidRPr="00D37AFF">
      <w:fldChar w:fldCharType="separate"/>
    </w:r>
    <w:r w:rsidRPr="00D37AFF">
      <w:instrText>2</w:instrText>
    </w:r>
    <w:r w:rsidRPr="00D37AFF">
      <w:fldChar w:fldCharType="end"/>
    </w:r>
  </w:p>
  <w:p w:rsidR="00C8779B" w:rsidRPr="00D37AFF" w:rsidRDefault="00C8779B">
    <w:pPr>
      <w:pStyle w:val="SidfotH"/>
      <w:framePr w:w="8732" w:h="284" w:hRule="exact" w:hSpace="0" w:vSpace="0" w:wrap="around" w:xAlign="inside" w:y="13042" w:anchorLock="0"/>
    </w:pPr>
    <w:r w:rsidRPr="00D37AFF">
      <w:instrText>""</w:instrText>
    </w:r>
    <w:r w:rsidRPr="00D37AFF">
      <w:fldChar w:fldCharType="begin" w:fldLock="1"/>
    </w:r>
    <w:r w:rsidRPr="00D37AFF">
      <w:instrText xml:space="preserve"> P</w:instrText>
    </w:r>
    <w:r w:rsidRPr="00D37AFF">
      <w:instrText>A</w:instrText>
    </w:r>
    <w:r w:rsidRPr="00D37AFF">
      <w:instrText xml:space="preserve">GE </w:instrText>
    </w:r>
    <w:r w:rsidRPr="00D37AFF">
      <w:fldChar w:fldCharType="separate"/>
    </w:r>
    <w:r w:rsidRPr="00D37AFF">
      <w:instrText>3</w:instrText>
    </w:r>
    <w:r w:rsidRPr="00D37AFF">
      <w:fldChar w:fldCharType="end"/>
    </w:r>
    <w:r w:rsidRPr="00D37AFF">
      <w:instrText>"</w:instrText>
    </w:r>
    <w:r w:rsidRPr="00D37AFF">
      <w:fldChar w:fldCharType="separate"/>
    </w:r>
    <w:r w:rsidRPr="00D37AFF">
      <w:t>3</w:t>
    </w:r>
    <w:r w:rsidRPr="00D37AFF">
      <w:fldChar w:fldCharType="end"/>
    </w:r>
  </w:p>
  <w:p w:rsidR="00C8779B" w:rsidRPr="00D37AFF" w:rsidRDefault="00C877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779B" w:rsidRPr="00D37AFF" w:rsidRDefault="00C8779B">
      <w:pPr>
        <w:pStyle w:val="Sidfot"/>
      </w:pPr>
    </w:p>
  </w:footnote>
  <w:footnote w:type="continuationSeparator" w:id="0">
    <w:p w:rsidR="00C8779B" w:rsidRPr="00D37AFF" w:rsidRDefault="00C8779B">
      <w:pPr>
        <w:spacing w:before="0" w:line="240" w:lineRule="auto"/>
      </w:pPr>
      <w:r w:rsidRPr="00D37AFF">
        <w:continuationSeparator/>
      </w:r>
    </w:p>
  </w:footnote>
  <w:footnote w:id="1">
    <w:p w:rsidR="00C8779B" w:rsidRPr="00D37AFF" w:rsidRDefault="00C8779B">
      <w:pPr>
        <w:pStyle w:val="Fotnotstext"/>
      </w:pPr>
      <w:r w:rsidRPr="00D37AFF">
        <w:rPr>
          <w:rStyle w:val="Fotnotsreferens"/>
        </w:rPr>
        <w:footnoteRef/>
      </w:r>
      <w:r w:rsidRPr="00D37AFF">
        <w:t xml:space="preserve"> Senaste lydelse 2000:1157.</w:t>
      </w:r>
    </w:p>
    <w:p w:rsidR="00C8779B" w:rsidRPr="00D37AFF" w:rsidRDefault="00C8779B">
      <w:pPr>
        <w:pStyle w:val="Fotnotstextindrag"/>
        <w:spacing w:line="20" w:lineRule="exact"/>
      </w:pPr>
    </w:p>
    <w:p w:rsidR="00C8779B" w:rsidRPr="00D37AFF" w:rsidRDefault="00C8779B">
      <w:pPr>
        <w:pStyle w:val="Tryckort"/>
        <w:spacing w:before="240"/>
      </w:pPr>
      <w:r w:rsidRPr="00D37AFF">
        <w:t>Elanders Gotab, Stockholm  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huvudKantJmn"/>
      <w:framePr w:w="8732" w:h="567" w:hRule="exact" w:vSpace="0" w:wrap="around" w:vAnchor="page" w:y="341" w:anchorLock="0"/>
    </w:pP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t>2000/01</w:t>
    </w:r>
    <w:r w:rsidRPr="00D37AFF">
      <w:rPr>
        <w:rStyle w:val="SidhuvudUtskott"/>
      </w:rPr>
      <w:fldChar w:fldCharType="end"/>
    </w:r>
    <w:r w:rsidRPr="00D37AFF">
      <w:rPr>
        <w:rStyle w:val="SidhuvudUtskott"/>
      </w:rPr>
      <w:t>:</w:t>
    </w:r>
    <w:r w:rsidRPr="00D37AFF">
      <w:rPr>
        <w:rStyle w:val="SidhuvudUtskott"/>
      </w:rPr>
      <w:fldChar w:fldCharType="begin" w:fldLock="1"/>
    </w:r>
    <w:r w:rsidRPr="00D37AFF">
      <w:rPr>
        <w:rStyle w:val="SidhuvudUtskott"/>
      </w:rPr>
      <w:instrText xml:space="preserve"> DOCPROPERTY Utskott</w:instrText>
    </w:r>
    <w:r w:rsidRPr="00D37AFF">
      <w:rPr>
        <w:rStyle w:val="SidhuvudUtskott"/>
      </w:rPr>
      <w:fldChar w:fldCharType="separate"/>
    </w:r>
    <w:r w:rsidRPr="00D37AFF">
      <w:rPr>
        <w:rStyle w:val="SidhuvudUtskott"/>
      </w:rPr>
      <w:t>JuU</w: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BetänkandeNr</w:instrText>
    </w:r>
    <w:r w:rsidRPr="00D37AFF">
      <w:rPr>
        <w:rStyle w:val="SidhuvudUtskott"/>
      </w:rPr>
      <w:fldChar w:fldCharType="separate"/>
    </w:r>
    <w:r w:rsidRPr="00D37AFF">
      <w:rPr>
        <w:rStyle w:val="SidhuvudUtskott"/>
      </w:rPr>
      <w:t>9</w:t>
    </w:r>
    <w:r w:rsidRPr="00D37AFF">
      <w:rPr>
        <w:rStyle w:val="SidhuvudUtskott"/>
      </w:rPr>
      <w:fldChar w:fldCharType="end"/>
    </w:r>
    <w:r w:rsidRPr="00D37AFF">
      <w:t xml:space="preserve">     </w:t>
    </w:r>
    <w:r w:rsidRPr="00D37AFF">
      <w:rPr>
        <w:rStyle w:val="SidhuvudBilaga"/>
      </w:rPr>
      <w:t xml:space="preserve"> </w:t>
    </w:r>
    <w:r w:rsidRPr="00D37AFF">
      <w:rPr>
        <w:rStyle w:val="SidhuvudRubrikReferens"/>
      </w:rPr>
      <w:fldChar w:fldCharType="begin" w:fldLock="1"/>
    </w:r>
    <w:r w:rsidRPr="00D37AFF">
      <w:rPr>
        <w:rStyle w:val="SidhuvudRubrikReferens"/>
      </w:rPr>
      <w:instrText xml:space="preserve"> StyleREF "Rubrik 1" </w:instrText>
    </w:r>
    <w:r w:rsidRPr="00D37AFF">
      <w:rPr>
        <w:rStyle w:val="SidhuvudRubrikReferens"/>
      </w:rPr>
      <w:fldChar w:fldCharType="separate"/>
    </w:r>
    <w:r w:rsidRPr="00D37AFF">
      <w:rPr>
        <w:rStyle w:val="SidhuvudRubrikReferens"/>
      </w:rPr>
      <w:t>Sammanfattning</w:t>
    </w:r>
    <w:r w:rsidRPr="00D37AFF">
      <w:rPr>
        <w:rStyle w:val="SidhuvudRubrikReferens"/>
      </w:rPr>
      <w:fldChar w:fldCharType="end"/>
    </w:r>
  </w:p>
  <w:p w:rsidR="00C8779B" w:rsidRPr="00D37AFF" w:rsidRDefault="00C8779B">
    <w:pPr>
      <w:pStyle w:val="SidhuvudKantJmn"/>
      <w:framePr w:w="8732" w:h="567" w:hRule="exact" w:vSpace="0" w:wrap="around" w:vAnchor="page" w:y="341" w:anchorLock="0"/>
    </w:pPr>
    <w:r w:rsidRPr="00D37AFF">
      <w:rPr>
        <w:rStyle w:val="SidhuvudUtskott"/>
      </w:rPr>
      <w:fldChar w:fldCharType="begin" w:fldLock="1"/>
    </w:r>
    <w:r w:rsidRPr="00D37AFF">
      <w:rPr>
        <w:rStyle w:val="SidhuvudUtskott"/>
      </w:rPr>
      <w:instrText xml:space="preserve"> DOCPROPERTY Status</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if </w:instrText>
    </w:r>
    <w:r w:rsidRPr="00D37AFF">
      <w:rPr>
        <w:rStyle w:val="SidhuvudUtskott"/>
      </w:rPr>
      <w:fldChar w:fldCharType="begin" w:fldLock="1"/>
    </w:r>
    <w:r w:rsidRPr="00D37AFF">
      <w:rPr>
        <w:rStyle w:val="SidhuvudUtskott"/>
      </w:rPr>
      <w:instrText xml:space="preserve"> DOCPROPERTY "UtkastDatum"</w:instrText>
    </w:r>
    <w:r w:rsidRPr="00D37AFF">
      <w:rPr>
        <w:rStyle w:val="SidhuvudUtskott"/>
      </w:rPr>
      <w:fldChar w:fldCharType="separate"/>
    </w:r>
    <w:r w:rsidRPr="00D37AFF">
      <w:rPr>
        <w:rStyle w:val="SidhuvudUtskott"/>
      </w:rPr>
      <w:instrText>Nej</w:instrText>
    </w:r>
    <w:r w:rsidRPr="00D37AFF">
      <w:rPr>
        <w:rStyle w:val="SidhuvudUtskott"/>
      </w:rPr>
      <w:fldChar w:fldCharType="end"/>
    </w:r>
    <w:r w:rsidRPr="00D37AFF">
      <w:rPr>
        <w:rStyle w:val="SidhuvudUtskott"/>
      </w:rPr>
      <w:instrText xml:space="preserve"> = "Ja" "    </w:instrText>
    </w:r>
    <w:r w:rsidRPr="00D37AFF">
      <w:rPr>
        <w:rStyle w:val="SidhuvudUtskott"/>
      </w:rPr>
      <w:fldChar w:fldCharType="begin" w:fldLock="1"/>
    </w:r>
    <w:r w:rsidRPr="00D37AFF">
      <w:rPr>
        <w:rStyle w:val="SidhuvudUtskott"/>
      </w:rPr>
      <w:instrText xml:space="preserve"> PRINTDATE \@ "yyyy-MM-dd HH.mm" </w:instrText>
    </w:r>
    <w:r w:rsidRPr="00D37AFF">
      <w:rPr>
        <w:rStyle w:val="SidhuvudUtskott"/>
      </w:rPr>
      <w:fldChar w:fldCharType="separate"/>
    </w:r>
    <w:r w:rsidRPr="00D37AFF">
      <w:rPr>
        <w:rStyle w:val="SidhuvudUtskott"/>
      </w:rPr>
      <w:instrText>2001-01-24 11.22</w:instrText>
    </w:r>
    <w:r w:rsidRPr="00D37AFF">
      <w:rPr>
        <w:rStyle w:val="SidhuvudUtskott"/>
      </w:rPr>
      <w:fldChar w:fldCharType="end"/>
    </w:r>
    <w:r w:rsidRPr="00D37AFF">
      <w:rPr>
        <w:rStyle w:val="SidhuvudUtskott"/>
      </w:rPr>
      <w:instrText xml:space="preserve">" </w:instrText>
    </w:r>
    <w:r w:rsidRPr="00D37AFF">
      <w:rPr>
        <w:rStyle w:val="SidhuvudUtskott"/>
      </w:rPr>
      <w:fldChar w:fldCharType="end"/>
    </w:r>
  </w:p>
  <w:p w:rsidR="00C8779B" w:rsidRPr="00D37AFF" w:rsidRDefault="00C8779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huvudKantJmn"/>
      <w:framePr w:w="8732" w:h="567" w:hRule="exact" w:vSpace="0" w:wrap="around" w:vAnchor="page" w:y="341" w:anchorLock="0"/>
    </w:pP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t>2000/01</w:t>
    </w:r>
    <w:r w:rsidRPr="00D37AFF">
      <w:rPr>
        <w:rStyle w:val="SidhuvudUtskott"/>
      </w:rPr>
      <w:fldChar w:fldCharType="end"/>
    </w:r>
    <w:r w:rsidRPr="00D37AFF">
      <w:rPr>
        <w:rStyle w:val="SidhuvudUtskott"/>
      </w:rPr>
      <w:t>:</w:t>
    </w:r>
    <w:r w:rsidRPr="00D37AFF">
      <w:rPr>
        <w:rStyle w:val="SidhuvudUtskott"/>
      </w:rPr>
      <w:fldChar w:fldCharType="begin" w:fldLock="1"/>
    </w:r>
    <w:r w:rsidRPr="00D37AFF">
      <w:rPr>
        <w:rStyle w:val="SidhuvudUtskott"/>
      </w:rPr>
      <w:instrText xml:space="preserve"> DOCPROPERTY Utskott</w:instrText>
    </w:r>
    <w:r w:rsidRPr="00D37AFF">
      <w:rPr>
        <w:rStyle w:val="SidhuvudUtskott"/>
      </w:rPr>
      <w:fldChar w:fldCharType="separate"/>
    </w:r>
    <w:r w:rsidRPr="00D37AFF">
      <w:rPr>
        <w:rStyle w:val="SidhuvudUtskott"/>
      </w:rPr>
      <w:t>JuU</w: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BetänkandeNr</w:instrText>
    </w:r>
    <w:r w:rsidRPr="00D37AFF">
      <w:rPr>
        <w:rStyle w:val="SidhuvudUtskott"/>
      </w:rPr>
      <w:fldChar w:fldCharType="separate"/>
    </w:r>
    <w:r w:rsidRPr="00D37AFF">
      <w:rPr>
        <w:rStyle w:val="SidhuvudUtskott"/>
      </w:rPr>
      <w:t>9</w:t>
    </w:r>
    <w:r w:rsidRPr="00D37AFF">
      <w:rPr>
        <w:rStyle w:val="SidhuvudUtskott"/>
      </w:rPr>
      <w:fldChar w:fldCharType="end"/>
    </w:r>
    <w:r w:rsidRPr="00D37AFF">
      <w:t xml:space="preserve">     </w:t>
    </w:r>
    <w:r w:rsidRPr="00D37AFF">
      <w:rPr>
        <w:rStyle w:val="SidhuvudBilaga"/>
      </w:rPr>
      <w:t xml:space="preserve"> </w:t>
    </w:r>
    <w:r w:rsidRPr="00D37AFF">
      <w:rPr>
        <w:rStyle w:val="SidhuvudRubrikReferens"/>
      </w:rPr>
      <w:fldChar w:fldCharType="begin" w:fldLock="1"/>
    </w:r>
    <w:r w:rsidRPr="00D37AFF">
      <w:rPr>
        <w:rStyle w:val="SidhuvudRubrikReferens"/>
      </w:rPr>
      <w:instrText xml:space="preserve"> StyleREF "Rubrik 1" </w:instrText>
    </w:r>
    <w:r w:rsidRPr="00D37AFF">
      <w:rPr>
        <w:rStyle w:val="SidhuvudRubrikReferens"/>
      </w:rPr>
      <w:fldChar w:fldCharType="separate"/>
    </w:r>
    <w:r w:rsidRPr="00D37AFF">
      <w:rPr>
        <w:rStyle w:val="SidhuvudRubrikReferens"/>
      </w:rPr>
      <w:t>Utskottets förslag till riksdagsbeslut</w:t>
    </w:r>
    <w:r w:rsidRPr="00D37AFF">
      <w:rPr>
        <w:rStyle w:val="SidhuvudRubrikReferens"/>
      </w:rPr>
      <w:fldChar w:fldCharType="end"/>
    </w:r>
  </w:p>
  <w:p w:rsidR="00C8779B" w:rsidRPr="00D37AFF" w:rsidRDefault="00C8779B">
    <w:pPr>
      <w:pStyle w:val="SidhuvudKantJmn"/>
      <w:framePr w:w="8732" w:h="567" w:hRule="exact" w:vSpace="0" w:wrap="around" w:vAnchor="page" w:y="341" w:anchorLock="0"/>
    </w:pPr>
    <w:r w:rsidRPr="00D37AFF">
      <w:rPr>
        <w:rStyle w:val="SidhuvudUtskott"/>
      </w:rPr>
      <w:fldChar w:fldCharType="begin" w:fldLock="1"/>
    </w:r>
    <w:r w:rsidRPr="00D37AFF">
      <w:rPr>
        <w:rStyle w:val="SidhuvudUtskott"/>
      </w:rPr>
      <w:instrText xml:space="preserve"> DOCPROPERTY Status</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if </w:instrText>
    </w:r>
    <w:r w:rsidRPr="00D37AFF">
      <w:rPr>
        <w:rStyle w:val="SidhuvudUtskott"/>
      </w:rPr>
      <w:fldChar w:fldCharType="begin" w:fldLock="1"/>
    </w:r>
    <w:r w:rsidRPr="00D37AFF">
      <w:rPr>
        <w:rStyle w:val="SidhuvudUtskott"/>
      </w:rPr>
      <w:instrText xml:space="preserve"> DOCPROPERTY "UtkastDatum"</w:instrText>
    </w:r>
    <w:r w:rsidRPr="00D37AFF">
      <w:rPr>
        <w:rStyle w:val="SidhuvudUtskott"/>
      </w:rPr>
      <w:fldChar w:fldCharType="separate"/>
    </w:r>
    <w:r w:rsidRPr="00D37AFF">
      <w:rPr>
        <w:rStyle w:val="SidhuvudUtskott"/>
      </w:rPr>
      <w:instrText>Nej</w:instrText>
    </w:r>
    <w:r w:rsidRPr="00D37AFF">
      <w:rPr>
        <w:rStyle w:val="SidhuvudUtskott"/>
      </w:rPr>
      <w:fldChar w:fldCharType="end"/>
    </w:r>
    <w:r w:rsidRPr="00D37AFF">
      <w:rPr>
        <w:rStyle w:val="SidhuvudUtskott"/>
      </w:rPr>
      <w:instrText xml:space="preserve"> = "Ja" "    </w:instrText>
    </w:r>
    <w:r w:rsidRPr="00D37AFF">
      <w:rPr>
        <w:rStyle w:val="SidhuvudUtskott"/>
      </w:rPr>
      <w:fldChar w:fldCharType="begin" w:fldLock="1"/>
    </w:r>
    <w:r w:rsidRPr="00D37AFF">
      <w:rPr>
        <w:rStyle w:val="SidhuvudUtskott"/>
      </w:rPr>
      <w:instrText xml:space="preserve"> PRINTDATE \@ "yyyy-MM-dd HH.mm" </w:instrText>
    </w:r>
    <w:r w:rsidRPr="00D37AFF">
      <w:rPr>
        <w:rStyle w:val="SidhuvudUtskott"/>
      </w:rPr>
      <w:fldChar w:fldCharType="separate"/>
    </w:r>
    <w:r w:rsidRPr="00D37AFF">
      <w:rPr>
        <w:rStyle w:val="SidhuvudUtskott"/>
      </w:rPr>
      <w:instrText>2001-01-24 11.22</w:instrText>
    </w:r>
    <w:r w:rsidRPr="00D37AFF">
      <w:rPr>
        <w:rStyle w:val="SidhuvudUtskott"/>
      </w:rPr>
      <w:fldChar w:fldCharType="end"/>
    </w:r>
    <w:r w:rsidRPr="00D37AFF">
      <w:rPr>
        <w:rStyle w:val="SidhuvudUtskott"/>
      </w:rPr>
      <w:instrText xml:space="preserve">" </w:instrText>
    </w:r>
    <w:r w:rsidRPr="00D37AFF">
      <w:rPr>
        <w:rStyle w:val="SidhuvudUtskott"/>
      </w:rPr>
      <w:fldChar w:fldCharType="end"/>
    </w:r>
  </w:p>
  <w:p w:rsidR="00C8779B" w:rsidRPr="00D37AFF" w:rsidRDefault="00C8779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huvudKantUdda"/>
      <w:framePr w:w="8732" w:h="567" w:hRule="exact" w:vSpace="0" w:wrap="around" w:vAnchor="page" w:y="341" w:anchorLock="0"/>
    </w:pPr>
    <w:r w:rsidRPr="00D37AFF">
      <w:rPr>
        <w:rStyle w:val="SidhuvudRubrikReferens"/>
      </w:rPr>
      <w:fldChar w:fldCharType="begin" w:fldLock="1"/>
    </w:r>
    <w:r w:rsidRPr="00D37AFF">
      <w:rPr>
        <w:rStyle w:val="SidhuvudRubrikReferens"/>
      </w:rPr>
      <w:instrText xml:space="preserve"> StyleREF "Rubrik 1" </w:instrText>
    </w:r>
    <w:r w:rsidRPr="00D37AFF">
      <w:rPr>
        <w:rStyle w:val="SidhuvudRubrikReferens"/>
      </w:rPr>
      <w:fldChar w:fldCharType="separate"/>
    </w:r>
    <w:r w:rsidRPr="00D37AFF">
      <w:rPr>
        <w:rStyle w:val="SidhuvudRubrikReferens"/>
      </w:rPr>
      <w:t>Redogörelse för ärendet</w:t>
    </w:r>
    <w:r w:rsidRPr="00D37AFF">
      <w:rPr>
        <w:rStyle w:val="SidhuvudRubrikReferens"/>
      </w:rPr>
      <w:fldChar w:fldCharType="end"/>
    </w:r>
    <w:r w:rsidRPr="00D37AFF">
      <w:rPr>
        <w:rStyle w:val="SidhuvudBilaga"/>
      </w:rPr>
      <w:t xml:space="preserve"> </w:t>
    </w:r>
    <w:r w:rsidRPr="00D37AFF">
      <w:t xml:space="preserve">     </w:t>
    </w: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t>2000/01</w:t>
    </w:r>
    <w:r w:rsidRPr="00D37AFF">
      <w:rPr>
        <w:rStyle w:val="SidhuvudUtskott"/>
      </w:rPr>
      <w:fldChar w:fldCharType="end"/>
    </w:r>
    <w:r w:rsidRPr="00D37AFF">
      <w:rPr>
        <w:rStyle w:val="SidhuvudUtskott"/>
      </w:rPr>
      <w:t>:</w:t>
    </w:r>
    <w:r w:rsidRPr="00D37AFF">
      <w:rPr>
        <w:rStyle w:val="SidhuvudUtskott"/>
      </w:rPr>
      <w:fldChar w:fldCharType="begin" w:fldLock="1"/>
    </w:r>
    <w:r w:rsidRPr="00D37AFF">
      <w:rPr>
        <w:rStyle w:val="SidhuvudUtskott"/>
      </w:rPr>
      <w:instrText xml:space="preserve"> DOCPROPERTY</w:instrText>
    </w:r>
    <w:r w:rsidRPr="00D37AFF">
      <w:instrText xml:space="preserve"> </w:instrText>
    </w:r>
    <w:r w:rsidRPr="00D37AFF">
      <w:rPr>
        <w:rStyle w:val="SidhuvudUtskott"/>
      </w:rPr>
      <w:instrText>Utskott</w:instrText>
    </w:r>
    <w:r w:rsidRPr="00D37AFF">
      <w:rPr>
        <w:rStyle w:val="SidhuvudUtskott"/>
      </w:rPr>
      <w:fldChar w:fldCharType="separate"/>
    </w:r>
    <w:r w:rsidRPr="00D37AFF">
      <w:rPr>
        <w:rStyle w:val="SidhuvudUtskott"/>
      </w:rPr>
      <w:t>JuU</w: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w:instrText>
    </w:r>
    <w:r w:rsidRPr="00D37AFF">
      <w:rPr>
        <w:rStyle w:val="SidhuvudUtskott"/>
      </w:rPr>
      <w:instrText>n</w:instrText>
    </w:r>
    <w:r w:rsidRPr="00D37AFF">
      <w:rPr>
        <w:rStyle w:val="SidhuvudUtskott"/>
      </w:rPr>
      <w:instrText>kandeNr</w:instrText>
    </w:r>
    <w:r w:rsidRPr="00D37AFF">
      <w:rPr>
        <w:rStyle w:val="SidhuvudUtskott"/>
      </w:rPr>
      <w:fldChar w:fldCharType="separate"/>
    </w:r>
    <w:r w:rsidRPr="00D37AFF">
      <w:rPr>
        <w:rStyle w:val="SidhuvudUtskott"/>
      </w:rPr>
      <w:t>9</w:t>
    </w:r>
    <w:r w:rsidRPr="00D37AFF">
      <w:rPr>
        <w:rStyle w:val="SidhuvudUtskott"/>
      </w:rPr>
      <w:fldChar w:fldCharType="end"/>
    </w:r>
  </w:p>
  <w:p w:rsidR="00C8779B" w:rsidRPr="00D37AFF" w:rsidRDefault="00C8779B">
    <w:pPr>
      <w:pStyle w:val="SidhuvudKantUdda"/>
      <w:framePr w:w="8732" w:h="567" w:hRule="exact" w:vSpace="0" w:wrap="around" w:vAnchor="page" w:y="341" w:anchorLock="0"/>
    </w:pPr>
    <w:r w:rsidRPr="00D37AFF">
      <w:rPr>
        <w:rStyle w:val="SidhuvudUtskott"/>
      </w:rPr>
      <w:fldChar w:fldCharType="begin" w:fldLock="1"/>
    </w:r>
    <w:r w:rsidRPr="00D37AFF">
      <w:rPr>
        <w:rStyle w:val="SidhuvudUtskott"/>
      </w:rPr>
      <w:instrText xml:space="preserve"> if </w:instrText>
    </w:r>
    <w:r w:rsidRPr="00D37AFF">
      <w:rPr>
        <w:rStyle w:val="SidhuvudUtskott"/>
      </w:rPr>
      <w:fldChar w:fldCharType="begin" w:fldLock="1"/>
    </w:r>
    <w:r w:rsidRPr="00D37AFF">
      <w:rPr>
        <w:rStyle w:val="SidhuvudUtskott"/>
      </w:rPr>
      <w:instrText xml:space="preserve"> DOCPROPERTY "UtkastDatum"</w:instrText>
    </w:r>
    <w:r w:rsidRPr="00D37AFF">
      <w:rPr>
        <w:rStyle w:val="SidhuvudUtskott"/>
      </w:rPr>
      <w:fldChar w:fldCharType="separate"/>
    </w:r>
    <w:r w:rsidRPr="00D37AFF">
      <w:rPr>
        <w:rStyle w:val="SidhuvudUtskott"/>
      </w:rPr>
      <w:instrText>Nej</w:instrText>
    </w:r>
    <w:r w:rsidRPr="00D37AFF">
      <w:rPr>
        <w:rStyle w:val="SidhuvudUtskott"/>
      </w:rPr>
      <w:fldChar w:fldCharType="end"/>
    </w:r>
    <w:r w:rsidRPr="00D37AFF">
      <w:rPr>
        <w:rStyle w:val="SidhuvudUtskott"/>
      </w:rPr>
      <w:instrText xml:space="preserve"> = "Ja" "</w:instrText>
    </w:r>
    <w:r w:rsidRPr="00D37AFF">
      <w:rPr>
        <w:rStyle w:val="SidhuvudUtskott"/>
      </w:rPr>
      <w:fldChar w:fldCharType="begin" w:fldLock="1"/>
    </w:r>
    <w:r w:rsidRPr="00D37AFF">
      <w:rPr>
        <w:rStyle w:val="SidhuvudUtskott"/>
      </w:rPr>
      <w:instrText xml:space="preserve"> PRINTDATE \@ "yyyy-MM-dd HH.mm    " </w:instrText>
    </w:r>
    <w:r w:rsidRPr="00D37AFF">
      <w:rPr>
        <w:rStyle w:val="SidhuvudUtskott"/>
      </w:rPr>
      <w:fldChar w:fldCharType="separate"/>
    </w:r>
    <w:r w:rsidRPr="00D37AFF">
      <w:rPr>
        <w:rStyle w:val="SidhuvudUtskott"/>
      </w:rPr>
      <w:instrText xml:space="preserve">2001-01-24 11.22    </w:instrText>
    </w:r>
    <w:r w:rsidRPr="00D37AFF">
      <w:rPr>
        <w:rStyle w:val="SidhuvudUtskott"/>
      </w:rPr>
      <w:fldChar w:fldCharType="end"/>
    </w:r>
    <w:r w:rsidRPr="00D37AFF">
      <w:rPr>
        <w:rStyle w:val="SidhuvudUtskott"/>
      </w:rPr>
      <w:instrText xml:space="preserve">" </w:instrText>
    </w:r>
    <w:r w:rsidRPr="00D37AFF">
      <w:rPr>
        <w:rStyle w:val="SidhuvudUtskott"/>
      </w:rPr>
      <w:fldChar w:fldCharType="separate"/>
    </w:r>
    <w:r w:rsidRPr="00D37AFF">
      <w:rPr>
        <w:rStyle w:val="SidhuvudUtskott"/>
      </w:rPr>
      <w:fldChar w:fldCharType="end"/>
    </w:r>
    <w:r w:rsidRPr="00D37AFF">
      <w:rPr>
        <w:rStyle w:val="SidhuvudUtskott"/>
      </w:rPr>
      <w:fldChar w:fldCharType="begin" w:fldLock="1"/>
    </w:r>
    <w:r w:rsidRPr="00D37AFF">
      <w:rPr>
        <w:rStyle w:val="SidhuvudUtskott"/>
      </w:rPr>
      <w:instrText xml:space="preserve"> DOCPR</w:instrText>
    </w:r>
    <w:r w:rsidRPr="00D37AFF">
      <w:rPr>
        <w:rStyle w:val="SidhuvudUtskott"/>
      </w:rPr>
      <w:instrText>O</w:instrText>
    </w:r>
    <w:r w:rsidRPr="00D37AFF">
      <w:rPr>
        <w:rStyle w:val="SidhuvudUtskott"/>
      </w:rPr>
      <w:instrText>PERTY Status</w:instrText>
    </w:r>
    <w:r w:rsidRPr="00D37AFF">
      <w:rPr>
        <w:rStyle w:val="SidhuvudUtskott"/>
      </w:rPr>
      <w:fldChar w:fldCharType="end"/>
    </w:r>
  </w:p>
  <w:p w:rsidR="00C8779B" w:rsidRPr="00D37AFF" w:rsidRDefault="00C8779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huvudKantJmn"/>
      <w:framePr w:w="8732" w:h="567" w:hRule="exact" w:vSpace="0" w:wrap="around" w:vAnchor="page" w:y="341" w:anchorLock="0"/>
    </w:pPr>
    <w:r w:rsidRPr="00D37AFF">
      <w:fldChar w:fldCharType="begin" w:fldLock="1"/>
    </w:r>
    <w:r w:rsidRPr="00D37AFF">
      <w:instrText xml:space="preserve"> if </w:instrText>
    </w:r>
    <w:r w:rsidRPr="00D37AFF">
      <w:fldChar w:fldCharType="begin" w:fldLock="1"/>
    </w:r>
    <w:r w:rsidRPr="00D37AFF">
      <w:instrText xml:space="preserve"> page</w:instrText>
    </w:r>
    <w:r w:rsidRPr="00D37AFF">
      <w:fldChar w:fldCharType="separate"/>
    </w:r>
    <w:r w:rsidRPr="00D37AFF">
      <w:instrText>4</w:instrText>
    </w:r>
    <w:r w:rsidRPr="00D37AFF">
      <w:fldChar w:fldCharType="end"/>
    </w:r>
    <w:r w:rsidRPr="00D37AFF">
      <w:instrText xml:space="preserve"> &gt; 1 "</w:instrText>
    </w:r>
    <w:r w:rsidRPr="00D37AFF">
      <w:fldChar w:fldCharType="begin" w:fldLock="1"/>
    </w:r>
    <w:r w:rsidRPr="00D37AFF">
      <w:instrText xml:space="preserve"> if </w:instrText>
    </w:r>
    <w:r w:rsidRPr="00D37AFF">
      <w:fldChar w:fldCharType="begin" w:fldLock="1"/>
    </w:r>
    <w:r w:rsidRPr="00D37AFF">
      <w:instrText xml:space="preserve"> = </w:instrText>
    </w:r>
    <w:r w:rsidRPr="00D37AFF">
      <w:fldChar w:fldCharType="begin" w:fldLock="1"/>
    </w:r>
    <w:r w:rsidRPr="00D37AFF">
      <w:instrText xml:space="preserve"> = </w:instrText>
    </w:r>
    <w:r w:rsidRPr="00D37AFF">
      <w:fldChar w:fldCharType="begin" w:fldLock="1"/>
    </w:r>
    <w:r w:rsidRPr="00D37AFF">
      <w:instrText xml:space="preserve"> page</w:instrText>
    </w:r>
    <w:r w:rsidRPr="00D37AFF">
      <w:fldChar w:fldCharType="separate"/>
    </w:r>
    <w:r w:rsidRPr="00D37AFF">
      <w:instrText>4</w:instrText>
    </w:r>
    <w:r w:rsidRPr="00D37AFF">
      <w:fldChar w:fldCharType="end"/>
    </w:r>
    <w:r w:rsidRPr="00D37AFF">
      <w:instrText xml:space="preserve">/2 </w:instrText>
    </w:r>
    <w:r w:rsidRPr="00D37AFF">
      <w:fldChar w:fldCharType="separate"/>
    </w:r>
    <w:r w:rsidRPr="00D37AFF">
      <w:instrText>2</w:instrText>
    </w:r>
    <w:r w:rsidRPr="00D37AFF">
      <w:fldChar w:fldCharType="end"/>
    </w:r>
    <w:r w:rsidRPr="00D37AFF">
      <w:instrText xml:space="preserve"> - </w:instrText>
    </w:r>
    <w:r w:rsidRPr="00D37AFF">
      <w:fldChar w:fldCharType="begin" w:fldLock="1"/>
    </w:r>
    <w:r w:rsidRPr="00D37AFF">
      <w:instrText xml:space="preserve"> = int(</w:instrText>
    </w:r>
    <w:r w:rsidRPr="00D37AFF">
      <w:fldChar w:fldCharType="begin" w:fldLock="1"/>
    </w:r>
    <w:r w:rsidRPr="00D37AFF">
      <w:instrText xml:space="preserve"> page</w:instrText>
    </w:r>
    <w:r w:rsidRPr="00D37AFF">
      <w:fldChar w:fldCharType="separate"/>
    </w:r>
    <w:r w:rsidRPr="00D37AFF">
      <w:instrText>4</w:instrText>
    </w:r>
    <w:r w:rsidRPr="00D37AFF">
      <w:fldChar w:fldCharType="end"/>
    </w:r>
    <w:r w:rsidRPr="00D37AFF">
      <w:instrText xml:space="preserve">/2) </w:instrText>
    </w:r>
    <w:r w:rsidRPr="00D37AFF">
      <w:fldChar w:fldCharType="separate"/>
    </w:r>
    <w:r w:rsidRPr="00D37AFF">
      <w:instrText>2</w:instrText>
    </w:r>
    <w:r w:rsidRPr="00D37AFF">
      <w:fldChar w:fldCharType="end"/>
    </w:r>
    <w:r w:rsidRPr="00D37AFF">
      <w:fldChar w:fldCharType="separate"/>
    </w:r>
    <w:r w:rsidRPr="00D37AFF">
      <w:instrText>0</w:instrText>
    </w:r>
    <w:r w:rsidRPr="00D37AFF">
      <w:fldChar w:fldCharType="end"/>
    </w:r>
    <w:r w:rsidRPr="00D37AFF">
      <w:instrText xml:space="preserve"> = 0 "</w:instrText>
    </w: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instrText>2000/01</w:instrText>
    </w:r>
    <w:r w:rsidRPr="00D37AFF">
      <w:rPr>
        <w:rStyle w:val="SidhuvudUtskott"/>
      </w:rPr>
      <w:fldChar w:fldCharType="end"/>
    </w:r>
    <w:r w:rsidRPr="00D37AFF">
      <w:rPr>
        <w:rStyle w:val="SidhuvudUtskott"/>
      </w:rPr>
      <w:instrText>:</w:instrText>
    </w:r>
    <w:r w:rsidRPr="00D37AFF">
      <w:rPr>
        <w:rStyle w:val="SidhuvudUtskott"/>
      </w:rPr>
      <w:fldChar w:fldCharType="begin" w:fldLock="1"/>
    </w:r>
    <w:r w:rsidRPr="00D37AFF">
      <w:rPr>
        <w:rStyle w:val="SidhuvudUtskott"/>
      </w:rPr>
      <w:instrText xml:space="preserve"> DOCPR</w:instrText>
    </w:r>
    <w:r w:rsidRPr="00D37AFF">
      <w:rPr>
        <w:rStyle w:val="SidhuvudUtskott"/>
      </w:rPr>
      <w:instrText>O</w:instrText>
    </w:r>
    <w:r w:rsidRPr="00D37AFF">
      <w:rPr>
        <w:rStyle w:val="SidhuvudUtskott"/>
      </w:rPr>
      <w:instrText>PE</w:instrText>
    </w:r>
    <w:r w:rsidRPr="00D37AFF">
      <w:rPr>
        <w:rStyle w:val="SidhuvudUtskott"/>
      </w:rPr>
      <w:instrText>R</w:instrText>
    </w:r>
    <w:r w:rsidRPr="00D37AFF">
      <w:rPr>
        <w:rStyle w:val="SidhuvudUtskott"/>
      </w:rPr>
      <w:instrText>TY Utskott</w:instrText>
    </w:r>
    <w:r w:rsidRPr="00D37AFF">
      <w:rPr>
        <w:rStyle w:val="SidhuvudUtskott"/>
      </w:rPr>
      <w:fldChar w:fldCharType="separate"/>
    </w:r>
    <w:r w:rsidRPr="00D37AFF">
      <w:rPr>
        <w:rStyle w:val="SidhuvudUtskott"/>
      </w:rPr>
      <w:instrText>JuU</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BetänkandeNr</w:instrText>
    </w:r>
    <w:r w:rsidRPr="00D37AFF">
      <w:rPr>
        <w:rStyle w:val="SidhuvudUtskott"/>
      </w:rPr>
      <w:fldChar w:fldCharType="separate"/>
    </w:r>
    <w:r w:rsidRPr="00D37AFF">
      <w:rPr>
        <w:rStyle w:val="SidhuvudUtskott"/>
      </w:rPr>
      <w:instrText>9</w:instrText>
    </w:r>
    <w:r w:rsidRPr="00D37AFF">
      <w:rPr>
        <w:rStyle w:val="SidhuvudUtskott"/>
      </w:rPr>
      <w:fldChar w:fldCharType="end"/>
    </w:r>
    <w:r w:rsidRPr="00D37AFF">
      <w:instrText xml:space="preserve">    </w:instrText>
    </w:r>
  </w:p>
  <w:p w:rsidR="00C8779B" w:rsidRPr="00D37AFF" w:rsidRDefault="00C8779B">
    <w:pPr>
      <w:pStyle w:val="SidhuvudKantJmn"/>
      <w:framePr w:w="8732" w:h="567" w:hRule="exact" w:vSpace="0" w:wrap="around" w:vAnchor="page" w:y="341" w:anchorLock="0"/>
    </w:pPr>
    <w:r w:rsidRPr="00D37AFF">
      <w:rPr>
        <w:rStyle w:val="SidhuvudUtskott"/>
      </w:rPr>
      <w:fldChar w:fldCharType="begin" w:fldLock="1"/>
    </w:r>
    <w:r w:rsidRPr="00D37AFF">
      <w:rPr>
        <w:rStyle w:val="SidhuvudUtskott"/>
      </w:rPr>
      <w:instrText xml:space="preserve"> DOCPROPERTY Status</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if </w:instrText>
    </w:r>
    <w:r w:rsidRPr="00D37AFF">
      <w:rPr>
        <w:rStyle w:val="SidhuvudUtskott"/>
      </w:rPr>
      <w:fldChar w:fldCharType="begin" w:fldLock="1"/>
    </w:r>
    <w:r w:rsidRPr="00D37AFF">
      <w:rPr>
        <w:rStyle w:val="SidhuvudUtskott"/>
      </w:rPr>
      <w:instrText xml:space="preserve"> DOCPROPERTY "UtkastDatum"</w:instrText>
    </w:r>
    <w:r w:rsidRPr="00D37AFF">
      <w:rPr>
        <w:rStyle w:val="SidhuvudUtskott"/>
      </w:rPr>
      <w:fldChar w:fldCharType="separate"/>
    </w:r>
    <w:r w:rsidRPr="00D37AFF">
      <w:rPr>
        <w:rStyle w:val="SidhuvudUtskott"/>
      </w:rPr>
      <w:instrText>Nej</w:instrText>
    </w:r>
    <w:r w:rsidRPr="00D37AFF">
      <w:rPr>
        <w:rStyle w:val="SidhuvudUtskott"/>
      </w:rPr>
      <w:fldChar w:fldCharType="end"/>
    </w:r>
    <w:r w:rsidRPr="00D37AFF">
      <w:rPr>
        <w:rStyle w:val="SidhuvudUtskott"/>
      </w:rPr>
      <w:instrText xml:space="preserve"> = "Ja" "    </w:instrText>
    </w:r>
    <w:r w:rsidRPr="00D37AFF">
      <w:rPr>
        <w:rStyle w:val="SidhuvudUtskott"/>
      </w:rPr>
      <w:fldChar w:fldCharType="begin" w:fldLock="1"/>
    </w:r>
    <w:r w:rsidRPr="00D37AFF">
      <w:rPr>
        <w:rStyle w:val="SidhuvudUtskott"/>
      </w:rPr>
      <w:instrText xml:space="preserve"> PRINTDATE \@ "yyyy-MM-dd HH.mm" </w:instrText>
    </w:r>
    <w:r w:rsidRPr="00D37AFF">
      <w:rPr>
        <w:rStyle w:val="SidhuvudUtskott"/>
      </w:rPr>
      <w:fldChar w:fldCharType="separate"/>
    </w:r>
    <w:r w:rsidRPr="00D37AFF">
      <w:rPr>
        <w:rStyle w:val="SidhuvudUtskott"/>
      </w:rPr>
      <w:instrText>2001-01-24 11.22</w:instrText>
    </w:r>
    <w:r w:rsidRPr="00D37AFF">
      <w:rPr>
        <w:rStyle w:val="SidhuvudUtskott"/>
      </w:rPr>
      <w:fldChar w:fldCharType="end"/>
    </w:r>
    <w:r w:rsidRPr="00D37AFF">
      <w:rPr>
        <w:rStyle w:val="SidhuvudUtskott"/>
      </w:rPr>
      <w:instrText xml:space="preserve">" </w:instrText>
    </w:r>
    <w:r w:rsidRPr="00D37AFF">
      <w:rPr>
        <w:rStyle w:val="SidhuvudUtskott"/>
      </w:rPr>
      <w:fldChar w:fldCharType="separate"/>
    </w:r>
    <w:r w:rsidRPr="00D37AFF">
      <w:rPr>
        <w:rStyle w:val="SidhuvudUtskott"/>
      </w:rPr>
      <w:fldChar w:fldCharType="end"/>
    </w:r>
  </w:p>
  <w:p w:rsidR="00C8779B" w:rsidRPr="00D37AFF" w:rsidRDefault="00C8779B">
    <w:pPr>
      <w:pStyle w:val="SidhuvudKantUdda"/>
      <w:framePr w:w="8732" w:h="567" w:hRule="exact" w:vSpace="0" w:wrap="around" w:vAnchor="page" w:y="341" w:anchorLock="0"/>
    </w:pPr>
    <w:r w:rsidRPr="00D37AFF">
      <w:rPr>
        <w:rStyle w:val="SidhuvudRubrikReferens"/>
        <w:smallCaps w:val="0"/>
        <w:spacing w:val="0"/>
        <w:sz w:val="19"/>
      </w:rPr>
      <w:instrText xml:space="preserve"> </w:instrText>
    </w:r>
    <w:r w:rsidRPr="00D37AFF">
      <w:instrText xml:space="preserve">"  "  </w:instrText>
    </w: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instrText>1999/2000</w:instrText>
    </w:r>
    <w:r w:rsidRPr="00D37AFF">
      <w:rPr>
        <w:rStyle w:val="SidhuvudUtskott"/>
      </w:rPr>
      <w:fldChar w:fldCharType="end"/>
    </w:r>
    <w:r w:rsidRPr="00D37AFF">
      <w:rPr>
        <w:rStyle w:val="SidhuvudUtskott"/>
      </w:rPr>
      <w:instrText>:</w:instrText>
    </w:r>
    <w:r w:rsidRPr="00D37AFF">
      <w:rPr>
        <w:rStyle w:val="SidhuvudUtskott"/>
      </w:rPr>
      <w:fldChar w:fldCharType="begin" w:fldLock="1"/>
    </w:r>
    <w:r w:rsidRPr="00D37AFF">
      <w:rPr>
        <w:rStyle w:val="SidhuvudUtskott"/>
      </w:rPr>
      <w:instrText xml:space="preserve"> DOCPROPERTY Utskott</w:instrText>
    </w:r>
    <w:r w:rsidRPr="00D37AFF">
      <w:rPr>
        <w:rStyle w:val="SidhuvudUtskott"/>
      </w:rPr>
      <w:fldChar w:fldCharType="separate"/>
    </w:r>
    <w:r w:rsidRPr="00D37AFF">
      <w:rPr>
        <w:rStyle w:val="SidhuvudUtskott"/>
      </w:rPr>
      <w:instrText>BoU</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BetänkandeNr</w:instrText>
    </w:r>
    <w:r w:rsidRPr="00D37AFF">
      <w:rPr>
        <w:rStyle w:val="SidhuvudUtskott"/>
      </w:rPr>
      <w:fldChar w:fldCharType="separate"/>
    </w:r>
    <w:r w:rsidRPr="00D37AFF">
      <w:rPr>
        <w:rStyle w:val="SidhuvudUtskott"/>
      </w:rPr>
      <w:instrText>6678</w:instrText>
    </w:r>
    <w:r w:rsidRPr="00D37AFF">
      <w:rPr>
        <w:rStyle w:val="SidhuvudUtskott"/>
      </w:rPr>
      <w:fldChar w:fldCharType="end"/>
    </w:r>
  </w:p>
  <w:p w:rsidR="00C8779B" w:rsidRPr="00D37AFF" w:rsidRDefault="00C8779B">
    <w:pPr>
      <w:pStyle w:val="SidhuvudKantJmn"/>
      <w:framePr w:w="8732" w:h="567" w:hRule="exact" w:vSpace="0" w:wrap="around" w:vAnchor="page" w:y="341" w:anchorLock="0"/>
    </w:pPr>
    <w:r w:rsidRPr="00D37AFF">
      <w:rPr>
        <w:rStyle w:val="SidhuvudUtskott"/>
      </w:rPr>
      <w:fldChar w:fldCharType="begin" w:fldLock="1"/>
    </w:r>
    <w:r w:rsidRPr="00D37AFF">
      <w:rPr>
        <w:rStyle w:val="SidhuvudUtskott"/>
      </w:rPr>
      <w:instrText xml:space="preserve"> if </w:instrText>
    </w:r>
    <w:r w:rsidRPr="00D37AFF">
      <w:rPr>
        <w:rStyle w:val="SidhuvudUtskott"/>
      </w:rPr>
      <w:fldChar w:fldCharType="begin" w:fldLock="1"/>
    </w:r>
    <w:r w:rsidRPr="00D37AFF">
      <w:rPr>
        <w:rStyle w:val="SidhuvudUtskott"/>
      </w:rPr>
      <w:instrText xml:space="preserve"> DOCPROPERTY "UtkastDatum"</w:instrText>
    </w:r>
    <w:r w:rsidRPr="00D37AFF">
      <w:rPr>
        <w:rStyle w:val="SidhuvudUtskott"/>
      </w:rPr>
      <w:fldChar w:fldCharType="separate"/>
    </w:r>
    <w:r w:rsidRPr="00D37AFF">
      <w:rPr>
        <w:rStyle w:val="SidhuvudUtskott"/>
      </w:rPr>
      <w:instrText>Nej</w:instrText>
    </w:r>
    <w:r w:rsidRPr="00D37AFF">
      <w:rPr>
        <w:rStyle w:val="SidhuvudUtskott"/>
      </w:rPr>
      <w:fldChar w:fldCharType="end"/>
    </w:r>
    <w:r w:rsidRPr="00D37AFF">
      <w:rPr>
        <w:rStyle w:val="SidhuvudUtskott"/>
      </w:rPr>
      <w:instrText xml:space="preserve"> = "Ja" "</w:instrText>
    </w:r>
    <w:r w:rsidRPr="00D37AFF">
      <w:rPr>
        <w:rStyle w:val="SidhuvudUtskott"/>
      </w:rPr>
      <w:fldChar w:fldCharType="begin" w:fldLock="1"/>
    </w:r>
    <w:r w:rsidRPr="00D37AFF">
      <w:rPr>
        <w:rStyle w:val="SidhuvudUtskott"/>
      </w:rPr>
      <w:instrText xml:space="preserve"> PRINTDATE \@ "yyyy-MM-dd HH.mm    " </w:instrText>
    </w:r>
    <w:r w:rsidRPr="00D37AFF">
      <w:rPr>
        <w:rStyle w:val="SidhuvudUtskott"/>
      </w:rPr>
      <w:fldChar w:fldCharType="separate"/>
    </w:r>
    <w:r w:rsidRPr="00D37AFF">
      <w:rPr>
        <w:rStyle w:val="SidhuvudUtskott"/>
      </w:rPr>
      <w:instrText>2000-08-11 16.42</w:instrText>
    </w:r>
    <w:r w:rsidRPr="00D37AFF">
      <w:rPr>
        <w:rStyle w:val="SidhuvudUtskott"/>
      </w:rPr>
      <w:fldChar w:fldCharType="end"/>
    </w:r>
    <w:r w:rsidRPr="00D37AFF">
      <w:rPr>
        <w:rStyle w:val="SidhuvudUtskott"/>
      </w:rPr>
      <w:instrText xml:space="preserve">" </w:instrText>
    </w:r>
    <w:r w:rsidRPr="00D37AFF">
      <w:rPr>
        <w:rStyle w:val="SidhuvudUtskott"/>
      </w:rPr>
      <w:fldChar w:fldCharType="separate"/>
    </w:r>
    <w:r w:rsidRPr="00D37AFF">
      <w:rPr>
        <w:rStyle w:val="SidhuvudUtskott"/>
      </w:rPr>
      <w:fldChar w:fldCharType="end"/>
    </w:r>
    <w:r w:rsidRPr="00D37AFF">
      <w:rPr>
        <w:rStyle w:val="SidhuvudUtskott"/>
      </w:rPr>
      <w:fldChar w:fldCharType="begin" w:fldLock="1"/>
    </w:r>
    <w:r w:rsidRPr="00D37AFF">
      <w:rPr>
        <w:rStyle w:val="SidhuvudUtskott"/>
      </w:rPr>
      <w:instrText xml:space="preserve"> DOCPR</w:instrText>
    </w:r>
    <w:r w:rsidRPr="00D37AFF">
      <w:rPr>
        <w:rStyle w:val="SidhuvudUtskott"/>
      </w:rPr>
      <w:instrText>O</w:instrText>
    </w:r>
    <w:r w:rsidRPr="00D37AFF">
      <w:rPr>
        <w:rStyle w:val="SidhuvudUtskott"/>
      </w:rPr>
      <w:instrText>PERTY Status</w:instrText>
    </w:r>
    <w:r w:rsidRPr="00D37AFF">
      <w:rPr>
        <w:rStyle w:val="SidhuvudUtskott"/>
      </w:rPr>
      <w:fldChar w:fldCharType="separate"/>
    </w:r>
    <w:r w:rsidRPr="00D37AFF">
      <w:rPr>
        <w:rStyle w:val="SidhuvudUtskott"/>
      </w:rPr>
      <w:instrText>Utkast 2</w:instrText>
    </w:r>
    <w:r w:rsidRPr="00D37AFF">
      <w:rPr>
        <w:rStyle w:val="SidhuvudUtskott"/>
      </w:rPr>
      <w:fldChar w:fldCharType="end"/>
    </w:r>
    <w:r w:rsidRPr="00D37AFF">
      <w:instrText>"</w:instrText>
    </w:r>
    <w:r w:rsidRPr="00D37AFF">
      <w:fldChar w:fldCharType="separate"/>
    </w: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instrText>2000/01</w:instrText>
    </w:r>
    <w:r w:rsidRPr="00D37AFF">
      <w:rPr>
        <w:rStyle w:val="SidhuvudUtskott"/>
      </w:rPr>
      <w:fldChar w:fldCharType="end"/>
    </w:r>
    <w:r w:rsidRPr="00D37AFF">
      <w:rPr>
        <w:rStyle w:val="SidhuvudUtskott"/>
      </w:rPr>
      <w:instrText>:</w:instrText>
    </w:r>
    <w:r w:rsidRPr="00D37AFF">
      <w:rPr>
        <w:rStyle w:val="SidhuvudUtskott"/>
      </w:rPr>
      <w:fldChar w:fldCharType="begin" w:fldLock="1"/>
    </w:r>
    <w:r w:rsidRPr="00D37AFF">
      <w:rPr>
        <w:rStyle w:val="SidhuvudUtskott"/>
      </w:rPr>
      <w:instrText xml:space="preserve"> DOCPR</w:instrText>
    </w:r>
    <w:r w:rsidRPr="00D37AFF">
      <w:rPr>
        <w:rStyle w:val="SidhuvudUtskott"/>
      </w:rPr>
      <w:instrText>O</w:instrText>
    </w:r>
    <w:r w:rsidRPr="00D37AFF">
      <w:rPr>
        <w:rStyle w:val="SidhuvudUtskott"/>
      </w:rPr>
      <w:instrText>PE</w:instrText>
    </w:r>
    <w:r w:rsidRPr="00D37AFF">
      <w:rPr>
        <w:rStyle w:val="SidhuvudUtskott"/>
      </w:rPr>
      <w:instrText>R</w:instrText>
    </w:r>
    <w:r w:rsidRPr="00D37AFF">
      <w:rPr>
        <w:rStyle w:val="SidhuvudUtskott"/>
      </w:rPr>
      <w:instrText>TY Utskott</w:instrText>
    </w:r>
    <w:r w:rsidRPr="00D37AFF">
      <w:rPr>
        <w:rStyle w:val="SidhuvudUtskott"/>
      </w:rPr>
      <w:fldChar w:fldCharType="separate"/>
    </w:r>
    <w:r w:rsidRPr="00D37AFF">
      <w:rPr>
        <w:rStyle w:val="SidhuvudUtskott"/>
      </w:rPr>
      <w:instrText>JuU</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BetänkandeNr</w:instrText>
    </w:r>
    <w:r w:rsidRPr="00D37AFF">
      <w:rPr>
        <w:rStyle w:val="SidhuvudUtskott"/>
      </w:rPr>
      <w:fldChar w:fldCharType="separate"/>
    </w:r>
    <w:r w:rsidRPr="00D37AFF">
      <w:rPr>
        <w:rStyle w:val="SidhuvudUtskott"/>
      </w:rPr>
      <w:instrText>9</w:instrText>
    </w:r>
    <w:r w:rsidRPr="00D37AFF">
      <w:rPr>
        <w:rStyle w:val="SidhuvudUtskott"/>
      </w:rPr>
      <w:fldChar w:fldCharType="end"/>
    </w:r>
    <w:r w:rsidRPr="00D37AFF">
      <w:instrText xml:space="preserve">    </w:instrText>
    </w:r>
  </w:p>
  <w:p w:rsidR="00C8779B" w:rsidRPr="00D37AFF" w:rsidRDefault="00C8779B">
    <w:pPr>
      <w:pStyle w:val="SidhuvudKantJmn"/>
      <w:framePr w:w="8732" w:h="567" w:hRule="exact" w:vSpace="0" w:wrap="around" w:vAnchor="page" w:y="341" w:anchorLock="0"/>
    </w:pPr>
    <w:r w:rsidRPr="00D37AFF">
      <w:rPr>
        <w:rStyle w:val="SidhuvudUtskott"/>
      </w:rPr>
      <w:fldChar w:fldCharType="begin" w:fldLock="1"/>
    </w:r>
    <w:r w:rsidRPr="00D37AFF">
      <w:rPr>
        <w:rStyle w:val="SidhuvudUtskott"/>
      </w:rPr>
      <w:instrText xml:space="preserve"> DOCPROPERTY Status</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if </w:instrText>
    </w:r>
    <w:r w:rsidRPr="00D37AFF">
      <w:rPr>
        <w:rStyle w:val="SidhuvudUtskott"/>
      </w:rPr>
      <w:fldChar w:fldCharType="begin" w:fldLock="1"/>
    </w:r>
    <w:r w:rsidRPr="00D37AFF">
      <w:rPr>
        <w:rStyle w:val="SidhuvudUtskott"/>
      </w:rPr>
      <w:instrText xml:space="preserve"> DOCPROPERTY "UtkastDatum"</w:instrText>
    </w:r>
    <w:r w:rsidRPr="00D37AFF">
      <w:rPr>
        <w:rStyle w:val="SidhuvudUtskott"/>
      </w:rPr>
      <w:fldChar w:fldCharType="separate"/>
    </w:r>
    <w:r w:rsidRPr="00D37AFF">
      <w:rPr>
        <w:rStyle w:val="SidhuvudUtskott"/>
      </w:rPr>
      <w:instrText>Nej</w:instrText>
    </w:r>
    <w:r w:rsidRPr="00D37AFF">
      <w:rPr>
        <w:rStyle w:val="SidhuvudUtskott"/>
      </w:rPr>
      <w:fldChar w:fldCharType="end"/>
    </w:r>
    <w:r w:rsidRPr="00D37AFF">
      <w:rPr>
        <w:rStyle w:val="SidhuvudUtskott"/>
      </w:rPr>
      <w:instrText xml:space="preserve"> = "Ja" "    </w:instrText>
    </w:r>
    <w:r w:rsidRPr="00D37AFF">
      <w:rPr>
        <w:rStyle w:val="SidhuvudUtskott"/>
      </w:rPr>
      <w:fldChar w:fldCharType="begin" w:fldLock="1"/>
    </w:r>
    <w:r w:rsidRPr="00D37AFF">
      <w:rPr>
        <w:rStyle w:val="SidhuvudUtskott"/>
      </w:rPr>
      <w:instrText xml:space="preserve"> PRINTDATE \@ "yyyy-MM-dd HH.mm" </w:instrText>
    </w:r>
    <w:r w:rsidRPr="00D37AFF">
      <w:rPr>
        <w:rStyle w:val="SidhuvudUtskott"/>
      </w:rPr>
      <w:fldChar w:fldCharType="separate"/>
    </w:r>
    <w:r w:rsidRPr="00D37AFF">
      <w:rPr>
        <w:rStyle w:val="SidhuvudUtskott"/>
      </w:rPr>
      <w:instrText>2001-01-24 11.22</w:instrText>
    </w:r>
    <w:r w:rsidRPr="00D37AFF">
      <w:rPr>
        <w:rStyle w:val="SidhuvudUtskott"/>
      </w:rPr>
      <w:fldChar w:fldCharType="end"/>
    </w:r>
    <w:r w:rsidRPr="00D37AFF">
      <w:rPr>
        <w:rStyle w:val="SidhuvudUtskott"/>
      </w:rPr>
      <w:instrText xml:space="preserve">" </w:instrText>
    </w:r>
    <w:r w:rsidRPr="00D37AFF">
      <w:rPr>
        <w:rStyle w:val="SidhuvudUtskott"/>
      </w:rPr>
      <w:fldChar w:fldCharType="separate"/>
    </w:r>
    <w:r w:rsidRPr="00D37AFF">
      <w:rPr>
        <w:rStyle w:val="SidhuvudUtskott"/>
      </w:rPr>
      <w:fldChar w:fldCharType="end"/>
    </w:r>
  </w:p>
  <w:p w:rsidR="00C8779B" w:rsidRPr="00D37AFF" w:rsidRDefault="00C8779B">
    <w:pPr>
      <w:pStyle w:val="SidhuvudKantJmn"/>
      <w:framePr w:w="8732" w:h="567" w:hRule="exact" w:vSpace="0" w:wrap="around" w:vAnchor="page" w:y="341" w:anchorLock="0"/>
    </w:pPr>
    <w:r w:rsidRPr="00D37AFF">
      <w:rPr>
        <w:rStyle w:val="SidhuvudRubrikReferens"/>
        <w:smallCaps w:val="0"/>
        <w:spacing w:val="0"/>
        <w:sz w:val="19"/>
      </w:rPr>
      <w:instrText xml:space="preserve"> </w:instrText>
    </w:r>
    <w:r w:rsidRPr="00D37AFF">
      <w:fldChar w:fldCharType="end"/>
    </w:r>
    <w:r w:rsidRPr="00D37AFF">
      <w:instrText>" " "</w:instrText>
    </w:r>
    <w:r w:rsidRPr="00D37AFF">
      <w:fldChar w:fldCharType="separate"/>
    </w: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t>2000/01</w:t>
    </w:r>
    <w:r w:rsidRPr="00D37AFF">
      <w:rPr>
        <w:rStyle w:val="SidhuvudUtskott"/>
      </w:rPr>
      <w:fldChar w:fldCharType="end"/>
    </w:r>
    <w:r w:rsidRPr="00D37AFF">
      <w:rPr>
        <w:rStyle w:val="SidhuvudUtskott"/>
      </w:rPr>
      <w:t>:</w:t>
    </w:r>
    <w:r w:rsidRPr="00D37AFF">
      <w:rPr>
        <w:rStyle w:val="SidhuvudUtskott"/>
      </w:rPr>
      <w:fldChar w:fldCharType="begin" w:fldLock="1"/>
    </w:r>
    <w:r w:rsidRPr="00D37AFF">
      <w:rPr>
        <w:rStyle w:val="SidhuvudUtskott"/>
      </w:rPr>
      <w:instrText xml:space="preserve"> DOCPR</w:instrText>
    </w:r>
    <w:r w:rsidRPr="00D37AFF">
      <w:rPr>
        <w:rStyle w:val="SidhuvudUtskott"/>
      </w:rPr>
      <w:instrText>O</w:instrText>
    </w:r>
    <w:r w:rsidRPr="00D37AFF">
      <w:rPr>
        <w:rStyle w:val="SidhuvudUtskott"/>
      </w:rPr>
      <w:instrText>PE</w:instrText>
    </w:r>
    <w:r w:rsidRPr="00D37AFF">
      <w:rPr>
        <w:rStyle w:val="SidhuvudUtskott"/>
      </w:rPr>
      <w:instrText>R</w:instrText>
    </w:r>
    <w:r w:rsidRPr="00D37AFF">
      <w:rPr>
        <w:rStyle w:val="SidhuvudUtskott"/>
      </w:rPr>
      <w:instrText>TY Utskott</w:instrText>
    </w:r>
    <w:r w:rsidRPr="00D37AFF">
      <w:rPr>
        <w:rStyle w:val="SidhuvudUtskott"/>
      </w:rPr>
      <w:fldChar w:fldCharType="separate"/>
    </w:r>
    <w:r w:rsidRPr="00D37AFF">
      <w:rPr>
        <w:rStyle w:val="SidhuvudUtskott"/>
      </w:rPr>
      <w:t>JuU</w: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BetänkandeNr</w:instrText>
    </w:r>
    <w:r w:rsidRPr="00D37AFF">
      <w:rPr>
        <w:rStyle w:val="SidhuvudUtskott"/>
      </w:rPr>
      <w:fldChar w:fldCharType="separate"/>
    </w:r>
    <w:r w:rsidRPr="00D37AFF">
      <w:rPr>
        <w:rStyle w:val="SidhuvudUtskott"/>
      </w:rPr>
      <w:t>9</w:t>
    </w:r>
    <w:r w:rsidRPr="00D37AFF">
      <w:rPr>
        <w:rStyle w:val="SidhuvudUtskott"/>
      </w:rPr>
      <w:fldChar w:fldCharType="end"/>
    </w:r>
    <w:r w:rsidRPr="00D37AFF">
      <w:t xml:space="preserve">    </w:t>
    </w:r>
  </w:p>
  <w:p w:rsidR="00C8779B" w:rsidRPr="00D37AFF" w:rsidRDefault="00C8779B">
    <w:pPr>
      <w:pStyle w:val="SidhuvudKantJmn"/>
      <w:framePr w:w="8732" w:h="567" w:hRule="exact" w:vSpace="0" w:wrap="around" w:vAnchor="page" w:y="341" w:anchorLock="0"/>
    </w:pPr>
    <w:r w:rsidRPr="00D37AFF">
      <w:rPr>
        <w:rStyle w:val="SidhuvudUtskott"/>
      </w:rPr>
      <w:fldChar w:fldCharType="begin" w:fldLock="1"/>
    </w:r>
    <w:r w:rsidRPr="00D37AFF">
      <w:rPr>
        <w:rStyle w:val="SidhuvudUtskott"/>
      </w:rPr>
      <w:instrText xml:space="preserve"> DOCPROPERTY Status</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if </w:instrText>
    </w:r>
    <w:r w:rsidRPr="00D37AFF">
      <w:rPr>
        <w:rStyle w:val="SidhuvudUtskott"/>
      </w:rPr>
      <w:fldChar w:fldCharType="begin" w:fldLock="1"/>
    </w:r>
    <w:r w:rsidRPr="00D37AFF">
      <w:rPr>
        <w:rStyle w:val="SidhuvudUtskott"/>
      </w:rPr>
      <w:instrText xml:space="preserve"> DOCPROPERTY "UtkastDatum"</w:instrText>
    </w:r>
    <w:r w:rsidRPr="00D37AFF">
      <w:rPr>
        <w:rStyle w:val="SidhuvudUtskott"/>
      </w:rPr>
      <w:fldChar w:fldCharType="separate"/>
    </w:r>
    <w:r w:rsidRPr="00D37AFF">
      <w:rPr>
        <w:rStyle w:val="SidhuvudUtskott"/>
      </w:rPr>
      <w:instrText>Nej</w:instrText>
    </w:r>
    <w:r w:rsidRPr="00D37AFF">
      <w:rPr>
        <w:rStyle w:val="SidhuvudUtskott"/>
      </w:rPr>
      <w:fldChar w:fldCharType="end"/>
    </w:r>
    <w:r w:rsidRPr="00D37AFF">
      <w:rPr>
        <w:rStyle w:val="SidhuvudUtskott"/>
      </w:rPr>
      <w:instrText xml:space="preserve"> = "Ja" "    </w:instrText>
    </w:r>
    <w:r w:rsidRPr="00D37AFF">
      <w:rPr>
        <w:rStyle w:val="SidhuvudUtskott"/>
      </w:rPr>
      <w:fldChar w:fldCharType="begin" w:fldLock="1"/>
    </w:r>
    <w:r w:rsidRPr="00D37AFF">
      <w:rPr>
        <w:rStyle w:val="SidhuvudUtskott"/>
      </w:rPr>
      <w:instrText xml:space="preserve"> PRINTDATE \@ "yyyy-MM-dd HH.mm" </w:instrText>
    </w:r>
    <w:r w:rsidRPr="00D37AFF">
      <w:rPr>
        <w:rStyle w:val="SidhuvudUtskott"/>
      </w:rPr>
      <w:fldChar w:fldCharType="separate"/>
    </w:r>
    <w:r w:rsidRPr="00D37AFF">
      <w:rPr>
        <w:rStyle w:val="SidhuvudUtskott"/>
      </w:rPr>
      <w:instrText>2001-01-24 11.22</w:instrText>
    </w:r>
    <w:r w:rsidRPr="00D37AFF">
      <w:rPr>
        <w:rStyle w:val="SidhuvudUtskott"/>
      </w:rPr>
      <w:fldChar w:fldCharType="end"/>
    </w:r>
    <w:r w:rsidRPr="00D37AFF">
      <w:rPr>
        <w:rStyle w:val="SidhuvudUtskott"/>
      </w:rPr>
      <w:instrText xml:space="preserve">" </w:instrText>
    </w:r>
    <w:r w:rsidRPr="00D37AFF">
      <w:rPr>
        <w:rStyle w:val="SidhuvudUtskott"/>
      </w:rPr>
      <w:fldChar w:fldCharType="separate"/>
    </w:r>
    <w:r w:rsidRPr="00D37AFF">
      <w:rPr>
        <w:rStyle w:val="SidhuvudUtskott"/>
      </w:rPr>
      <w:fldChar w:fldCharType="end"/>
    </w:r>
  </w:p>
  <w:p w:rsidR="00C8779B" w:rsidRPr="00D37AFF" w:rsidRDefault="00C8779B">
    <w:pPr>
      <w:pStyle w:val="SidhuvudKantUdda"/>
      <w:framePr w:w="8732" w:h="567" w:hRule="exact" w:vSpace="0" w:wrap="around" w:vAnchor="page" w:y="341" w:anchorLock="0"/>
    </w:pPr>
    <w:r w:rsidRPr="00D37AFF">
      <w:rPr>
        <w:rStyle w:val="SidhuvudRubrikReferens"/>
        <w:smallCaps w:val="0"/>
        <w:spacing w:val="0"/>
        <w:sz w:val="19"/>
      </w:rPr>
      <w:t xml:space="preserve"> </w:t>
    </w:r>
    <w:r w:rsidRPr="00D37AFF">
      <w:fldChar w:fldCharType="end"/>
    </w:r>
  </w:p>
  <w:p w:rsidR="00C8779B" w:rsidRPr="00D37AFF" w:rsidRDefault="00C8779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huvudKantJmn"/>
      <w:framePr w:w="8732" w:h="567" w:hRule="exact" w:vSpace="0" w:wrap="around" w:vAnchor="page" w:y="341" w:anchorLock="0"/>
    </w:pP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t>2000/01</w:t>
    </w:r>
    <w:r w:rsidRPr="00D37AFF">
      <w:rPr>
        <w:rStyle w:val="SidhuvudUtskott"/>
      </w:rPr>
      <w:fldChar w:fldCharType="end"/>
    </w:r>
    <w:r w:rsidRPr="00D37AFF">
      <w:rPr>
        <w:rStyle w:val="SidhuvudUtskott"/>
      </w:rPr>
      <w:t>:</w:t>
    </w:r>
    <w:r w:rsidRPr="00D37AFF">
      <w:rPr>
        <w:rStyle w:val="SidhuvudUtskott"/>
      </w:rPr>
      <w:fldChar w:fldCharType="begin" w:fldLock="1"/>
    </w:r>
    <w:r w:rsidRPr="00D37AFF">
      <w:rPr>
        <w:rStyle w:val="SidhuvudUtskott"/>
      </w:rPr>
      <w:instrText xml:space="preserve"> DOCPROPERTY Utskott</w:instrText>
    </w:r>
    <w:r w:rsidRPr="00D37AFF">
      <w:rPr>
        <w:rStyle w:val="SidhuvudUtskott"/>
      </w:rPr>
      <w:fldChar w:fldCharType="separate"/>
    </w:r>
    <w:r w:rsidRPr="00D37AFF">
      <w:rPr>
        <w:rStyle w:val="SidhuvudUtskott"/>
      </w:rPr>
      <w:t>JuU</w: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BetänkandeNr</w:instrText>
    </w:r>
    <w:r w:rsidRPr="00D37AFF">
      <w:rPr>
        <w:rStyle w:val="SidhuvudUtskott"/>
      </w:rPr>
      <w:fldChar w:fldCharType="separate"/>
    </w:r>
    <w:r w:rsidRPr="00D37AFF">
      <w:rPr>
        <w:rStyle w:val="SidhuvudUtskott"/>
      </w:rPr>
      <w:t>9</w:t>
    </w:r>
    <w:r w:rsidRPr="00D37AFF">
      <w:rPr>
        <w:rStyle w:val="SidhuvudUtskott"/>
      </w:rPr>
      <w:fldChar w:fldCharType="end"/>
    </w:r>
    <w:r w:rsidRPr="00D37AFF">
      <w:t xml:space="preserve">     </w:t>
    </w:r>
    <w:r w:rsidRPr="00D37AFF">
      <w:rPr>
        <w:rStyle w:val="SidhuvudBilaga"/>
      </w:rPr>
      <w:t xml:space="preserve"> </w:t>
    </w:r>
    <w:r w:rsidRPr="00D37AFF">
      <w:rPr>
        <w:rStyle w:val="SidhuvudRubrikReferens"/>
      </w:rPr>
      <w:fldChar w:fldCharType="begin" w:fldLock="1"/>
    </w:r>
    <w:r w:rsidRPr="00D37AFF">
      <w:rPr>
        <w:rStyle w:val="SidhuvudRubrikReferens"/>
      </w:rPr>
      <w:instrText xml:space="preserve"> StyleREF "Rubrik 1" </w:instrText>
    </w:r>
    <w:r w:rsidRPr="00D37AFF">
      <w:rPr>
        <w:rStyle w:val="SidhuvudRubrikReferens"/>
      </w:rPr>
      <w:fldChar w:fldCharType="separate"/>
    </w:r>
    <w:r w:rsidRPr="00D37AFF">
      <w:rPr>
        <w:rStyle w:val="SidhuvudRubrikReferens"/>
      </w:rPr>
      <w:t>Redogörelse för ärendet</w:t>
    </w:r>
    <w:r w:rsidRPr="00D37AFF">
      <w:rPr>
        <w:rStyle w:val="SidhuvudRubrikReferens"/>
      </w:rPr>
      <w:fldChar w:fldCharType="end"/>
    </w:r>
  </w:p>
  <w:p w:rsidR="00C8779B" w:rsidRPr="00D37AFF" w:rsidRDefault="00C8779B">
    <w:pPr>
      <w:pStyle w:val="SidhuvudKantJmn"/>
      <w:framePr w:w="8732" w:h="567" w:hRule="exact" w:vSpace="0" w:wrap="around" w:vAnchor="page" w:y="341" w:anchorLock="0"/>
    </w:pPr>
    <w:r w:rsidRPr="00D37AFF">
      <w:rPr>
        <w:rStyle w:val="SidhuvudUtskott"/>
      </w:rPr>
      <w:fldChar w:fldCharType="begin" w:fldLock="1"/>
    </w:r>
    <w:r w:rsidRPr="00D37AFF">
      <w:rPr>
        <w:rStyle w:val="SidhuvudUtskott"/>
      </w:rPr>
      <w:instrText xml:space="preserve"> DOCPROPERTY Status</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if </w:instrText>
    </w:r>
    <w:r w:rsidRPr="00D37AFF">
      <w:rPr>
        <w:rStyle w:val="SidhuvudUtskott"/>
      </w:rPr>
      <w:fldChar w:fldCharType="begin" w:fldLock="1"/>
    </w:r>
    <w:r w:rsidRPr="00D37AFF">
      <w:rPr>
        <w:rStyle w:val="SidhuvudUtskott"/>
      </w:rPr>
      <w:instrText xml:space="preserve"> DOCPROPERTY "UtkastDatum"</w:instrText>
    </w:r>
    <w:r w:rsidRPr="00D37AFF">
      <w:rPr>
        <w:rStyle w:val="SidhuvudUtskott"/>
      </w:rPr>
      <w:fldChar w:fldCharType="separate"/>
    </w:r>
    <w:r w:rsidRPr="00D37AFF">
      <w:rPr>
        <w:rStyle w:val="SidhuvudUtskott"/>
      </w:rPr>
      <w:instrText>Nej</w:instrText>
    </w:r>
    <w:r w:rsidRPr="00D37AFF">
      <w:rPr>
        <w:rStyle w:val="SidhuvudUtskott"/>
      </w:rPr>
      <w:fldChar w:fldCharType="end"/>
    </w:r>
    <w:r w:rsidRPr="00D37AFF">
      <w:rPr>
        <w:rStyle w:val="SidhuvudUtskott"/>
      </w:rPr>
      <w:instrText xml:space="preserve"> = "Ja" "    </w:instrText>
    </w:r>
    <w:r w:rsidRPr="00D37AFF">
      <w:rPr>
        <w:rStyle w:val="SidhuvudUtskott"/>
      </w:rPr>
      <w:fldChar w:fldCharType="begin" w:fldLock="1"/>
    </w:r>
    <w:r w:rsidRPr="00D37AFF">
      <w:rPr>
        <w:rStyle w:val="SidhuvudUtskott"/>
      </w:rPr>
      <w:instrText xml:space="preserve"> PRINTDATE \@ "yyyy-MM-dd HH.mm" </w:instrText>
    </w:r>
    <w:r w:rsidRPr="00D37AFF">
      <w:rPr>
        <w:rStyle w:val="SidhuvudUtskott"/>
      </w:rPr>
      <w:fldChar w:fldCharType="separate"/>
    </w:r>
    <w:r w:rsidRPr="00D37AFF">
      <w:rPr>
        <w:rStyle w:val="SidhuvudUtskott"/>
      </w:rPr>
      <w:instrText>2001-01-24 11.22</w:instrText>
    </w:r>
    <w:r w:rsidRPr="00D37AFF">
      <w:rPr>
        <w:rStyle w:val="SidhuvudUtskott"/>
      </w:rPr>
      <w:fldChar w:fldCharType="end"/>
    </w:r>
    <w:r w:rsidRPr="00D37AFF">
      <w:rPr>
        <w:rStyle w:val="SidhuvudUtskott"/>
      </w:rPr>
      <w:instrText xml:space="preserve">" </w:instrText>
    </w:r>
    <w:r w:rsidRPr="00D37AFF">
      <w:rPr>
        <w:rStyle w:val="SidhuvudUtskott"/>
      </w:rPr>
      <w:fldChar w:fldCharType="end"/>
    </w:r>
  </w:p>
  <w:p w:rsidR="00C8779B" w:rsidRPr="00D37AFF" w:rsidRDefault="00C8779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huvudKantUdda"/>
      <w:framePr w:w="8732" w:h="567" w:hRule="exact" w:vSpace="0" w:wrap="around" w:vAnchor="page" w:y="341" w:anchorLock="0"/>
    </w:pPr>
    <w:r w:rsidRPr="00D37AFF">
      <w:rPr>
        <w:rStyle w:val="SidhuvudRubrikReferens"/>
      </w:rPr>
      <w:fldChar w:fldCharType="begin" w:fldLock="1"/>
    </w:r>
    <w:r w:rsidRPr="00D37AFF">
      <w:rPr>
        <w:rStyle w:val="SidhuvudRubrikReferens"/>
      </w:rPr>
      <w:instrText xml:space="preserve"> StyleREF "Rubrik 1" </w:instrText>
    </w:r>
    <w:r w:rsidRPr="00D37AFF">
      <w:rPr>
        <w:rStyle w:val="SidhuvudRubrikReferens"/>
      </w:rPr>
      <w:fldChar w:fldCharType="separate"/>
    </w:r>
    <w:r w:rsidRPr="00D37AFF">
      <w:rPr>
        <w:rStyle w:val="SidhuvudRubrikReferens"/>
      </w:rPr>
      <w:t>Utskottets överväganden</w:t>
    </w:r>
    <w:r w:rsidRPr="00D37AFF">
      <w:rPr>
        <w:rStyle w:val="SidhuvudRubrikReferens"/>
      </w:rPr>
      <w:fldChar w:fldCharType="end"/>
    </w:r>
    <w:r w:rsidRPr="00D37AFF">
      <w:rPr>
        <w:rStyle w:val="SidhuvudBilaga"/>
      </w:rPr>
      <w:t xml:space="preserve"> </w:t>
    </w:r>
    <w:r w:rsidRPr="00D37AFF">
      <w:t xml:space="preserve">     </w:t>
    </w: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t>2000/01</w:t>
    </w:r>
    <w:r w:rsidRPr="00D37AFF">
      <w:rPr>
        <w:rStyle w:val="SidhuvudUtskott"/>
      </w:rPr>
      <w:fldChar w:fldCharType="end"/>
    </w:r>
    <w:r w:rsidRPr="00D37AFF">
      <w:rPr>
        <w:rStyle w:val="SidhuvudUtskott"/>
      </w:rPr>
      <w:t>:</w:t>
    </w:r>
    <w:r w:rsidRPr="00D37AFF">
      <w:rPr>
        <w:rStyle w:val="SidhuvudUtskott"/>
      </w:rPr>
      <w:fldChar w:fldCharType="begin" w:fldLock="1"/>
    </w:r>
    <w:r w:rsidRPr="00D37AFF">
      <w:rPr>
        <w:rStyle w:val="SidhuvudUtskott"/>
      </w:rPr>
      <w:instrText xml:space="preserve"> DOCPROPERTY</w:instrText>
    </w:r>
    <w:r w:rsidRPr="00D37AFF">
      <w:instrText xml:space="preserve"> </w:instrText>
    </w:r>
    <w:r w:rsidRPr="00D37AFF">
      <w:rPr>
        <w:rStyle w:val="SidhuvudUtskott"/>
      </w:rPr>
      <w:instrText>Utskott</w:instrText>
    </w:r>
    <w:r w:rsidRPr="00D37AFF">
      <w:rPr>
        <w:rStyle w:val="SidhuvudUtskott"/>
      </w:rPr>
      <w:fldChar w:fldCharType="separate"/>
    </w:r>
    <w:r w:rsidRPr="00D37AFF">
      <w:rPr>
        <w:rStyle w:val="SidhuvudUtskott"/>
      </w:rPr>
      <w:t>JuU</w: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w:instrText>
    </w:r>
    <w:r w:rsidRPr="00D37AFF">
      <w:rPr>
        <w:rStyle w:val="SidhuvudUtskott"/>
      </w:rPr>
      <w:instrText>n</w:instrText>
    </w:r>
    <w:r w:rsidRPr="00D37AFF">
      <w:rPr>
        <w:rStyle w:val="SidhuvudUtskott"/>
      </w:rPr>
      <w:instrText>kandeNr</w:instrText>
    </w:r>
    <w:r w:rsidRPr="00D37AFF">
      <w:rPr>
        <w:rStyle w:val="SidhuvudUtskott"/>
      </w:rPr>
      <w:fldChar w:fldCharType="separate"/>
    </w:r>
    <w:r w:rsidRPr="00D37AFF">
      <w:rPr>
        <w:rStyle w:val="SidhuvudUtskott"/>
      </w:rPr>
      <w:t>9</w:t>
    </w:r>
    <w:r w:rsidRPr="00D37AFF">
      <w:rPr>
        <w:rStyle w:val="SidhuvudUtskott"/>
      </w:rPr>
      <w:fldChar w:fldCharType="end"/>
    </w:r>
  </w:p>
  <w:p w:rsidR="00C8779B" w:rsidRPr="00D37AFF" w:rsidRDefault="00C8779B">
    <w:pPr>
      <w:pStyle w:val="SidhuvudKantUdda"/>
      <w:framePr w:w="8732" w:h="567" w:hRule="exact" w:vSpace="0" w:wrap="around" w:vAnchor="page" w:y="341" w:anchorLock="0"/>
    </w:pPr>
    <w:r w:rsidRPr="00D37AFF">
      <w:rPr>
        <w:rStyle w:val="SidhuvudUtskott"/>
      </w:rPr>
      <w:fldChar w:fldCharType="begin" w:fldLock="1"/>
    </w:r>
    <w:r w:rsidRPr="00D37AFF">
      <w:rPr>
        <w:rStyle w:val="SidhuvudUtskott"/>
      </w:rPr>
      <w:instrText xml:space="preserve"> if </w:instrText>
    </w:r>
    <w:r w:rsidRPr="00D37AFF">
      <w:rPr>
        <w:rStyle w:val="SidhuvudUtskott"/>
      </w:rPr>
      <w:fldChar w:fldCharType="begin" w:fldLock="1"/>
    </w:r>
    <w:r w:rsidRPr="00D37AFF">
      <w:rPr>
        <w:rStyle w:val="SidhuvudUtskott"/>
      </w:rPr>
      <w:instrText xml:space="preserve"> DOCPROPERTY "UtkastDatum"</w:instrText>
    </w:r>
    <w:r w:rsidRPr="00D37AFF">
      <w:rPr>
        <w:rStyle w:val="SidhuvudUtskott"/>
      </w:rPr>
      <w:fldChar w:fldCharType="separate"/>
    </w:r>
    <w:r w:rsidRPr="00D37AFF">
      <w:rPr>
        <w:rStyle w:val="SidhuvudUtskott"/>
      </w:rPr>
      <w:instrText>Nej</w:instrText>
    </w:r>
    <w:r w:rsidRPr="00D37AFF">
      <w:rPr>
        <w:rStyle w:val="SidhuvudUtskott"/>
      </w:rPr>
      <w:fldChar w:fldCharType="end"/>
    </w:r>
    <w:r w:rsidRPr="00D37AFF">
      <w:rPr>
        <w:rStyle w:val="SidhuvudUtskott"/>
      </w:rPr>
      <w:instrText xml:space="preserve"> = "Ja" "</w:instrText>
    </w:r>
    <w:r w:rsidRPr="00D37AFF">
      <w:rPr>
        <w:rStyle w:val="SidhuvudUtskott"/>
      </w:rPr>
      <w:fldChar w:fldCharType="begin" w:fldLock="1"/>
    </w:r>
    <w:r w:rsidRPr="00D37AFF">
      <w:rPr>
        <w:rStyle w:val="SidhuvudUtskott"/>
      </w:rPr>
      <w:instrText xml:space="preserve"> PRINTDATE \@ "yyyy-MM-dd HH.mm    " </w:instrText>
    </w:r>
    <w:r w:rsidRPr="00D37AFF">
      <w:rPr>
        <w:rStyle w:val="SidhuvudUtskott"/>
      </w:rPr>
      <w:fldChar w:fldCharType="separate"/>
    </w:r>
    <w:r w:rsidRPr="00D37AFF">
      <w:rPr>
        <w:rStyle w:val="SidhuvudUtskott"/>
      </w:rPr>
      <w:instrText xml:space="preserve">2001-01-24 11.22    </w:instrText>
    </w:r>
    <w:r w:rsidRPr="00D37AFF">
      <w:rPr>
        <w:rStyle w:val="SidhuvudUtskott"/>
      </w:rPr>
      <w:fldChar w:fldCharType="end"/>
    </w:r>
    <w:r w:rsidRPr="00D37AFF">
      <w:rPr>
        <w:rStyle w:val="SidhuvudUtskott"/>
      </w:rPr>
      <w:instrText xml:space="preserve">" </w:instrText>
    </w:r>
    <w:r w:rsidRPr="00D37AFF">
      <w:rPr>
        <w:rStyle w:val="SidhuvudUtskott"/>
      </w:rPr>
      <w:fldChar w:fldCharType="separate"/>
    </w:r>
    <w:r w:rsidRPr="00D37AFF">
      <w:rPr>
        <w:rStyle w:val="SidhuvudUtskott"/>
      </w:rPr>
      <w:fldChar w:fldCharType="end"/>
    </w:r>
    <w:r w:rsidRPr="00D37AFF">
      <w:rPr>
        <w:rStyle w:val="SidhuvudUtskott"/>
      </w:rPr>
      <w:fldChar w:fldCharType="begin" w:fldLock="1"/>
    </w:r>
    <w:r w:rsidRPr="00D37AFF">
      <w:rPr>
        <w:rStyle w:val="SidhuvudUtskott"/>
      </w:rPr>
      <w:instrText xml:space="preserve"> DOCPR</w:instrText>
    </w:r>
    <w:r w:rsidRPr="00D37AFF">
      <w:rPr>
        <w:rStyle w:val="SidhuvudUtskott"/>
      </w:rPr>
      <w:instrText>O</w:instrText>
    </w:r>
    <w:r w:rsidRPr="00D37AFF">
      <w:rPr>
        <w:rStyle w:val="SidhuvudUtskott"/>
      </w:rPr>
      <w:instrText>PERTY Status</w:instrText>
    </w:r>
    <w:r w:rsidRPr="00D37AFF">
      <w:rPr>
        <w:rStyle w:val="SidhuvudUtskott"/>
      </w:rPr>
      <w:fldChar w:fldCharType="end"/>
    </w:r>
  </w:p>
  <w:p w:rsidR="00C8779B" w:rsidRPr="00D37AFF" w:rsidRDefault="00C8779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huvudKantJmn"/>
      <w:framePr w:w="8732" w:h="567" w:hRule="exact" w:vSpace="0" w:wrap="around" w:vAnchor="page" w:y="341" w:anchorLock="0"/>
    </w:pPr>
    <w:r w:rsidRPr="00D37AFF">
      <w:fldChar w:fldCharType="begin" w:fldLock="1"/>
    </w:r>
    <w:r w:rsidRPr="00D37AFF">
      <w:instrText xml:space="preserve"> if </w:instrText>
    </w:r>
    <w:r w:rsidRPr="00D37AFF">
      <w:fldChar w:fldCharType="begin" w:fldLock="1"/>
    </w:r>
    <w:r w:rsidRPr="00D37AFF">
      <w:instrText xml:space="preserve"> page</w:instrText>
    </w:r>
    <w:r w:rsidRPr="00D37AFF">
      <w:fldChar w:fldCharType="separate"/>
    </w:r>
    <w:r w:rsidRPr="00D37AFF">
      <w:instrText>8</w:instrText>
    </w:r>
    <w:r w:rsidRPr="00D37AFF">
      <w:fldChar w:fldCharType="end"/>
    </w:r>
    <w:r w:rsidRPr="00D37AFF">
      <w:instrText xml:space="preserve"> &gt; 1 "</w:instrText>
    </w:r>
    <w:r w:rsidRPr="00D37AFF">
      <w:fldChar w:fldCharType="begin" w:fldLock="1"/>
    </w:r>
    <w:r w:rsidRPr="00D37AFF">
      <w:instrText xml:space="preserve"> if </w:instrText>
    </w:r>
    <w:r w:rsidRPr="00D37AFF">
      <w:fldChar w:fldCharType="begin" w:fldLock="1"/>
    </w:r>
    <w:r w:rsidRPr="00D37AFF">
      <w:instrText xml:space="preserve"> = </w:instrText>
    </w:r>
    <w:r w:rsidRPr="00D37AFF">
      <w:fldChar w:fldCharType="begin" w:fldLock="1"/>
    </w:r>
    <w:r w:rsidRPr="00D37AFF">
      <w:instrText xml:space="preserve"> = </w:instrText>
    </w:r>
    <w:r w:rsidRPr="00D37AFF">
      <w:fldChar w:fldCharType="begin" w:fldLock="1"/>
    </w:r>
    <w:r w:rsidRPr="00D37AFF">
      <w:instrText xml:space="preserve"> page</w:instrText>
    </w:r>
    <w:r w:rsidRPr="00D37AFF">
      <w:fldChar w:fldCharType="separate"/>
    </w:r>
    <w:r w:rsidRPr="00D37AFF">
      <w:instrText>8</w:instrText>
    </w:r>
    <w:r w:rsidRPr="00D37AFF">
      <w:fldChar w:fldCharType="end"/>
    </w:r>
    <w:r w:rsidRPr="00D37AFF">
      <w:instrText xml:space="preserve">/2 </w:instrText>
    </w:r>
    <w:r w:rsidRPr="00D37AFF">
      <w:fldChar w:fldCharType="separate"/>
    </w:r>
    <w:r w:rsidRPr="00D37AFF">
      <w:instrText>4</w:instrText>
    </w:r>
    <w:r w:rsidRPr="00D37AFF">
      <w:fldChar w:fldCharType="end"/>
    </w:r>
    <w:r w:rsidRPr="00D37AFF">
      <w:instrText xml:space="preserve"> - </w:instrText>
    </w:r>
    <w:r w:rsidRPr="00D37AFF">
      <w:fldChar w:fldCharType="begin" w:fldLock="1"/>
    </w:r>
    <w:r w:rsidRPr="00D37AFF">
      <w:instrText xml:space="preserve"> = int(</w:instrText>
    </w:r>
    <w:r w:rsidRPr="00D37AFF">
      <w:fldChar w:fldCharType="begin" w:fldLock="1"/>
    </w:r>
    <w:r w:rsidRPr="00D37AFF">
      <w:instrText xml:space="preserve"> page</w:instrText>
    </w:r>
    <w:r w:rsidRPr="00D37AFF">
      <w:fldChar w:fldCharType="separate"/>
    </w:r>
    <w:r w:rsidRPr="00D37AFF">
      <w:instrText>8</w:instrText>
    </w:r>
    <w:r w:rsidRPr="00D37AFF">
      <w:fldChar w:fldCharType="end"/>
    </w:r>
    <w:r w:rsidRPr="00D37AFF">
      <w:instrText xml:space="preserve">/2) </w:instrText>
    </w:r>
    <w:r w:rsidRPr="00D37AFF">
      <w:fldChar w:fldCharType="separate"/>
    </w:r>
    <w:r w:rsidRPr="00D37AFF">
      <w:instrText>4</w:instrText>
    </w:r>
    <w:r w:rsidRPr="00D37AFF">
      <w:fldChar w:fldCharType="end"/>
    </w:r>
    <w:r w:rsidRPr="00D37AFF">
      <w:fldChar w:fldCharType="separate"/>
    </w:r>
    <w:r w:rsidRPr="00D37AFF">
      <w:instrText>0</w:instrText>
    </w:r>
    <w:r w:rsidRPr="00D37AFF">
      <w:fldChar w:fldCharType="end"/>
    </w:r>
    <w:r w:rsidRPr="00D37AFF">
      <w:instrText xml:space="preserve"> = 0 "</w:instrText>
    </w: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instrText>2000/01</w:instrText>
    </w:r>
    <w:r w:rsidRPr="00D37AFF">
      <w:rPr>
        <w:rStyle w:val="SidhuvudUtskott"/>
      </w:rPr>
      <w:fldChar w:fldCharType="end"/>
    </w:r>
    <w:r w:rsidRPr="00D37AFF">
      <w:rPr>
        <w:rStyle w:val="SidhuvudUtskott"/>
      </w:rPr>
      <w:instrText>:</w:instrText>
    </w:r>
    <w:r w:rsidRPr="00D37AFF">
      <w:rPr>
        <w:rStyle w:val="SidhuvudUtskott"/>
      </w:rPr>
      <w:fldChar w:fldCharType="begin" w:fldLock="1"/>
    </w:r>
    <w:r w:rsidRPr="00D37AFF">
      <w:rPr>
        <w:rStyle w:val="SidhuvudUtskott"/>
      </w:rPr>
      <w:instrText xml:space="preserve"> DOCPR</w:instrText>
    </w:r>
    <w:r w:rsidRPr="00D37AFF">
      <w:rPr>
        <w:rStyle w:val="SidhuvudUtskott"/>
      </w:rPr>
      <w:instrText>O</w:instrText>
    </w:r>
    <w:r w:rsidRPr="00D37AFF">
      <w:rPr>
        <w:rStyle w:val="SidhuvudUtskott"/>
      </w:rPr>
      <w:instrText>PE</w:instrText>
    </w:r>
    <w:r w:rsidRPr="00D37AFF">
      <w:rPr>
        <w:rStyle w:val="SidhuvudUtskott"/>
      </w:rPr>
      <w:instrText>R</w:instrText>
    </w:r>
    <w:r w:rsidRPr="00D37AFF">
      <w:rPr>
        <w:rStyle w:val="SidhuvudUtskott"/>
      </w:rPr>
      <w:instrText>TY Utskott</w:instrText>
    </w:r>
    <w:r w:rsidRPr="00D37AFF">
      <w:rPr>
        <w:rStyle w:val="SidhuvudUtskott"/>
      </w:rPr>
      <w:fldChar w:fldCharType="separate"/>
    </w:r>
    <w:r w:rsidRPr="00D37AFF">
      <w:rPr>
        <w:rStyle w:val="SidhuvudUtskott"/>
      </w:rPr>
      <w:instrText>JuU</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BetänkandeNr</w:instrText>
    </w:r>
    <w:r w:rsidRPr="00D37AFF">
      <w:rPr>
        <w:rStyle w:val="SidhuvudUtskott"/>
      </w:rPr>
      <w:fldChar w:fldCharType="separate"/>
    </w:r>
    <w:r w:rsidRPr="00D37AFF">
      <w:rPr>
        <w:rStyle w:val="SidhuvudUtskott"/>
      </w:rPr>
      <w:instrText>9</w:instrText>
    </w:r>
    <w:r w:rsidRPr="00D37AFF">
      <w:rPr>
        <w:rStyle w:val="SidhuvudUtskott"/>
      </w:rPr>
      <w:fldChar w:fldCharType="end"/>
    </w:r>
    <w:r w:rsidRPr="00D37AFF">
      <w:instrText xml:space="preserve">    </w:instrText>
    </w:r>
  </w:p>
  <w:p w:rsidR="00C8779B" w:rsidRPr="00D37AFF" w:rsidRDefault="00C8779B">
    <w:pPr>
      <w:pStyle w:val="SidhuvudKantJmn"/>
      <w:framePr w:w="8732" w:h="567" w:hRule="exact" w:vSpace="0" w:wrap="around" w:vAnchor="page" w:y="341" w:anchorLock="0"/>
    </w:pPr>
    <w:r w:rsidRPr="00D37AFF">
      <w:rPr>
        <w:rStyle w:val="SidhuvudUtskott"/>
      </w:rPr>
      <w:fldChar w:fldCharType="begin" w:fldLock="1"/>
    </w:r>
    <w:r w:rsidRPr="00D37AFF">
      <w:rPr>
        <w:rStyle w:val="SidhuvudUtskott"/>
      </w:rPr>
      <w:instrText xml:space="preserve"> DOCPROPERTY Status</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if </w:instrText>
    </w:r>
    <w:r w:rsidRPr="00D37AFF">
      <w:rPr>
        <w:rStyle w:val="SidhuvudUtskott"/>
      </w:rPr>
      <w:fldChar w:fldCharType="begin" w:fldLock="1"/>
    </w:r>
    <w:r w:rsidRPr="00D37AFF">
      <w:rPr>
        <w:rStyle w:val="SidhuvudUtskott"/>
      </w:rPr>
      <w:instrText xml:space="preserve"> DOCPROPERTY "UtkastDatum"</w:instrText>
    </w:r>
    <w:r w:rsidRPr="00D37AFF">
      <w:rPr>
        <w:rStyle w:val="SidhuvudUtskott"/>
      </w:rPr>
      <w:fldChar w:fldCharType="separate"/>
    </w:r>
    <w:r w:rsidRPr="00D37AFF">
      <w:rPr>
        <w:rStyle w:val="SidhuvudUtskott"/>
      </w:rPr>
      <w:instrText>Nej</w:instrText>
    </w:r>
    <w:r w:rsidRPr="00D37AFF">
      <w:rPr>
        <w:rStyle w:val="SidhuvudUtskott"/>
      </w:rPr>
      <w:fldChar w:fldCharType="end"/>
    </w:r>
    <w:r w:rsidRPr="00D37AFF">
      <w:rPr>
        <w:rStyle w:val="SidhuvudUtskott"/>
      </w:rPr>
      <w:instrText xml:space="preserve"> = "Ja" "    </w:instrText>
    </w:r>
    <w:r w:rsidRPr="00D37AFF">
      <w:rPr>
        <w:rStyle w:val="SidhuvudUtskott"/>
      </w:rPr>
      <w:fldChar w:fldCharType="begin" w:fldLock="1"/>
    </w:r>
    <w:r w:rsidRPr="00D37AFF">
      <w:rPr>
        <w:rStyle w:val="SidhuvudUtskott"/>
      </w:rPr>
      <w:instrText xml:space="preserve"> PRINTDATE \@ "yyyy-MM-dd HH.mm" </w:instrText>
    </w:r>
    <w:r w:rsidRPr="00D37AFF">
      <w:rPr>
        <w:rStyle w:val="SidhuvudUtskott"/>
      </w:rPr>
      <w:fldChar w:fldCharType="separate"/>
    </w:r>
    <w:r w:rsidRPr="00D37AFF">
      <w:rPr>
        <w:rStyle w:val="SidhuvudUtskott"/>
      </w:rPr>
      <w:instrText>2001-01-24 11.22</w:instrText>
    </w:r>
    <w:r w:rsidRPr="00D37AFF">
      <w:rPr>
        <w:rStyle w:val="SidhuvudUtskott"/>
      </w:rPr>
      <w:fldChar w:fldCharType="end"/>
    </w:r>
    <w:r w:rsidRPr="00D37AFF">
      <w:rPr>
        <w:rStyle w:val="SidhuvudUtskott"/>
      </w:rPr>
      <w:instrText xml:space="preserve">" </w:instrText>
    </w:r>
    <w:r w:rsidRPr="00D37AFF">
      <w:rPr>
        <w:rStyle w:val="SidhuvudUtskott"/>
      </w:rPr>
      <w:fldChar w:fldCharType="separate"/>
    </w:r>
    <w:r w:rsidRPr="00D37AFF">
      <w:rPr>
        <w:rStyle w:val="SidhuvudUtskott"/>
      </w:rPr>
      <w:fldChar w:fldCharType="end"/>
    </w:r>
  </w:p>
  <w:p w:rsidR="00C8779B" w:rsidRPr="00D37AFF" w:rsidRDefault="00C8779B">
    <w:pPr>
      <w:pStyle w:val="SidhuvudKantUdda"/>
      <w:framePr w:w="8732" w:h="567" w:hRule="exact" w:vSpace="0" w:wrap="around" w:vAnchor="page" w:y="341" w:anchorLock="0"/>
    </w:pPr>
    <w:r w:rsidRPr="00D37AFF">
      <w:rPr>
        <w:rStyle w:val="SidhuvudRubrikReferens"/>
        <w:smallCaps w:val="0"/>
        <w:spacing w:val="0"/>
        <w:sz w:val="19"/>
      </w:rPr>
      <w:instrText xml:space="preserve"> </w:instrText>
    </w:r>
    <w:r w:rsidRPr="00D37AFF">
      <w:instrText xml:space="preserve">"  "  </w:instrText>
    </w: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instrText>2000/01</w:instrText>
    </w:r>
    <w:r w:rsidRPr="00D37AFF">
      <w:rPr>
        <w:rStyle w:val="SidhuvudUtskott"/>
      </w:rPr>
      <w:fldChar w:fldCharType="end"/>
    </w:r>
    <w:r w:rsidRPr="00D37AFF">
      <w:rPr>
        <w:rStyle w:val="SidhuvudUtskott"/>
      </w:rPr>
      <w:instrText>:</w:instrText>
    </w:r>
    <w:r w:rsidRPr="00D37AFF">
      <w:rPr>
        <w:rStyle w:val="SidhuvudUtskott"/>
      </w:rPr>
      <w:fldChar w:fldCharType="begin" w:fldLock="1"/>
    </w:r>
    <w:r w:rsidRPr="00D37AFF">
      <w:rPr>
        <w:rStyle w:val="SidhuvudUtskott"/>
      </w:rPr>
      <w:instrText xml:space="preserve"> DOCPROPERTY Utskott</w:instrText>
    </w:r>
    <w:r w:rsidRPr="00D37AFF">
      <w:rPr>
        <w:rStyle w:val="SidhuvudUtskott"/>
      </w:rPr>
      <w:fldChar w:fldCharType="separate"/>
    </w:r>
    <w:r w:rsidRPr="00D37AFF">
      <w:rPr>
        <w:rStyle w:val="SidhuvudUtskott"/>
      </w:rPr>
      <w:instrText>JuU</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BetänkandeNr</w:instrText>
    </w:r>
    <w:r w:rsidRPr="00D37AFF">
      <w:rPr>
        <w:rStyle w:val="SidhuvudUtskott"/>
      </w:rPr>
      <w:fldChar w:fldCharType="separate"/>
    </w:r>
    <w:r w:rsidRPr="00D37AFF">
      <w:rPr>
        <w:rStyle w:val="SidhuvudUtskott"/>
      </w:rPr>
      <w:instrText>9</w:instrText>
    </w:r>
    <w:r w:rsidRPr="00D37AFF">
      <w:rPr>
        <w:rStyle w:val="SidhuvudUtskott"/>
      </w:rPr>
      <w:fldChar w:fldCharType="end"/>
    </w:r>
  </w:p>
  <w:p w:rsidR="00C8779B" w:rsidRPr="00D37AFF" w:rsidRDefault="00C8779B">
    <w:pPr>
      <w:pStyle w:val="SidhuvudKantJmn"/>
      <w:framePr w:w="8732" w:h="567" w:hRule="exact" w:vSpace="0" w:wrap="around" w:vAnchor="page" w:y="341" w:anchorLock="0"/>
    </w:pPr>
    <w:r w:rsidRPr="00D37AFF">
      <w:rPr>
        <w:rStyle w:val="SidhuvudUtskott"/>
      </w:rPr>
      <w:fldChar w:fldCharType="begin" w:fldLock="1"/>
    </w:r>
    <w:r w:rsidRPr="00D37AFF">
      <w:rPr>
        <w:rStyle w:val="SidhuvudUtskott"/>
      </w:rPr>
      <w:instrText xml:space="preserve"> if </w:instrText>
    </w:r>
    <w:r w:rsidRPr="00D37AFF">
      <w:rPr>
        <w:rStyle w:val="SidhuvudUtskott"/>
      </w:rPr>
      <w:fldChar w:fldCharType="begin" w:fldLock="1"/>
    </w:r>
    <w:r w:rsidRPr="00D37AFF">
      <w:rPr>
        <w:rStyle w:val="SidhuvudUtskott"/>
      </w:rPr>
      <w:instrText xml:space="preserve"> DOCPROPERTY "UtkastDatum"</w:instrText>
    </w:r>
    <w:r w:rsidRPr="00D37AFF">
      <w:rPr>
        <w:rStyle w:val="SidhuvudUtskott"/>
      </w:rPr>
      <w:fldChar w:fldCharType="separate"/>
    </w:r>
    <w:r w:rsidRPr="00D37AFF">
      <w:rPr>
        <w:rStyle w:val="SidhuvudUtskott"/>
      </w:rPr>
      <w:instrText>Nej</w:instrText>
    </w:r>
    <w:r w:rsidRPr="00D37AFF">
      <w:rPr>
        <w:rStyle w:val="SidhuvudUtskott"/>
      </w:rPr>
      <w:fldChar w:fldCharType="end"/>
    </w:r>
    <w:r w:rsidRPr="00D37AFF">
      <w:rPr>
        <w:rStyle w:val="SidhuvudUtskott"/>
      </w:rPr>
      <w:instrText xml:space="preserve"> = "Ja" "</w:instrText>
    </w:r>
    <w:r w:rsidRPr="00D37AFF">
      <w:rPr>
        <w:rStyle w:val="SidhuvudUtskott"/>
      </w:rPr>
      <w:fldChar w:fldCharType="begin" w:fldLock="1"/>
    </w:r>
    <w:r w:rsidRPr="00D37AFF">
      <w:rPr>
        <w:rStyle w:val="SidhuvudUtskott"/>
      </w:rPr>
      <w:instrText xml:space="preserve"> PRINTDATE \@ "yyyy-MM-dd HH.mm    " </w:instrText>
    </w:r>
    <w:r w:rsidRPr="00D37AFF">
      <w:rPr>
        <w:rStyle w:val="SidhuvudUtskott"/>
      </w:rPr>
      <w:fldChar w:fldCharType="separate"/>
    </w:r>
    <w:r w:rsidRPr="00D37AFF">
      <w:rPr>
        <w:rStyle w:val="SidhuvudUtskott"/>
      </w:rPr>
      <w:instrText>2000-08-11 16.42</w:instrText>
    </w:r>
    <w:r w:rsidRPr="00D37AFF">
      <w:rPr>
        <w:rStyle w:val="SidhuvudUtskott"/>
      </w:rPr>
      <w:fldChar w:fldCharType="end"/>
    </w:r>
    <w:r w:rsidRPr="00D37AFF">
      <w:rPr>
        <w:rStyle w:val="SidhuvudUtskott"/>
      </w:rPr>
      <w:instrText xml:space="preserve">" </w:instrText>
    </w:r>
    <w:r w:rsidRPr="00D37AFF">
      <w:rPr>
        <w:rStyle w:val="SidhuvudUtskott"/>
      </w:rPr>
      <w:fldChar w:fldCharType="separate"/>
    </w:r>
    <w:r w:rsidRPr="00D37AFF">
      <w:rPr>
        <w:rStyle w:val="SidhuvudUtskott"/>
      </w:rPr>
      <w:fldChar w:fldCharType="end"/>
    </w:r>
    <w:r w:rsidRPr="00D37AFF">
      <w:rPr>
        <w:rStyle w:val="SidhuvudUtskott"/>
      </w:rPr>
      <w:fldChar w:fldCharType="begin" w:fldLock="1"/>
    </w:r>
    <w:r w:rsidRPr="00D37AFF">
      <w:rPr>
        <w:rStyle w:val="SidhuvudUtskott"/>
      </w:rPr>
      <w:instrText xml:space="preserve"> DOCPR</w:instrText>
    </w:r>
    <w:r w:rsidRPr="00D37AFF">
      <w:rPr>
        <w:rStyle w:val="SidhuvudUtskott"/>
      </w:rPr>
      <w:instrText>O</w:instrText>
    </w:r>
    <w:r w:rsidRPr="00D37AFF">
      <w:rPr>
        <w:rStyle w:val="SidhuvudUtskott"/>
      </w:rPr>
      <w:instrText>PERTY Status</w:instrText>
    </w:r>
    <w:r w:rsidRPr="00D37AFF">
      <w:rPr>
        <w:rStyle w:val="SidhuvudUtskott"/>
      </w:rPr>
      <w:fldChar w:fldCharType="separate"/>
    </w:r>
    <w:r w:rsidRPr="00D37AFF">
      <w:rPr>
        <w:rStyle w:val="SidhuvudUtskott"/>
      </w:rPr>
      <w:instrText>Utkast</w:instrText>
    </w:r>
    <w:r w:rsidRPr="00D37AFF">
      <w:rPr>
        <w:rStyle w:val="SidhuvudUtskott"/>
      </w:rPr>
      <w:fldChar w:fldCharType="end"/>
    </w:r>
    <w:r w:rsidRPr="00D37AFF">
      <w:instrText>"</w:instrText>
    </w:r>
    <w:r w:rsidRPr="00D37AFF">
      <w:fldChar w:fldCharType="separate"/>
    </w: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instrText>2000/01</w:instrText>
    </w:r>
    <w:r w:rsidRPr="00D37AFF">
      <w:rPr>
        <w:rStyle w:val="SidhuvudUtskott"/>
      </w:rPr>
      <w:fldChar w:fldCharType="end"/>
    </w:r>
    <w:r w:rsidRPr="00D37AFF">
      <w:rPr>
        <w:rStyle w:val="SidhuvudUtskott"/>
      </w:rPr>
      <w:instrText>:</w:instrText>
    </w:r>
    <w:r w:rsidRPr="00D37AFF">
      <w:rPr>
        <w:rStyle w:val="SidhuvudUtskott"/>
      </w:rPr>
      <w:fldChar w:fldCharType="begin" w:fldLock="1"/>
    </w:r>
    <w:r w:rsidRPr="00D37AFF">
      <w:rPr>
        <w:rStyle w:val="SidhuvudUtskott"/>
      </w:rPr>
      <w:instrText xml:space="preserve"> DOCPR</w:instrText>
    </w:r>
    <w:r w:rsidRPr="00D37AFF">
      <w:rPr>
        <w:rStyle w:val="SidhuvudUtskott"/>
      </w:rPr>
      <w:instrText>O</w:instrText>
    </w:r>
    <w:r w:rsidRPr="00D37AFF">
      <w:rPr>
        <w:rStyle w:val="SidhuvudUtskott"/>
      </w:rPr>
      <w:instrText>PE</w:instrText>
    </w:r>
    <w:r w:rsidRPr="00D37AFF">
      <w:rPr>
        <w:rStyle w:val="SidhuvudUtskott"/>
      </w:rPr>
      <w:instrText>R</w:instrText>
    </w:r>
    <w:r w:rsidRPr="00D37AFF">
      <w:rPr>
        <w:rStyle w:val="SidhuvudUtskott"/>
      </w:rPr>
      <w:instrText>TY Utskott</w:instrText>
    </w:r>
    <w:r w:rsidRPr="00D37AFF">
      <w:rPr>
        <w:rStyle w:val="SidhuvudUtskott"/>
      </w:rPr>
      <w:fldChar w:fldCharType="separate"/>
    </w:r>
    <w:r w:rsidRPr="00D37AFF">
      <w:rPr>
        <w:rStyle w:val="SidhuvudUtskott"/>
      </w:rPr>
      <w:instrText>JuU</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BetänkandeNr</w:instrText>
    </w:r>
    <w:r w:rsidRPr="00D37AFF">
      <w:rPr>
        <w:rStyle w:val="SidhuvudUtskott"/>
      </w:rPr>
      <w:fldChar w:fldCharType="separate"/>
    </w:r>
    <w:r w:rsidRPr="00D37AFF">
      <w:rPr>
        <w:rStyle w:val="SidhuvudUtskott"/>
      </w:rPr>
      <w:instrText>9</w:instrText>
    </w:r>
    <w:r w:rsidRPr="00D37AFF">
      <w:rPr>
        <w:rStyle w:val="SidhuvudUtskott"/>
      </w:rPr>
      <w:fldChar w:fldCharType="end"/>
    </w:r>
    <w:r w:rsidRPr="00D37AFF">
      <w:instrText xml:space="preserve">    </w:instrText>
    </w:r>
  </w:p>
  <w:p w:rsidR="00C8779B" w:rsidRPr="00D37AFF" w:rsidRDefault="00C8779B">
    <w:pPr>
      <w:pStyle w:val="SidhuvudKantJmn"/>
      <w:framePr w:w="8732" w:h="567" w:hRule="exact" w:vSpace="0" w:wrap="around" w:vAnchor="page" w:y="341" w:anchorLock="0"/>
    </w:pPr>
    <w:r w:rsidRPr="00D37AFF">
      <w:rPr>
        <w:rStyle w:val="SidhuvudUtskott"/>
      </w:rPr>
      <w:fldChar w:fldCharType="begin" w:fldLock="1"/>
    </w:r>
    <w:r w:rsidRPr="00D37AFF">
      <w:rPr>
        <w:rStyle w:val="SidhuvudUtskott"/>
      </w:rPr>
      <w:instrText xml:space="preserve"> DOCPROPERTY Status</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if </w:instrText>
    </w:r>
    <w:r w:rsidRPr="00D37AFF">
      <w:rPr>
        <w:rStyle w:val="SidhuvudUtskott"/>
      </w:rPr>
      <w:fldChar w:fldCharType="begin" w:fldLock="1"/>
    </w:r>
    <w:r w:rsidRPr="00D37AFF">
      <w:rPr>
        <w:rStyle w:val="SidhuvudUtskott"/>
      </w:rPr>
      <w:instrText xml:space="preserve"> DOCPROPERTY "UtkastDatum"</w:instrText>
    </w:r>
    <w:r w:rsidRPr="00D37AFF">
      <w:rPr>
        <w:rStyle w:val="SidhuvudUtskott"/>
      </w:rPr>
      <w:fldChar w:fldCharType="separate"/>
    </w:r>
    <w:r w:rsidRPr="00D37AFF">
      <w:rPr>
        <w:rStyle w:val="SidhuvudUtskott"/>
      </w:rPr>
      <w:instrText>Nej</w:instrText>
    </w:r>
    <w:r w:rsidRPr="00D37AFF">
      <w:rPr>
        <w:rStyle w:val="SidhuvudUtskott"/>
      </w:rPr>
      <w:fldChar w:fldCharType="end"/>
    </w:r>
    <w:r w:rsidRPr="00D37AFF">
      <w:rPr>
        <w:rStyle w:val="SidhuvudUtskott"/>
      </w:rPr>
      <w:instrText xml:space="preserve"> = "Ja" "    </w:instrText>
    </w:r>
    <w:r w:rsidRPr="00D37AFF">
      <w:rPr>
        <w:rStyle w:val="SidhuvudUtskott"/>
      </w:rPr>
      <w:fldChar w:fldCharType="begin" w:fldLock="1"/>
    </w:r>
    <w:r w:rsidRPr="00D37AFF">
      <w:rPr>
        <w:rStyle w:val="SidhuvudUtskott"/>
      </w:rPr>
      <w:instrText xml:space="preserve"> PRINTDATE \@ "yyyy-MM-dd HH.mm" </w:instrText>
    </w:r>
    <w:r w:rsidRPr="00D37AFF">
      <w:rPr>
        <w:rStyle w:val="SidhuvudUtskott"/>
      </w:rPr>
      <w:fldChar w:fldCharType="separate"/>
    </w:r>
    <w:r w:rsidRPr="00D37AFF">
      <w:rPr>
        <w:rStyle w:val="SidhuvudUtskott"/>
      </w:rPr>
      <w:instrText>2001-01-24 11.22</w:instrText>
    </w:r>
    <w:r w:rsidRPr="00D37AFF">
      <w:rPr>
        <w:rStyle w:val="SidhuvudUtskott"/>
      </w:rPr>
      <w:fldChar w:fldCharType="end"/>
    </w:r>
    <w:r w:rsidRPr="00D37AFF">
      <w:rPr>
        <w:rStyle w:val="SidhuvudUtskott"/>
      </w:rPr>
      <w:instrText xml:space="preserve">" </w:instrText>
    </w:r>
    <w:r w:rsidRPr="00D37AFF">
      <w:rPr>
        <w:rStyle w:val="SidhuvudUtskott"/>
      </w:rPr>
      <w:fldChar w:fldCharType="separate"/>
    </w:r>
    <w:r w:rsidRPr="00D37AFF">
      <w:rPr>
        <w:rStyle w:val="SidhuvudUtskott"/>
      </w:rPr>
      <w:fldChar w:fldCharType="end"/>
    </w:r>
  </w:p>
  <w:p w:rsidR="00C8779B" w:rsidRPr="00D37AFF" w:rsidRDefault="00C8779B">
    <w:pPr>
      <w:pStyle w:val="SidhuvudKantJmn"/>
      <w:framePr w:w="8732" w:h="567" w:hRule="exact" w:vSpace="0" w:wrap="around" w:vAnchor="page" w:y="341" w:anchorLock="0"/>
    </w:pPr>
    <w:r w:rsidRPr="00D37AFF">
      <w:rPr>
        <w:rStyle w:val="SidhuvudRubrikReferens"/>
        <w:smallCaps w:val="0"/>
        <w:spacing w:val="0"/>
        <w:sz w:val="19"/>
      </w:rPr>
      <w:instrText xml:space="preserve"> </w:instrText>
    </w:r>
    <w:r w:rsidRPr="00D37AFF">
      <w:fldChar w:fldCharType="end"/>
    </w:r>
    <w:r w:rsidRPr="00D37AFF">
      <w:instrText>" " "</w:instrText>
    </w:r>
    <w:r w:rsidRPr="00D37AFF">
      <w:fldChar w:fldCharType="separate"/>
    </w: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t>2000/01</w:t>
    </w:r>
    <w:r w:rsidRPr="00D37AFF">
      <w:rPr>
        <w:rStyle w:val="SidhuvudUtskott"/>
      </w:rPr>
      <w:fldChar w:fldCharType="end"/>
    </w:r>
    <w:r w:rsidRPr="00D37AFF">
      <w:rPr>
        <w:rStyle w:val="SidhuvudUtskott"/>
      </w:rPr>
      <w:t>:</w:t>
    </w:r>
    <w:r w:rsidRPr="00D37AFF">
      <w:rPr>
        <w:rStyle w:val="SidhuvudUtskott"/>
      </w:rPr>
      <w:fldChar w:fldCharType="begin" w:fldLock="1"/>
    </w:r>
    <w:r w:rsidRPr="00D37AFF">
      <w:rPr>
        <w:rStyle w:val="SidhuvudUtskott"/>
      </w:rPr>
      <w:instrText xml:space="preserve"> DOCPR</w:instrText>
    </w:r>
    <w:r w:rsidRPr="00D37AFF">
      <w:rPr>
        <w:rStyle w:val="SidhuvudUtskott"/>
      </w:rPr>
      <w:instrText>O</w:instrText>
    </w:r>
    <w:r w:rsidRPr="00D37AFF">
      <w:rPr>
        <w:rStyle w:val="SidhuvudUtskott"/>
      </w:rPr>
      <w:instrText>PE</w:instrText>
    </w:r>
    <w:r w:rsidRPr="00D37AFF">
      <w:rPr>
        <w:rStyle w:val="SidhuvudUtskott"/>
      </w:rPr>
      <w:instrText>R</w:instrText>
    </w:r>
    <w:r w:rsidRPr="00D37AFF">
      <w:rPr>
        <w:rStyle w:val="SidhuvudUtskott"/>
      </w:rPr>
      <w:instrText>TY Utskott</w:instrText>
    </w:r>
    <w:r w:rsidRPr="00D37AFF">
      <w:rPr>
        <w:rStyle w:val="SidhuvudUtskott"/>
      </w:rPr>
      <w:fldChar w:fldCharType="separate"/>
    </w:r>
    <w:r w:rsidRPr="00D37AFF">
      <w:rPr>
        <w:rStyle w:val="SidhuvudUtskott"/>
      </w:rPr>
      <w:t>JuU</w: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BetänkandeNr</w:instrText>
    </w:r>
    <w:r w:rsidRPr="00D37AFF">
      <w:rPr>
        <w:rStyle w:val="SidhuvudUtskott"/>
      </w:rPr>
      <w:fldChar w:fldCharType="separate"/>
    </w:r>
    <w:r w:rsidRPr="00D37AFF">
      <w:rPr>
        <w:rStyle w:val="SidhuvudUtskott"/>
      </w:rPr>
      <w:t>9</w:t>
    </w:r>
    <w:r w:rsidRPr="00D37AFF">
      <w:rPr>
        <w:rStyle w:val="SidhuvudUtskott"/>
      </w:rPr>
      <w:fldChar w:fldCharType="end"/>
    </w:r>
    <w:r w:rsidRPr="00D37AFF">
      <w:t xml:space="preserve">    </w:t>
    </w:r>
  </w:p>
  <w:p w:rsidR="00C8779B" w:rsidRPr="00D37AFF" w:rsidRDefault="00C8779B">
    <w:pPr>
      <w:pStyle w:val="SidhuvudKantJmn"/>
      <w:framePr w:w="8732" w:h="567" w:hRule="exact" w:vSpace="0" w:wrap="around" w:vAnchor="page" w:y="341" w:anchorLock="0"/>
    </w:pPr>
    <w:r w:rsidRPr="00D37AFF">
      <w:rPr>
        <w:rStyle w:val="SidhuvudUtskott"/>
      </w:rPr>
      <w:fldChar w:fldCharType="begin" w:fldLock="1"/>
    </w:r>
    <w:r w:rsidRPr="00D37AFF">
      <w:rPr>
        <w:rStyle w:val="SidhuvudUtskott"/>
      </w:rPr>
      <w:instrText xml:space="preserve"> DOCPROPERTY Status</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if </w:instrText>
    </w:r>
    <w:r w:rsidRPr="00D37AFF">
      <w:rPr>
        <w:rStyle w:val="SidhuvudUtskott"/>
      </w:rPr>
      <w:fldChar w:fldCharType="begin" w:fldLock="1"/>
    </w:r>
    <w:r w:rsidRPr="00D37AFF">
      <w:rPr>
        <w:rStyle w:val="SidhuvudUtskott"/>
      </w:rPr>
      <w:instrText xml:space="preserve"> DOCPROPERTY "UtkastDatum"</w:instrText>
    </w:r>
    <w:r w:rsidRPr="00D37AFF">
      <w:rPr>
        <w:rStyle w:val="SidhuvudUtskott"/>
      </w:rPr>
      <w:fldChar w:fldCharType="separate"/>
    </w:r>
    <w:r w:rsidRPr="00D37AFF">
      <w:rPr>
        <w:rStyle w:val="SidhuvudUtskott"/>
      </w:rPr>
      <w:instrText>Nej</w:instrText>
    </w:r>
    <w:r w:rsidRPr="00D37AFF">
      <w:rPr>
        <w:rStyle w:val="SidhuvudUtskott"/>
      </w:rPr>
      <w:fldChar w:fldCharType="end"/>
    </w:r>
    <w:r w:rsidRPr="00D37AFF">
      <w:rPr>
        <w:rStyle w:val="SidhuvudUtskott"/>
      </w:rPr>
      <w:instrText xml:space="preserve"> = "Ja" "    </w:instrText>
    </w:r>
    <w:r w:rsidRPr="00D37AFF">
      <w:rPr>
        <w:rStyle w:val="SidhuvudUtskott"/>
      </w:rPr>
      <w:fldChar w:fldCharType="begin" w:fldLock="1"/>
    </w:r>
    <w:r w:rsidRPr="00D37AFF">
      <w:rPr>
        <w:rStyle w:val="SidhuvudUtskott"/>
      </w:rPr>
      <w:instrText xml:space="preserve"> PRINTDATE \@ "yyyy-MM-dd HH.mm" </w:instrText>
    </w:r>
    <w:r w:rsidRPr="00D37AFF">
      <w:rPr>
        <w:rStyle w:val="SidhuvudUtskott"/>
      </w:rPr>
      <w:fldChar w:fldCharType="separate"/>
    </w:r>
    <w:r w:rsidRPr="00D37AFF">
      <w:rPr>
        <w:rStyle w:val="SidhuvudUtskott"/>
      </w:rPr>
      <w:instrText>2001-01-24 11.22</w:instrText>
    </w:r>
    <w:r w:rsidRPr="00D37AFF">
      <w:rPr>
        <w:rStyle w:val="SidhuvudUtskott"/>
      </w:rPr>
      <w:fldChar w:fldCharType="end"/>
    </w:r>
    <w:r w:rsidRPr="00D37AFF">
      <w:rPr>
        <w:rStyle w:val="SidhuvudUtskott"/>
      </w:rPr>
      <w:instrText xml:space="preserve">" </w:instrText>
    </w:r>
    <w:r w:rsidRPr="00D37AFF">
      <w:rPr>
        <w:rStyle w:val="SidhuvudUtskott"/>
      </w:rPr>
      <w:fldChar w:fldCharType="separate"/>
    </w:r>
    <w:r w:rsidRPr="00D37AFF">
      <w:rPr>
        <w:rStyle w:val="SidhuvudUtskott"/>
      </w:rPr>
      <w:fldChar w:fldCharType="end"/>
    </w:r>
  </w:p>
  <w:p w:rsidR="00C8779B" w:rsidRPr="00D37AFF" w:rsidRDefault="00C8779B">
    <w:pPr>
      <w:pStyle w:val="SidhuvudKantUdda"/>
      <w:framePr w:w="8732" w:h="567" w:hRule="exact" w:vSpace="0" w:wrap="around" w:vAnchor="page" w:y="341" w:anchorLock="0"/>
    </w:pPr>
    <w:r w:rsidRPr="00D37AFF">
      <w:rPr>
        <w:rStyle w:val="SidhuvudRubrikReferens"/>
        <w:smallCaps w:val="0"/>
        <w:spacing w:val="0"/>
        <w:sz w:val="19"/>
      </w:rPr>
      <w:t xml:space="preserve"> </w:t>
    </w:r>
    <w:r w:rsidRPr="00D37AFF">
      <w:fldChar w:fldCharType="end"/>
    </w:r>
  </w:p>
  <w:p w:rsidR="00C8779B" w:rsidRPr="00D37AFF" w:rsidRDefault="00C8779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huvudKantJmn"/>
      <w:framePr w:w="8732" w:h="567" w:hRule="exact" w:vSpace="0" w:wrap="around" w:vAnchor="page" w:y="341" w:anchorLock="0"/>
    </w:pP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t>2000/01</w:t>
    </w:r>
    <w:r w:rsidRPr="00D37AFF">
      <w:rPr>
        <w:rStyle w:val="SidhuvudUtskott"/>
      </w:rPr>
      <w:fldChar w:fldCharType="end"/>
    </w:r>
    <w:r w:rsidRPr="00D37AFF">
      <w:rPr>
        <w:rStyle w:val="SidhuvudUtskott"/>
      </w:rPr>
      <w:t>:</w:t>
    </w:r>
    <w:r w:rsidRPr="00D37AFF">
      <w:rPr>
        <w:rStyle w:val="SidhuvudUtskott"/>
      </w:rPr>
      <w:fldChar w:fldCharType="begin" w:fldLock="1"/>
    </w:r>
    <w:r w:rsidRPr="00D37AFF">
      <w:rPr>
        <w:rStyle w:val="SidhuvudUtskott"/>
      </w:rPr>
      <w:instrText xml:space="preserve"> DOCPROPERTY Utskott</w:instrText>
    </w:r>
    <w:r w:rsidRPr="00D37AFF">
      <w:rPr>
        <w:rStyle w:val="SidhuvudUtskott"/>
      </w:rPr>
      <w:fldChar w:fldCharType="separate"/>
    </w:r>
    <w:r w:rsidRPr="00D37AFF">
      <w:rPr>
        <w:rStyle w:val="SidhuvudUtskott"/>
      </w:rPr>
      <w:t>JuU</w: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BetänkandeNr</w:instrText>
    </w:r>
    <w:r w:rsidRPr="00D37AFF">
      <w:rPr>
        <w:rStyle w:val="SidhuvudUtskott"/>
      </w:rPr>
      <w:fldChar w:fldCharType="separate"/>
    </w:r>
    <w:r w:rsidRPr="00D37AFF">
      <w:rPr>
        <w:rStyle w:val="SidhuvudUtskott"/>
      </w:rPr>
      <w:t>9</w:t>
    </w:r>
    <w:r w:rsidRPr="00D37AFF">
      <w:rPr>
        <w:rStyle w:val="SidhuvudUtskott"/>
      </w:rPr>
      <w:fldChar w:fldCharType="end"/>
    </w:r>
    <w:r w:rsidRPr="00D37AFF">
      <w:t xml:space="preserve">     </w:t>
    </w:r>
    <w:r w:rsidRPr="00D37AFF">
      <w:rPr>
        <w:rStyle w:val="SidhuvudBilaga"/>
      </w:rPr>
      <w:t xml:space="preserve"> Bilaga 1   </w:t>
    </w:r>
    <w:r w:rsidRPr="00D37AFF">
      <w:rPr>
        <w:rStyle w:val="SidhuvudRubrikReferens"/>
      </w:rPr>
      <w:fldChar w:fldCharType="begin" w:fldLock="1"/>
    </w:r>
    <w:r w:rsidRPr="00D37AFF">
      <w:rPr>
        <w:rStyle w:val="SidhuvudRubrikReferens"/>
      </w:rPr>
      <w:instrText xml:space="preserve"> StyleREF "Rubrik 1" </w:instrText>
    </w:r>
    <w:r w:rsidRPr="00D37AFF">
      <w:rPr>
        <w:rStyle w:val="SidhuvudRubrikReferens"/>
      </w:rPr>
      <w:fldChar w:fldCharType="separate"/>
    </w:r>
    <w:r w:rsidRPr="00D37AFF">
      <w:rPr>
        <w:rStyle w:val="SidhuvudRubrikReferens"/>
      </w:rPr>
      <w:t>Särskilt yttrande</w:t>
    </w:r>
    <w:r w:rsidRPr="00D37AFF">
      <w:rPr>
        <w:rStyle w:val="SidhuvudRubrikReferens"/>
      </w:rPr>
      <w:fldChar w:fldCharType="end"/>
    </w:r>
  </w:p>
  <w:p w:rsidR="00C8779B" w:rsidRPr="00D37AFF" w:rsidRDefault="00C8779B">
    <w:pPr>
      <w:pStyle w:val="SidhuvudKantJmn"/>
      <w:framePr w:w="8732" w:h="567" w:hRule="exact" w:vSpace="0" w:wrap="around" w:vAnchor="page" w:y="341" w:anchorLock="0"/>
    </w:pPr>
    <w:r w:rsidRPr="00D37AFF">
      <w:rPr>
        <w:rStyle w:val="SidhuvudUtskott"/>
      </w:rPr>
      <w:fldChar w:fldCharType="begin" w:fldLock="1"/>
    </w:r>
    <w:r w:rsidRPr="00D37AFF">
      <w:rPr>
        <w:rStyle w:val="SidhuvudUtskott"/>
      </w:rPr>
      <w:instrText xml:space="preserve"> DOCPROPERTY Status</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if </w:instrText>
    </w:r>
    <w:r w:rsidRPr="00D37AFF">
      <w:rPr>
        <w:rStyle w:val="SidhuvudUtskott"/>
      </w:rPr>
      <w:fldChar w:fldCharType="begin" w:fldLock="1"/>
    </w:r>
    <w:r w:rsidRPr="00D37AFF">
      <w:rPr>
        <w:rStyle w:val="SidhuvudUtskott"/>
      </w:rPr>
      <w:instrText xml:space="preserve"> DOCPROPERTY "UtkastDatum"</w:instrText>
    </w:r>
    <w:r w:rsidRPr="00D37AFF">
      <w:rPr>
        <w:rStyle w:val="SidhuvudUtskott"/>
      </w:rPr>
      <w:fldChar w:fldCharType="separate"/>
    </w:r>
    <w:r w:rsidRPr="00D37AFF">
      <w:rPr>
        <w:rStyle w:val="SidhuvudUtskott"/>
      </w:rPr>
      <w:instrText>Nej</w:instrText>
    </w:r>
    <w:r w:rsidRPr="00D37AFF">
      <w:rPr>
        <w:rStyle w:val="SidhuvudUtskott"/>
      </w:rPr>
      <w:fldChar w:fldCharType="end"/>
    </w:r>
    <w:r w:rsidRPr="00D37AFF">
      <w:rPr>
        <w:rStyle w:val="SidhuvudUtskott"/>
      </w:rPr>
      <w:instrText xml:space="preserve"> = "Ja" "    </w:instrText>
    </w:r>
    <w:r w:rsidRPr="00D37AFF">
      <w:rPr>
        <w:rStyle w:val="SidhuvudUtskott"/>
      </w:rPr>
      <w:fldChar w:fldCharType="begin" w:fldLock="1"/>
    </w:r>
    <w:r w:rsidRPr="00D37AFF">
      <w:rPr>
        <w:rStyle w:val="SidhuvudUtskott"/>
      </w:rPr>
      <w:instrText xml:space="preserve"> PRINTDATE \@ "yyyy-MM-dd HH.mm" </w:instrText>
    </w:r>
    <w:r w:rsidRPr="00D37AFF">
      <w:rPr>
        <w:rStyle w:val="SidhuvudUtskott"/>
      </w:rPr>
      <w:fldChar w:fldCharType="separate"/>
    </w:r>
    <w:r w:rsidRPr="00D37AFF">
      <w:rPr>
        <w:rStyle w:val="SidhuvudUtskott"/>
      </w:rPr>
      <w:instrText>2001-01-24 11.22</w:instrText>
    </w:r>
    <w:r w:rsidRPr="00D37AFF">
      <w:rPr>
        <w:rStyle w:val="SidhuvudUtskott"/>
      </w:rPr>
      <w:fldChar w:fldCharType="end"/>
    </w:r>
    <w:r w:rsidRPr="00D37AFF">
      <w:rPr>
        <w:rStyle w:val="SidhuvudUtskott"/>
      </w:rPr>
      <w:instrText xml:space="preserve">" </w:instrText>
    </w:r>
    <w:r w:rsidRPr="00D37AFF">
      <w:rPr>
        <w:rStyle w:val="SidhuvudUtskott"/>
      </w:rPr>
      <w:fldChar w:fldCharType="end"/>
    </w:r>
  </w:p>
  <w:p w:rsidR="00C8779B" w:rsidRPr="00D37AFF" w:rsidRDefault="00C8779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huvudKantUdda"/>
      <w:framePr w:w="8732" w:h="567" w:hRule="exact" w:vSpace="0" w:wrap="around" w:vAnchor="page" w:y="341" w:anchorLock="0"/>
    </w:pPr>
    <w:r w:rsidRPr="00D37AFF">
      <w:rPr>
        <w:rStyle w:val="SidhuvudRubrikReferens"/>
      </w:rPr>
      <w:fldChar w:fldCharType="begin" w:fldLock="1"/>
    </w:r>
    <w:r w:rsidRPr="00D37AFF">
      <w:rPr>
        <w:rStyle w:val="SidhuvudRubrikReferens"/>
      </w:rPr>
      <w:instrText xml:space="preserve"> StyleREF "Rubrik 1" </w:instrText>
    </w:r>
    <w:r w:rsidRPr="00D37AFF">
      <w:rPr>
        <w:rStyle w:val="SidhuvudRubrikReferens"/>
      </w:rPr>
      <w:fldChar w:fldCharType="separate"/>
    </w:r>
    <w:r w:rsidRPr="00D37AFF">
      <w:rPr>
        <w:rStyle w:val="SidhuvudRubrikReferens"/>
      </w:rPr>
      <w:t>Särskilt yttrande</w:t>
    </w:r>
    <w:r w:rsidRPr="00D37AFF">
      <w:rPr>
        <w:rStyle w:val="SidhuvudRubrikReferens"/>
      </w:rPr>
      <w:fldChar w:fldCharType="end"/>
    </w:r>
    <w:r w:rsidRPr="00D37AFF">
      <w:rPr>
        <w:rStyle w:val="SidhuvudBilaga"/>
      </w:rPr>
      <w:t xml:space="preserve">   Bilaga 1 </w:t>
    </w:r>
    <w:r w:rsidRPr="00D37AFF">
      <w:t xml:space="preserve">     </w:t>
    </w: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t>2000/01</w:t>
    </w:r>
    <w:r w:rsidRPr="00D37AFF">
      <w:rPr>
        <w:rStyle w:val="SidhuvudUtskott"/>
      </w:rPr>
      <w:fldChar w:fldCharType="end"/>
    </w:r>
    <w:r w:rsidRPr="00D37AFF">
      <w:rPr>
        <w:rStyle w:val="SidhuvudUtskott"/>
      </w:rPr>
      <w:t>:</w:t>
    </w:r>
    <w:r w:rsidRPr="00D37AFF">
      <w:rPr>
        <w:rStyle w:val="SidhuvudUtskott"/>
      </w:rPr>
      <w:fldChar w:fldCharType="begin" w:fldLock="1"/>
    </w:r>
    <w:r w:rsidRPr="00D37AFF">
      <w:rPr>
        <w:rStyle w:val="SidhuvudUtskott"/>
      </w:rPr>
      <w:instrText xml:space="preserve"> DOCPROPERTY</w:instrText>
    </w:r>
    <w:r w:rsidRPr="00D37AFF">
      <w:instrText xml:space="preserve"> </w:instrText>
    </w:r>
    <w:r w:rsidRPr="00D37AFF">
      <w:rPr>
        <w:rStyle w:val="SidhuvudUtskott"/>
      </w:rPr>
      <w:instrText>Utskott</w:instrText>
    </w:r>
    <w:r w:rsidRPr="00D37AFF">
      <w:rPr>
        <w:rStyle w:val="SidhuvudUtskott"/>
      </w:rPr>
      <w:fldChar w:fldCharType="separate"/>
    </w:r>
    <w:r w:rsidRPr="00D37AFF">
      <w:rPr>
        <w:rStyle w:val="SidhuvudUtskott"/>
      </w:rPr>
      <w:t>JuU</w: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w:instrText>
    </w:r>
    <w:r w:rsidRPr="00D37AFF">
      <w:rPr>
        <w:rStyle w:val="SidhuvudUtskott"/>
      </w:rPr>
      <w:instrText>n</w:instrText>
    </w:r>
    <w:r w:rsidRPr="00D37AFF">
      <w:rPr>
        <w:rStyle w:val="SidhuvudUtskott"/>
      </w:rPr>
      <w:instrText>kandeNr</w:instrText>
    </w:r>
    <w:r w:rsidRPr="00D37AFF">
      <w:rPr>
        <w:rStyle w:val="SidhuvudUtskott"/>
      </w:rPr>
      <w:fldChar w:fldCharType="separate"/>
    </w:r>
    <w:r w:rsidRPr="00D37AFF">
      <w:rPr>
        <w:rStyle w:val="SidhuvudUtskott"/>
      </w:rPr>
      <w:t>9</w:t>
    </w:r>
    <w:r w:rsidRPr="00D37AFF">
      <w:rPr>
        <w:rStyle w:val="SidhuvudUtskott"/>
      </w:rPr>
      <w:fldChar w:fldCharType="end"/>
    </w:r>
  </w:p>
  <w:p w:rsidR="00C8779B" w:rsidRPr="00D37AFF" w:rsidRDefault="00C8779B">
    <w:pPr>
      <w:pStyle w:val="SidhuvudKantUdda"/>
      <w:framePr w:w="8732" w:h="567" w:hRule="exact" w:vSpace="0" w:wrap="around" w:vAnchor="page" w:y="341" w:anchorLock="0"/>
    </w:pPr>
    <w:r w:rsidRPr="00D37AFF">
      <w:rPr>
        <w:rStyle w:val="SidhuvudUtskott"/>
      </w:rPr>
      <w:fldChar w:fldCharType="begin" w:fldLock="1"/>
    </w:r>
    <w:r w:rsidRPr="00D37AFF">
      <w:rPr>
        <w:rStyle w:val="SidhuvudUtskott"/>
      </w:rPr>
      <w:instrText xml:space="preserve"> if </w:instrText>
    </w:r>
    <w:r w:rsidRPr="00D37AFF">
      <w:rPr>
        <w:rStyle w:val="SidhuvudUtskott"/>
      </w:rPr>
      <w:fldChar w:fldCharType="begin" w:fldLock="1"/>
    </w:r>
    <w:r w:rsidRPr="00D37AFF">
      <w:rPr>
        <w:rStyle w:val="SidhuvudUtskott"/>
      </w:rPr>
      <w:instrText xml:space="preserve"> DOCPROPERTY "UtkastDatum"</w:instrText>
    </w:r>
    <w:r w:rsidRPr="00D37AFF">
      <w:rPr>
        <w:rStyle w:val="SidhuvudUtskott"/>
      </w:rPr>
      <w:fldChar w:fldCharType="separate"/>
    </w:r>
    <w:r w:rsidRPr="00D37AFF">
      <w:rPr>
        <w:rStyle w:val="SidhuvudUtskott"/>
      </w:rPr>
      <w:instrText>Nej</w:instrText>
    </w:r>
    <w:r w:rsidRPr="00D37AFF">
      <w:rPr>
        <w:rStyle w:val="SidhuvudUtskott"/>
      </w:rPr>
      <w:fldChar w:fldCharType="end"/>
    </w:r>
    <w:r w:rsidRPr="00D37AFF">
      <w:rPr>
        <w:rStyle w:val="SidhuvudUtskott"/>
      </w:rPr>
      <w:instrText xml:space="preserve"> = "Ja" "</w:instrText>
    </w:r>
    <w:r w:rsidRPr="00D37AFF">
      <w:rPr>
        <w:rStyle w:val="SidhuvudUtskott"/>
      </w:rPr>
      <w:fldChar w:fldCharType="begin" w:fldLock="1"/>
    </w:r>
    <w:r w:rsidRPr="00D37AFF">
      <w:rPr>
        <w:rStyle w:val="SidhuvudUtskott"/>
      </w:rPr>
      <w:instrText xml:space="preserve"> PRINTDATE \@ "yyyy-MM-dd HH.mm    " </w:instrText>
    </w:r>
    <w:r w:rsidRPr="00D37AFF">
      <w:rPr>
        <w:rStyle w:val="SidhuvudUtskott"/>
      </w:rPr>
      <w:fldChar w:fldCharType="separate"/>
    </w:r>
    <w:r w:rsidRPr="00D37AFF">
      <w:rPr>
        <w:rStyle w:val="SidhuvudUtskott"/>
      </w:rPr>
      <w:instrText xml:space="preserve">2001-01-24 11.22    </w:instrText>
    </w:r>
    <w:r w:rsidRPr="00D37AFF">
      <w:rPr>
        <w:rStyle w:val="SidhuvudUtskott"/>
      </w:rPr>
      <w:fldChar w:fldCharType="end"/>
    </w:r>
    <w:r w:rsidRPr="00D37AFF">
      <w:rPr>
        <w:rStyle w:val="SidhuvudUtskott"/>
      </w:rPr>
      <w:instrText xml:space="preserve">" </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w:instrText>
    </w:r>
    <w:r w:rsidRPr="00D37AFF">
      <w:rPr>
        <w:rStyle w:val="SidhuvudUtskott"/>
      </w:rPr>
      <w:instrText>O</w:instrText>
    </w:r>
    <w:r w:rsidRPr="00D37AFF">
      <w:rPr>
        <w:rStyle w:val="SidhuvudUtskott"/>
      </w:rPr>
      <w:instrText>PERTY Status</w:instrText>
    </w:r>
    <w:r w:rsidRPr="00D37AFF">
      <w:rPr>
        <w:rStyle w:val="SidhuvudUtskott"/>
      </w:rPr>
      <w:fldChar w:fldCharType="end"/>
    </w:r>
  </w:p>
  <w:p w:rsidR="00C8779B" w:rsidRPr="00D37AFF" w:rsidRDefault="00C8779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huvudKantJmn"/>
      <w:framePr w:w="8732" w:h="567" w:hRule="exact" w:vSpace="0" w:wrap="around" w:vAnchor="page" w:y="341" w:anchorLock="0"/>
    </w:pPr>
    <w:r w:rsidRPr="00D37AFF">
      <w:fldChar w:fldCharType="begin" w:fldLock="1"/>
    </w:r>
    <w:r w:rsidRPr="00D37AFF">
      <w:instrText xml:space="preserve"> if </w:instrText>
    </w:r>
    <w:r w:rsidRPr="00D37AFF">
      <w:fldChar w:fldCharType="begin" w:fldLock="1"/>
    </w:r>
    <w:r w:rsidRPr="00D37AFF">
      <w:instrText xml:space="preserve"> page</w:instrText>
    </w:r>
    <w:r w:rsidRPr="00D37AFF">
      <w:fldChar w:fldCharType="separate"/>
    </w:r>
    <w:r w:rsidRPr="00D37AFF">
      <w:instrText>9</w:instrText>
    </w:r>
    <w:r w:rsidRPr="00D37AFF">
      <w:fldChar w:fldCharType="end"/>
    </w:r>
    <w:r w:rsidRPr="00D37AFF">
      <w:instrText xml:space="preserve"> &gt; 1 "</w:instrText>
    </w:r>
    <w:r w:rsidRPr="00D37AFF">
      <w:fldChar w:fldCharType="begin" w:fldLock="1"/>
    </w:r>
    <w:r w:rsidRPr="00D37AFF">
      <w:instrText xml:space="preserve"> if </w:instrText>
    </w:r>
    <w:r w:rsidRPr="00D37AFF">
      <w:fldChar w:fldCharType="begin" w:fldLock="1"/>
    </w:r>
    <w:r w:rsidRPr="00D37AFF">
      <w:instrText xml:space="preserve"> = </w:instrText>
    </w:r>
    <w:r w:rsidRPr="00D37AFF">
      <w:fldChar w:fldCharType="begin" w:fldLock="1"/>
    </w:r>
    <w:r w:rsidRPr="00D37AFF">
      <w:instrText xml:space="preserve"> = </w:instrText>
    </w:r>
    <w:r w:rsidRPr="00D37AFF">
      <w:fldChar w:fldCharType="begin" w:fldLock="1"/>
    </w:r>
    <w:r w:rsidRPr="00D37AFF">
      <w:instrText xml:space="preserve"> page</w:instrText>
    </w:r>
    <w:r w:rsidRPr="00D37AFF">
      <w:fldChar w:fldCharType="separate"/>
    </w:r>
    <w:r w:rsidRPr="00D37AFF">
      <w:instrText>9</w:instrText>
    </w:r>
    <w:r w:rsidRPr="00D37AFF">
      <w:fldChar w:fldCharType="end"/>
    </w:r>
    <w:r w:rsidRPr="00D37AFF">
      <w:instrText xml:space="preserve">/2 </w:instrText>
    </w:r>
    <w:r w:rsidRPr="00D37AFF">
      <w:fldChar w:fldCharType="separate"/>
    </w:r>
    <w:r w:rsidRPr="00D37AFF">
      <w:instrText>4,5</w:instrText>
    </w:r>
    <w:r w:rsidRPr="00D37AFF">
      <w:fldChar w:fldCharType="end"/>
    </w:r>
    <w:r w:rsidRPr="00D37AFF">
      <w:instrText xml:space="preserve"> - </w:instrText>
    </w:r>
    <w:r w:rsidRPr="00D37AFF">
      <w:fldChar w:fldCharType="begin" w:fldLock="1"/>
    </w:r>
    <w:r w:rsidRPr="00D37AFF">
      <w:instrText xml:space="preserve"> = int(</w:instrText>
    </w:r>
    <w:r w:rsidRPr="00D37AFF">
      <w:fldChar w:fldCharType="begin" w:fldLock="1"/>
    </w:r>
    <w:r w:rsidRPr="00D37AFF">
      <w:instrText xml:space="preserve"> page</w:instrText>
    </w:r>
    <w:r w:rsidRPr="00D37AFF">
      <w:fldChar w:fldCharType="separate"/>
    </w:r>
    <w:r w:rsidRPr="00D37AFF">
      <w:instrText>9</w:instrText>
    </w:r>
    <w:r w:rsidRPr="00D37AFF">
      <w:fldChar w:fldCharType="end"/>
    </w:r>
    <w:r w:rsidRPr="00D37AFF">
      <w:instrText xml:space="preserve">/2) </w:instrText>
    </w:r>
    <w:r w:rsidRPr="00D37AFF">
      <w:fldChar w:fldCharType="separate"/>
    </w:r>
    <w:r w:rsidRPr="00D37AFF">
      <w:instrText>4</w:instrText>
    </w:r>
    <w:r w:rsidRPr="00D37AFF">
      <w:fldChar w:fldCharType="end"/>
    </w:r>
    <w:r w:rsidRPr="00D37AFF">
      <w:fldChar w:fldCharType="separate"/>
    </w:r>
    <w:r w:rsidRPr="00D37AFF">
      <w:instrText>0,5</w:instrText>
    </w:r>
    <w:r w:rsidRPr="00D37AFF">
      <w:fldChar w:fldCharType="end"/>
    </w:r>
    <w:r w:rsidRPr="00D37AFF">
      <w:instrText xml:space="preserve"> = 0 "</w:instrText>
    </w: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instrText>2000/01</w:instrText>
    </w:r>
    <w:r w:rsidRPr="00D37AFF">
      <w:rPr>
        <w:rStyle w:val="SidhuvudUtskott"/>
      </w:rPr>
      <w:fldChar w:fldCharType="end"/>
    </w:r>
    <w:r w:rsidRPr="00D37AFF">
      <w:rPr>
        <w:rStyle w:val="SidhuvudUtskott"/>
      </w:rPr>
      <w:instrText>:</w:instrText>
    </w:r>
    <w:r w:rsidRPr="00D37AFF">
      <w:rPr>
        <w:rStyle w:val="SidhuvudUtskott"/>
      </w:rPr>
      <w:fldChar w:fldCharType="begin" w:fldLock="1"/>
    </w:r>
    <w:r w:rsidRPr="00D37AFF">
      <w:rPr>
        <w:rStyle w:val="SidhuvudUtskott"/>
      </w:rPr>
      <w:instrText xml:space="preserve"> DOCPR</w:instrText>
    </w:r>
    <w:r w:rsidRPr="00D37AFF">
      <w:rPr>
        <w:rStyle w:val="SidhuvudUtskott"/>
      </w:rPr>
      <w:instrText>O</w:instrText>
    </w:r>
    <w:r w:rsidRPr="00D37AFF">
      <w:rPr>
        <w:rStyle w:val="SidhuvudUtskott"/>
      </w:rPr>
      <w:instrText>PE</w:instrText>
    </w:r>
    <w:r w:rsidRPr="00D37AFF">
      <w:rPr>
        <w:rStyle w:val="SidhuvudUtskott"/>
      </w:rPr>
      <w:instrText>R</w:instrText>
    </w:r>
    <w:r w:rsidRPr="00D37AFF">
      <w:rPr>
        <w:rStyle w:val="SidhuvudUtskott"/>
      </w:rPr>
      <w:instrText>TY Utskott</w:instrText>
    </w:r>
    <w:r w:rsidRPr="00D37AFF">
      <w:rPr>
        <w:rStyle w:val="SidhuvudUtskott"/>
      </w:rPr>
      <w:fldChar w:fldCharType="separate"/>
    </w:r>
    <w:r w:rsidRPr="00D37AFF">
      <w:rPr>
        <w:rStyle w:val="SidhuvudUtskott"/>
      </w:rPr>
      <w:instrText>JuU</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BetänkandeNr</w:instrText>
    </w:r>
    <w:r w:rsidRPr="00D37AFF">
      <w:rPr>
        <w:rStyle w:val="SidhuvudUtskott"/>
      </w:rPr>
      <w:fldChar w:fldCharType="separate"/>
    </w:r>
    <w:r w:rsidRPr="00D37AFF">
      <w:rPr>
        <w:rStyle w:val="SidhuvudUtskott"/>
      </w:rPr>
      <w:instrText>9</w:instrText>
    </w:r>
    <w:r w:rsidRPr="00D37AFF">
      <w:rPr>
        <w:rStyle w:val="SidhuvudUtskott"/>
      </w:rPr>
      <w:fldChar w:fldCharType="end"/>
    </w:r>
    <w:r w:rsidRPr="00D37AFF">
      <w:instrText xml:space="preserve">    </w:instrText>
    </w:r>
  </w:p>
  <w:p w:rsidR="00C8779B" w:rsidRPr="00D37AFF" w:rsidRDefault="00C8779B">
    <w:pPr>
      <w:pStyle w:val="SidhuvudKantJmn"/>
      <w:framePr w:w="8732" w:h="567" w:hRule="exact" w:vSpace="0" w:wrap="around" w:vAnchor="page" w:y="341" w:anchorLock="0"/>
    </w:pPr>
    <w:r w:rsidRPr="00D37AFF">
      <w:rPr>
        <w:rStyle w:val="SidhuvudUtskott"/>
      </w:rPr>
      <w:fldChar w:fldCharType="begin" w:fldLock="1"/>
    </w:r>
    <w:r w:rsidRPr="00D37AFF">
      <w:rPr>
        <w:rStyle w:val="SidhuvudUtskott"/>
      </w:rPr>
      <w:instrText xml:space="preserve"> DOCPROPERTY Status</w:instrText>
    </w:r>
    <w:r w:rsidRPr="00D37AFF">
      <w:rPr>
        <w:rStyle w:val="SidhuvudUtskott"/>
      </w:rPr>
      <w:fldChar w:fldCharType="separate"/>
    </w:r>
    <w:r w:rsidRPr="00D37AFF">
      <w:rPr>
        <w:rStyle w:val="SidhuvudUtskott"/>
      </w:rPr>
      <w:instrText>Utkast</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if </w:instrText>
    </w:r>
    <w:r w:rsidRPr="00D37AFF">
      <w:rPr>
        <w:rStyle w:val="SidhuvudUtskott"/>
      </w:rPr>
      <w:fldChar w:fldCharType="begin" w:fldLock="1"/>
    </w:r>
    <w:r w:rsidRPr="00D37AFF">
      <w:rPr>
        <w:rStyle w:val="SidhuvudUtskott"/>
      </w:rPr>
      <w:instrText xml:space="preserve"> DOCPROPERTY "UtkastDatum"</w:instrText>
    </w:r>
    <w:r w:rsidRPr="00D37AFF">
      <w:rPr>
        <w:rStyle w:val="SidhuvudUtskott"/>
      </w:rPr>
      <w:fldChar w:fldCharType="separate"/>
    </w:r>
    <w:r w:rsidRPr="00D37AFF">
      <w:rPr>
        <w:rStyle w:val="SidhuvudUtskott"/>
      </w:rPr>
      <w:instrText>Ja</w:instrText>
    </w:r>
    <w:r w:rsidRPr="00D37AFF">
      <w:rPr>
        <w:rStyle w:val="SidhuvudUtskott"/>
      </w:rPr>
      <w:fldChar w:fldCharType="end"/>
    </w:r>
    <w:r w:rsidRPr="00D37AFF">
      <w:rPr>
        <w:rStyle w:val="SidhuvudUtskott"/>
      </w:rPr>
      <w:instrText xml:space="preserve"> = "Ja" "    </w:instrText>
    </w:r>
    <w:r w:rsidRPr="00D37AFF">
      <w:rPr>
        <w:rStyle w:val="SidhuvudUtskott"/>
      </w:rPr>
      <w:fldChar w:fldCharType="begin" w:fldLock="1"/>
    </w:r>
    <w:r w:rsidRPr="00D37AFF">
      <w:rPr>
        <w:rStyle w:val="SidhuvudUtskott"/>
      </w:rPr>
      <w:instrText xml:space="preserve"> PRINTDATE \@ "yyyy-MM-dd HH.mm" </w:instrText>
    </w:r>
    <w:r w:rsidRPr="00D37AFF">
      <w:rPr>
        <w:rStyle w:val="SidhuvudUtskott"/>
      </w:rPr>
      <w:fldChar w:fldCharType="separate"/>
    </w:r>
    <w:r w:rsidRPr="00D37AFF">
      <w:rPr>
        <w:rStyle w:val="SidhuvudUtskott"/>
      </w:rPr>
      <w:instrText>2001-01-15 10.41</w:instrText>
    </w:r>
    <w:r w:rsidRPr="00D37AFF">
      <w:rPr>
        <w:rStyle w:val="SidhuvudUtskott"/>
      </w:rPr>
      <w:fldChar w:fldCharType="end"/>
    </w:r>
    <w:r w:rsidRPr="00D37AFF">
      <w:rPr>
        <w:rStyle w:val="SidhuvudUtskott"/>
      </w:rPr>
      <w:instrText xml:space="preserve">" </w:instrText>
    </w:r>
    <w:r w:rsidRPr="00D37AFF">
      <w:rPr>
        <w:rStyle w:val="SidhuvudUtskott"/>
      </w:rPr>
      <w:fldChar w:fldCharType="separate"/>
    </w:r>
    <w:r w:rsidRPr="00D37AFF">
      <w:rPr>
        <w:rStyle w:val="SidhuvudUtskott"/>
      </w:rPr>
      <w:instrText xml:space="preserve">    </w:instrText>
    </w:r>
    <w:r w:rsidRPr="00D37AFF">
      <w:rPr>
        <w:rStyle w:val="SidhuvudUtskott"/>
      </w:rPr>
      <w:fldChar w:fldCharType="begin" w:fldLock="1"/>
    </w:r>
    <w:r w:rsidRPr="00D37AFF">
      <w:rPr>
        <w:rStyle w:val="SidhuvudUtskott"/>
      </w:rPr>
      <w:instrText xml:space="preserve"> PRINTDATE \@ "yyyy-MM-dd HH.mm" </w:instrText>
    </w:r>
    <w:r w:rsidRPr="00D37AFF">
      <w:rPr>
        <w:rStyle w:val="SidhuvudUtskott"/>
      </w:rPr>
      <w:fldChar w:fldCharType="separate"/>
    </w:r>
    <w:r w:rsidRPr="00D37AFF">
      <w:rPr>
        <w:rStyle w:val="SidhuvudUtskott"/>
      </w:rPr>
      <w:instrText>2001-01-15 10.41</w:instrText>
    </w:r>
    <w:r w:rsidRPr="00D37AFF">
      <w:rPr>
        <w:rStyle w:val="SidhuvudUtskott"/>
      </w:rPr>
      <w:fldChar w:fldCharType="end"/>
    </w:r>
    <w:r w:rsidRPr="00D37AFF">
      <w:rPr>
        <w:rStyle w:val="SidhuvudUtskott"/>
      </w:rPr>
      <w:fldChar w:fldCharType="end"/>
    </w:r>
  </w:p>
  <w:p w:rsidR="00C8779B" w:rsidRPr="00D37AFF" w:rsidRDefault="00C8779B">
    <w:pPr>
      <w:pStyle w:val="SidhuvudKantUdda"/>
      <w:framePr w:w="8732" w:h="567" w:hRule="exact" w:vSpace="0" w:wrap="around" w:vAnchor="page" w:y="341" w:anchorLock="0"/>
    </w:pPr>
    <w:r w:rsidRPr="00D37AFF">
      <w:rPr>
        <w:rStyle w:val="SidhuvudRubrikReferens"/>
        <w:smallCaps w:val="0"/>
        <w:spacing w:val="0"/>
        <w:sz w:val="19"/>
      </w:rPr>
      <w:instrText xml:space="preserve"> </w:instrText>
    </w:r>
    <w:r w:rsidRPr="00D37AFF">
      <w:instrText xml:space="preserve">"  "  </w:instrText>
    </w: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instrText>2000/01</w:instrText>
    </w:r>
    <w:r w:rsidRPr="00D37AFF">
      <w:rPr>
        <w:rStyle w:val="SidhuvudUtskott"/>
      </w:rPr>
      <w:fldChar w:fldCharType="end"/>
    </w:r>
    <w:r w:rsidRPr="00D37AFF">
      <w:rPr>
        <w:rStyle w:val="SidhuvudUtskott"/>
      </w:rPr>
      <w:instrText>:</w:instrText>
    </w:r>
    <w:r w:rsidRPr="00D37AFF">
      <w:rPr>
        <w:rStyle w:val="SidhuvudUtskott"/>
      </w:rPr>
      <w:fldChar w:fldCharType="begin" w:fldLock="1"/>
    </w:r>
    <w:r w:rsidRPr="00D37AFF">
      <w:rPr>
        <w:rStyle w:val="SidhuvudUtskott"/>
      </w:rPr>
      <w:instrText xml:space="preserve"> DOCPROPERTY Utskott</w:instrText>
    </w:r>
    <w:r w:rsidRPr="00D37AFF">
      <w:rPr>
        <w:rStyle w:val="SidhuvudUtskott"/>
      </w:rPr>
      <w:fldChar w:fldCharType="separate"/>
    </w:r>
    <w:r w:rsidRPr="00D37AFF">
      <w:rPr>
        <w:rStyle w:val="SidhuvudUtskott"/>
      </w:rPr>
      <w:instrText>JuU</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BetänkandeNr</w:instrText>
    </w:r>
    <w:r w:rsidRPr="00D37AFF">
      <w:rPr>
        <w:rStyle w:val="SidhuvudUtskott"/>
      </w:rPr>
      <w:fldChar w:fldCharType="separate"/>
    </w:r>
    <w:r w:rsidRPr="00D37AFF">
      <w:rPr>
        <w:rStyle w:val="SidhuvudUtskott"/>
      </w:rPr>
      <w:instrText>9</w:instrText>
    </w:r>
    <w:r w:rsidRPr="00D37AFF">
      <w:rPr>
        <w:rStyle w:val="SidhuvudUtskott"/>
      </w:rPr>
      <w:fldChar w:fldCharType="end"/>
    </w:r>
  </w:p>
  <w:p w:rsidR="00C8779B" w:rsidRPr="00D37AFF" w:rsidRDefault="00C8779B">
    <w:pPr>
      <w:pStyle w:val="SidhuvudKantUdda"/>
      <w:framePr w:w="8732" w:h="567" w:hRule="exact" w:vSpace="0" w:wrap="around" w:vAnchor="page" w:y="341" w:anchorLock="0"/>
    </w:pPr>
    <w:r w:rsidRPr="00D37AFF">
      <w:rPr>
        <w:rStyle w:val="SidhuvudUtskott"/>
      </w:rPr>
      <w:fldChar w:fldCharType="begin" w:fldLock="1"/>
    </w:r>
    <w:r w:rsidRPr="00D37AFF">
      <w:rPr>
        <w:rStyle w:val="SidhuvudUtskott"/>
      </w:rPr>
      <w:instrText xml:space="preserve"> if </w:instrText>
    </w:r>
    <w:r w:rsidRPr="00D37AFF">
      <w:rPr>
        <w:rStyle w:val="SidhuvudUtskott"/>
      </w:rPr>
      <w:fldChar w:fldCharType="begin" w:fldLock="1"/>
    </w:r>
    <w:r w:rsidRPr="00D37AFF">
      <w:rPr>
        <w:rStyle w:val="SidhuvudUtskott"/>
      </w:rPr>
      <w:instrText xml:space="preserve"> DOCPROPERTY "UtkastDatum"</w:instrText>
    </w:r>
    <w:r w:rsidRPr="00D37AFF">
      <w:rPr>
        <w:rStyle w:val="SidhuvudUtskott"/>
      </w:rPr>
      <w:fldChar w:fldCharType="separate"/>
    </w:r>
    <w:r w:rsidRPr="00D37AFF">
      <w:rPr>
        <w:rStyle w:val="SidhuvudUtskott"/>
      </w:rPr>
      <w:instrText>Nej</w:instrText>
    </w:r>
    <w:r w:rsidRPr="00D37AFF">
      <w:rPr>
        <w:rStyle w:val="SidhuvudUtskott"/>
      </w:rPr>
      <w:fldChar w:fldCharType="end"/>
    </w:r>
    <w:r w:rsidRPr="00D37AFF">
      <w:rPr>
        <w:rStyle w:val="SidhuvudUtskott"/>
      </w:rPr>
      <w:instrText xml:space="preserve"> = "Ja" "</w:instrText>
    </w:r>
    <w:r w:rsidRPr="00D37AFF">
      <w:rPr>
        <w:rStyle w:val="SidhuvudUtskott"/>
      </w:rPr>
      <w:fldChar w:fldCharType="begin" w:fldLock="1"/>
    </w:r>
    <w:r w:rsidRPr="00D37AFF">
      <w:rPr>
        <w:rStyle w:val="SidhuvudUtskott"/>
      </w:rPr>
      <w:instrText xml:space="preserve"> PRINTDATE \@ "yyyy-MM-dd HH.mm    " </w:instrText>
    </w:r>
    <w:r w:rsidRPr="00D37AFF">
      <w:rPr>
        <w:rStyle w:val="SidhuvudUtskott"/>
      </w:rPr>
      <w:fldChar w:fldCharType="separate"/>
    </w:r>
    <w:r w:rsidRPr="00D37AFF">
      <w:rPr>
        <w:rStyle w:val="SidhuvudUtskott"/>
      </w:rPr>
      <w:instrText xml:space="preserve">2001-01-24 11.22    </w:instrText>
    </w:r>
    <w:r w:rsidRPr="00D37AFF">
      <w:rPr>
        <w:rStyle w:val="SidhuvudUtskott"/>
      </w:rPr>
      <w:fldChar w:fldCharType="end"/>
    </w:r>
    <w:r w:rsidRPr="00D37AFF">
      <w:rPr>
        <w:rStyle w:val="SidhuvudUtskott"/>
      </w:rPr>
      <w:instrText xml:space="preserve">" </w:instrText>
    </w:r>
    <w:r w:rsidRPr="00D37AFF">
      <w:rPr>
        <w:rStyle w:val="SidhuvudUtskott"/>
      </w:rPr>
      <w:fldChar w:fldCharType="separate"/>
    </w:r>
    <w:r w:rsidRPr="00D37AFF">
      <w:rPr>
        <w:rStyle w:val="SidhuvudUtskott"/>
      </w:rPr>
      <w:fldChar w:fldCharType="end"/>
    </w:r>
    <w:r w:rsidRPr="00D37AFF">
      <w:rPr>
        <w:rStyle w:val="SidhuvudUtskott"/>
      </w:rPr>
      <w:fldChar w:fldCharType="begin" w:fldLock="1"/>
    </w:r>
    <w:r w:rsidRPr="00D37AFF">
      <w:rPr>
        <w:rStyle w:val="SidhuvudUtskott"/>
      </w:rPr>
      <w:instrText xml:space="preserve"> DOCPR</w:instrText>
    </w:r>
    <w:r w:rsidRPr="00D37AFF">
      <w:rPr>
        <w:rStyle w:val="SidhuvudUtskott"/>
      </w:rPr>
      <w:instrText>O</w:instrText>
    </w:r>
    <w:r w:rsidRPr="00D37AFF">
      <w:rPr>
        <w:rStyle w:val="SidhuvudUtskott"/>
      </w:rPr>
      <w:instrText>PERTY Status</w:instrText>
    </w:r>
    <w:r w:rsidRPr="00D37AFF">
      <w:rPr>
        <w:rStyle w:val="SidhuvudUtskott"/>
      </w:rPr>
      <w:fldChar w:fldCharType="end"/>
    </w:r>
    <w:r w:rsidRPr="00D37AFF">
      <w:instrText>"</w:instrText>
    </w:r>
    <w:r w:rsidRPr="00D37AFF">
      <w:fldChar w:fldCharType="separate"/>
    </w:r>
    <w:r w:rsidRPr="00D37AFF">
      <w:instrText xml:space="preserve">  </w:instrText>
    </w: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instrText>2000/01</w:instrText>
    </w:r>
    <w:r w:rsidRPr="00D37AFF">
      <w:rPr>
        <w:rStyle w:val="SidhuvudUtskott"/>
      </w:rPr>
      <w:fldChar w:fldCharType="end"/>
    </w:r>
    <w:r w:rsidRPr="00D37AFF">
      <w:rPr>
        <w:rStyle w:val="SidhuvudUtskott"/>
      </w:rPr>
      <w:instrText>:</w:instrText>
    </w:r>
    <w:r w:rsidRPr="00D37AFF">
      <w:rPr>
        <w:rStyle w:val="SidhuvudUtskott"/>
      </w:rPr>
      <w:fldChar w:fldCharType="begin" w:fldLock="1"/>
    </w:r>
    <w:r w:rsidRPr="00D37AFF">
      <w:rPr>
        <w:rStyle w:val="SidhuvudUtskott"/>
      </w:rPr>
      <w:instrText xml:space="preserve"> DOCPROPERTY Utskott</w:instrText>
    </w:r>
    <w:r w:rsidRPr="00D37AFF">
      <w:rPr>
        <w:rStyle w:val="SidhuvudUtskott"/>
      </w:rPr>
      <w:fldChar w:fldCharType="separate"/>
    </w:r>
    <w:r w:rsidRPr="00D37AFF">
      <w:rPr>
        <w:rStyle w:val="SidhuvudUtskott"/>
      </w:rPr>
      <w:instrText>JuU</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BetänkandeNr</w:instrText>
    </w:r>
    <w:r w:rsidRPr="00D37AFF">
      <w:rPr>
        <w:rStyle w:val="SidhuvudUtskott"/>
      </w:rPr>
      <w:fldChar w:fldCharType="separate"/>
    </w:r>
    <w:r w:rsidRPr="00D37AFF">
      <w:rPr>
        <w:rStyle w:val="SidhuvudUtskott"/>
      </w:rPr>
      <w:instrText>9</w:instrText>
    </w:r>
    <w:r w:rsidRPr="00D37AFF">
      <w:rPr>
        <w:rStyle w:val="SidhuvudUtskott"/>
      </w:rPr>
      <w:fldChar w:fldCharType="end"/>
    </w:r>
  </w:p>
  <w:p w:rsidR="00C8779B" w:rsidRPr="00D37AFF" w:rsidRDefault="00C8779B">
    <w:pPr>
      <w:pStyle w:val="SidhuvudKantUdda"/>
      <w:framePr w:w="8732" w:h="567" w:hRule="exact" w:vSpace="0" w:wrap="around" w:vAnchor="page" w:y="341" w:anchorLock="0"/>
    </w:pPr>
    <w:r w:rsidRPr="00D37AFF">
      <w:fldChar w:fldCharType="end"/>
    </w:r>
    <w:r w:rsidRPr="00D37AFF">
      <w:instrText>" " "</w:instrText>
    </w:r>
    <w:r w:rsidRPr="00D37AFF">
      <w:fldChar w:fldCharType="separate"/>
    </w:r>
    <w:r w:rsidRPr="00D37AFF">
      <w:t xml:space="preserve">  </w:t>
    </w: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t>2000/01</w:t>
    </w:r>
    <w:r w:rsidRPr="00D37AFF">
      <w:rPr>
        <w:rStyle w:val="SidhuvudUtskott"/>
      </w:rPr>
      <w:fldChar w:fldCharType="end"/>
    </w:r>
    <w:r w:rsidRPr="00D37AFF">
      <w:rPr>
        <w:rStyle w:val="SidhuvudUtskott"/>
      </w:rPr>
      <w:t>:</w:t>
    </w:r>
    <w:r w:rsidRPr="00D37AFF">
      <w:rPr>
        <w:rStyle w:val="SidhuvudUtskott"/>
      </w:rPr>
      <w:fldChar w:fldCharType="begin" w:fldLock="1"/>
    </w:r>
    <w:r w:rsidRPr="00D37AFF">
      <w:rPr>
        <w:rStyle w:val="SidhuvudUtskott"/>
      </w:rPr>
      <w:instrText xml:space="preserve"> DOCPROPERTY Utskott</w:instrText>
    </w:r>
    <w:r w:rsidRPr="00D37AFF">
      <w:rPr>
        <w:rStyle w:val="SidhuvudUtskott"/>
      </w:rPr>
      <w:fldChar w:fldCharType="separate"/>
    </w:r>
    <w:r w:rsidRPr="00D37AFF">
      <w:rPr>
        <w:rStyle w:val="SidhuvudUtskott"/>
      </w:rPr>
      <w:t>JuU</w: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BetänkandeNr</w:instrText>
    </w:r>
    <w:r w:rsidRPr="00D37AFF">
      <w:rPr>
        <w:rStyle w:val="SidhuvudUtskott"/>
      </w:rPr>
      <w:fldChar w:fldCharType="separate"/>
    </w:r>
    <w:r w:rsidRPr="00D37AFF">
      <w:rPr>
        <w:rStyle w:val="SidhuvudUtskott"/>
      </w:rPr>
      <w:t>9</w:t>
    </w:r>
    <w:r w:rsidRPr="00D37AFF">
      <w:rPr>
        <w:rStyle w:val="SidhuvudUtskott"/>
      </w:rPr>
      <w:fldChar w:fldCharType="end"/>
    </w:r>
  </w:p>
  <w:p w:rsidR="00C8779B" w:rsidRPr="00D37AFF" w:rsidRDefault="00C8779B">
    <w:pPr>
      <w:pStyle w:val="SidhuvudKantUdda"/>
      <w:framePr w:w="8732" w:h="567" w:hRule="exact" w:vSpace="0" w:wrap="around" w:vAnchor="page" w:y="341" w:anchorLock="0"/>
    </w:pPr>
    <w:r w:rsidRPr="00D37AFF">
      <w:fldChar w:fldCharType="end"/>
    </w:r>
  </w:p>
  <w:p w:rsidR="00C8779B" w:rsidRPr="00D37AFF" w:rsidRDefault="00C8779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huvudKantJmn"/>
      <w:framePr w:w="8732" w:h="567" w:hRule="exact" w:vSpace="0" w:wrap="around" w:vAnchor="page" w:y="341" w:anchorLock="0"/>
    </w:pPr>
    <w:r w:rsidRPr="00D37AFF">
      <w:rPr>
        <w:rStyle w:val="SidhuvudUtskott"/>
      </w:rPr>
      <w:t>2000/01:JuU9</w:t>
    </w:r>
    <w:r w:rsidRPr="00D37AFF">
      <w:t xml:space="preserve">     </w:t>
    </w:r>
    <w:r w:rsidRPr="00D37AFF">
      <w:rPr>
        <w:rStyle w:val="SidhuvudBilaga"/>
      </w:rPr>
      <w:t xml:space="preserve"> Bilaga 2   </w:t>
    </w:r>
    <w:r w:rsidRPr="00D37AFF">
      <w:rPr>
        <w:rStyle w:val="SidhuvudRubrikReferens"/>
      </w:rPr>
      <w:t>Regeringens lagförslag</w:t>
    </w:r>
  </w:p>
  <w:p w:rsidR="00C8779B" w:rsidRPr="00D37AFF" w:rsidRDefault="00C8779B">
    <w:pPr>
      <w:pStyle w:val="SidhuvudKantJmn"/>
      <w:framePr w:w="8732" w:h="567" w:hRule="exact" w:vSpace="0" w:wrap="around" w:vAnchor="page" w:y="341" w:anchorLock="0"/>
    </w:pPr>
  </w:p>
  <w:p w:rsidR="00C8779B" w:rsidRPr="00D37AFF" w:rsidRDefault="00C8779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huvudKantUdda"/>
      <w:framePr w:w="8732" w:h="567" w:hRule="exact" w:vSpace="0" w:wrap="around" w:vAnchor="page" w:y="341" w:anchorLock="0"/>
    </w:pPr>
    <w:r w:rsidRPr="00D37AFF">
      <w:rPr>
        <w:rStyle w:val="SidhuvudRubrikReferens"/>
      </w:rPr>
      <w:fldChar w:fldCharType="begin" w:fldLock="1"/>
    </w:r>
    <w:r w:rsidRPr="00D37AFF">
      <w:rPr>
        <w:rStyle w:val="SidhuvudRubrikReferens"/>
      </w:rPr>
      <w:instrText xml:space="preserve"> StyleREF "Rubrik 1" </w:instrText>
    </w:r>
    <w:r w:rsidRPr="00D37AFF">
      <w:rPr>
        <w:rStyle w:val="SidhuvudRubrikReferens"/>
      </w:rPr>
      <w:fldChar w:fldCharType="separate"/>
    </w:r>
    <w:r w:rsidRPr="00D37AFF">
      <w:rPr>
        <w:rStyle w:val="SidhuvudRubrikReferens"/>
      </w:rPr>
      <w:t>Sammanfattning</w:t>
    </w:r>
    <w:r w:rsidRPr="00D37AFF">
      <w:rPr>
        <w:rStyle w:val="SidhuvudRubrikReferens"/>
      </w:rPr>
      <w:fldChar w:fldCharType="end"/>
    </w:r>
    <w:r w:rsidRPr="00D37AFF">
      <w:rPr>
        <w:rStyle w:val="SidhuvudBilaga"/>
      </w:rPr>
      <w:t xml:space="preserve"> </w:t>
    </w:r>
    <w:r w:rsidRPr="00D37AFF">
      <w:t xml:space="preserve">     </w:t>
    </w: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t>2000/01</w:t>
    </w:r>
    <w:r w:rsidRPr="00D37AFF">
      <w:rPr>
        <w:rStyle w:val="SidhuvudUtskott"/>
      </w:rPr>
      <w:fldChar w:fldCharType="end"/>
    </w:r>
    <w:r w:rsidRPr="00D37AFF">
      <w:rPr>
        <w:rStyle w:val="SidhuvudUtskott"/>
      </w:rPr>
      <w:t>:</w:t>
    </w:r>
    <w:r w:rsidRPr="00D37AFF">
      <w:rPr>
        <w:rStyle w:val="SidhuvudUtskott"/>
      </w:rPr>
      <w:fldChar w:fldCharType="begin" w:fldLock="1"/>
    </w:r>
    <w:r w:rsidRPr="00D37AFF">
      <w:rPr>
        <w:rStyle w:val="SidhuvudUtskott"/>
      </w:rPr>
      <w:instrText xml:space="preserve"> DOCPROPERTY</w:instrText>
    </w:r>
    <w:r w:rsidRPr="00D37AFF">
      <w:instrText xml:space="preserve"> </w:instrText>
    </w:r>
    <w:r w:rsidRPr="00D37AFF">
      <w:rPr>
        <w:rStyle w:val="SidhuvudUtskott"/>
      </w:rPr>
      <w:instrText>Utskott</w:instrText>
    </w:r>
    <w:r w:rsidRPr="00D37AFF">
      <w:rPr>
        <w:rStyle w:val="SidhuvudUtskott"/>
      </w:rPr>
      <w:fldChar w:fldCharType="separate"/>
    </w:r>
    <w:r w:rsidRPr="00D37AFF">
      <w:rPr>
        <w:rStyle w:val="SidhuvudUtskott"/>
      </w:rPr>
      <w:t>JuU</w: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w:instrText>
    </w:r>
    <w:r w:rsidRPr="00D37AFF">
      <w:rPr>
        <w:rStyle w:val="SidhuvudUtskott"/>
      </w:rPr>
      <w:instrText>n</w:instrText>
    </w:r>
    <w:r w:rsidRPr="00D37AFF">
      <w:rPr>
        <w:rStyle w:val="SidhuvudUtskott"/>
      </w:rPr>
      <w:instrText>kandeNr</w:instrText>
    </w:r>
    <w:r w:rsidRPr="00D37AFF">
      <w:rPr>
        <w:rStyle w:val="SidhuvudUtskott"/>
      </w:rPr>
      <w:fldChar w:fldCharType="separate"/>
    </w:r>
    <w:r w:rsidRPr="00D37AFF">
      <w:rPr>
        <w:rStyle w:val="SidhuvudUtskott"/>
      </w:rPr>
      <w:t>9</w:t>
    </w:r>
    <w:r w:rsidRPr="00D37AFF">
      <w:rPr>
        <w:rStyle w:val="SidhuvudUtskott"/>
      </w:rPr>
      <w:fldChar w:fldCharType="end"/>
    </w:r>
  </w:p>
  <w:p w:rsidR="00C8779B" w:rsidRPr="00D37AFF" w:rsidRDefault="00C8779B">
    <w:pPr>
      <w:pStyle w:val="SidhuvudKantUdda"/>
      <w:framePr w:w="8732" w:h="567" w:hRule="exact" w:vSpace="0" w:wrap="around" w:vAnchor="page" w:y="341" w:anchorLock="0"/>
    </w:pPr>
    <w:r w:rsidRPr="00D37AFF">
      <w:rPr>
        <w:rStyle w:val="SidhuvudUtskott"/>
      </w:rPr>
      <w:fldChar w:fldCharType="begin" w:fldLock="1"/>
    </w:r>
    <w:r w:rsidRPr="00D37AFF">
      <w:rPr>
        <w:rStyle w:val="SidhuvudUtskott"/>
      </w:rPr>
      <w:instrText xml:space="preserve"> if </w:instrText>
    </w:r>
    <w:r w:rsidRPr="00D37AFF">
      <w:rPr>
        <w:rStyle w:val="SidhuvudUtskott"/>
      </w:rPr>
      <w:fldChar w:fldCharType="begin" w:fldLock="1"/>
    </w:r>
    <w:r w:rsidRPr="00D37AFF">
      <w:rPr>
        <w:rStyle w:val="SidhuvudUtskott"/>
      </w:rPr>
      <w:instrText xml:space="preserve"> DOCPROPERTY "UtkastDatum"</w:instrText>
    </w:r>
    <w:r w:rsidRPr="00D37AFF">
      <w:rPr>
        <w:rStyle w:val="SidhuvudUtskott"/>
      </w:rPr>
      <w:fldChar w:fldCharType="separate"/>
    </w:r>
    <w:r w:rsidRPr="00D37AFF">
      <w:rPr>
        <w:rStyle w:val="SidhuvudUtskott"/>
      </w:rPr>
      <w:instrText>Nej</w:instrText>
    </w:r>
    <w:r w:rsidRPr="00D37AFF">
      <w:rPr>
        <w:rStyle w:val="SidhuvudUtskott"/>
      </w:rPr>
      <w:fldChar w:fldCharType="end"/>
    </w:r>
    <w:r w:rsidRPr="00D37AFF">
      <w:rPr>
        <w:rStyle w:val="SidhuvudUtskott"/>
      </w:rPr>
      <w:instrText xml:space="preserve"> = "Ja" "</w:instrText>
    </w:r>
    <w:r w:rsidRPr="00D37AFF">
      <w:rPr>
        <w:rStyle w:val="SidhuvudUtskott"/>
      </w:rPr>
      <w:fldChar w:fldCharType="begin" w:fldLock="1"/>
    </w:r>
    <w:r w:rsidRPr="00D37AFF">
      <w:rPr>
        <w:rStyle w:val="SidhuvudUtskott"/>
      </w:rPr>
      <w:instrText xml:space="preserve"> PRINTDATE \@ "yyyy-MM-dd HH.mm    " </w:instrText>
    </w:r>
    <w:r w:rsidRPr="00D37AFF">
      <w:rPr>
        <w:rStyle w:val="SidhuvudUtskott"/>
      </w:rPr>
      <w:fldChar w:fldCharType="separate"/>
    </w:r>
    <w:r w:rsidRPr="00D37AFF">
      <w:rPr>
        <w:rStyle w:val="SidhuvudUtskott"/>
      </w:rPr>
      <w:instrText xml:space="preserve">2001-01-24 11.22    </w:instrText>
    </w:r>
    <w:r w:rsidRPr="00D37AFF">
      <w:rPr>
        <w:rStyle w:val="SidhuvudUtskott"/>
      </w:rPr>
      <w:fldChar w:fldCharType="end"/>
    </w:r>
    <w:r w:rsidRPr="00D37AFF">
      <w:rPr>
        <w:rStyle w:val="SidhuvudUtskott"/>
      </w:rPr>
      <w:instrText xml:space="preserve">" </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w:instrText>
    </w:r>
    <w:r w:rsidRPr="00D37AFF">
      <w:rPr>
        <w:rStyle w:val="SidhuvudUtskott"/>
      </w:rPr>
      <w:instrText>O</w:instrText>
    </w:r>
    <w:r w:rsidRPr="00D37AFF">
      <w:rPr>
        <w:rStyle w:val="SidhuvudUtskott"/>
      </w:rPr>
      <w:instrText>PERTY Status</w:instrText>
    </w:r>
    <w:r w:rsidRPr="00D37AFF">
      <w:rPr>
        <w:rStyle w:val="SidhuvudUtskott"/>
      </w:rPr>
      <w:fldChar w:fldCharType="end"/>
    </w:r>
  </w:p>
  <w:p w:rsidR="00C8779B" w:rsidRPr="00D37AFF" w:rsidRDefault="00C8779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huvudKantUdda"/>
      <w:framePr w:w="8732" w:h="567" w:hRule="exact" w:vSpace="0" w:wrap="around" w:vAnchor="page" w:y="341" w:anchorLock="0"/>
    </w:pPr>
    <w:r w:rsidRPr="00D37AFF">
      <w:rPr>
        <w:rStyle w:val="SidhuvudRubrikReferens"/>
      </w:rPr>
      <w:fldChar w:fldCharType="begin" w:fldLock="1"/>
    </w:r>
    <w:r w:rsidRPr="00D37AFF">
      <w:rPr>
        <w:rStyle w:val="SidhuvudRubrikReferens"/>
      </w:rPr>
      <w:instrText xml:space="preserve"> StyleREF "Rubrik 1" </w:instrText>
    </w:r>
    <w:r w:rsidRPr="00D37AFF">
      <w:rPr>
        <w:rStyle w:val="SidhuvudRubrikReferens"/>
      </w:rPr>
      <w:fldChar w:fldCharType="separate"/>
    </w:r>
    <w:r w:rsidRPr="00D37AFF">
      <w:rPr>
        <w:rStyle w:val="SidhuvudRubrikReferens"/>
      </w:rPr>
      <w:t>Regeringens lagförslag</w:t>
    </w:r>
    <w:r w:rsidRPr="00D37AFF">
      <w:rPr>
        <w:rStyle w:val="SidhuvudRubrikReferens"/>
      </w:rPr>
      <w:fldChar w:fldCharType="end"/>
    </w:r>
    <w:r w:rsidRPr="00D37AFF">
      <w:rPr>
        <w:rStyle w:val="SidhuvudBilaga"/>
      </w:rPr>
      <w:t xml:space="preserve">   Bilaga 2 </w:t>
    </w:r>
    <w:r w:rsidRPr="00D37AFF">
      <w:t xml:space="preserve">     </w:t>
    </w: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t>2000/01</w:t>
    </w:r>
    <w:r w:rsidRPr="00D37AFF">
      <w:rPr>
        <w:rStyle w:val="SidhuvudUtskott"/>
      </w:rPr>
      <w:fldChar w:fldCharType="end"/>
    </w:r>
    <w:r w:rsidRPr="00D37AFF">
      <w:rPr>
        <w:rStyle w:val="SidhuvudUtskott"/>
      </w:rPr>
      <w:t>:</w:t>
    </w:r>
    <w:r w:rsidRPr="00D37AFF">
      <w:rPr>
        <w:rStyle w:val="SidhuvudUtskott"/>
      </w:rPr>
      <w:fldChar w:fldCharType="begin" w:fldLock="1"/>
    </w:r>
    <w:r w:rsidRPr="00D37AFF">
      <w:rPr>
        <w:rStyle w:val="SidhuvudUtskott"/>
      </w:rPr>
      <w:instrText xml:space="preserve"> DOCPROPERTY</w:instrText>
    </w:r>
    <w:r w:rsidRPr="00D37AFF">
      <w:instrText xml:space="preserve"> </w:instrText>
    </w:r>
    <w:r w:rsidRPr="00D37AFF">
      <w:rPr>
        <w:rStyle w:val="SidhuvudUtskott"/>
      </w:rPr>
      <w:instrText>Utskott</w:instrText>
    </w:r>
    <w:r w:rsidRPr="00D37AFF">
      <w:rPr>
        <w:rStyle w:val="SidhuvudUtskott"/>
      </w:rPr>
      <w:fldChar w:fldCharType="separate"/>
    </w:r>
    <w:r w:rsidRPr="00D37AFF">
      <w:rPr>
        <w:rStyle w:val="SidhuvudUtskott"/>
      </w:rPr>
      <w:t>JuU</w: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w:instrText>
    </w:r>
    <w:r w:rsidRPr="00D37AFF">
      <w:rPr>
        <w:rStyle w:val="SidhuvudUtskott"/>
      </w:rPr>
      <w:instrText>n</w:instrText>
    </w:r>
    <w:r w:rsidRPr="00D37AFF">
      <w:rPr>
        <w:rStyle w:val="SidhuvudUtskott"/>
      </w:rPr>
      <w:instrText>kandeNr</w:instrText>
    </w:r>
    <w:r w:rsidRPr="00D37AFF">
      <w:rPr>
        <w:rStyle w:val="SidhuvudUtskott"/>
      </w:rPr>
      <w:fldChar w:fldCharType="separate"/>
    </w:r>
    <w:r w:rsidRPr="00D37AFF">
      <w:rPr>
        <w:rStyle w:val="SidhuvudUtskott"/>
      </w:rPr>
      <w:t>9</w:t>
    </w:r>
    <w:r w:rsidRPr="00D37AFF">
      <w:rPr>
        <w:rStyle w:val="SidhuvudUtskott"/>
      </w:rPr>
      <w:fldChar w:fldCharType="end"/>
    </w:r>
  </w:p>
  <w:p w:rsidR="00C8779B" w:rsidRPr="00D37AFF" w:rsidRDefault="00C8779B">
    <w:pPr>
      <w:pStyle w:val="SidhuvudKantUdda"/>
      <w:framePr w:w="8732" w:h="567" w:hRule="exact" w:vSpace="0" w:wrap="around" w:vAnchor="page" w:y="341" w:anchorLock="0"/>
    </w:pPr>
    <w:r w:rsidRPr="00D37AFF">
      <w:rPr>
        <w:rStyle w:val="SidhuvudUtskott"/>
      </w:rPr>
      <w:fldChar w:fldCharType="begin" w:fldLock="1"/>
    </w:r>
    <w:r w:rsidRPr="00D37AFF">
      <w:rPr>
        <w:rStyle w:val="SidhuvudUtskott"/>
      </w:rPr>
      <w:instrText xml:space="preserve"> if </w:instrText>
    </w:r>
    <w:r w:rsidRPr="00D37AFF">
      <w:rPr>
        <w:rStyle w:val="SidhuvudUtskott"/>
      </w:rPr>
      <w:fldChar w:fldCharType="begin" w:fldLock="1"/>
    </w:r>
    <w:r w:rsidRPr="00D37AFF">
      <w:rPr>
        <w:rStyle w:val="SidhuvudUtskott"/>
      </w:rPr>
      <w:instrText xml:space="preserve"> DOCPROPERTY "UtkastDatum"</w:instrText>
    </w:r>
    <w:r w:rsidRPr="00D37AFF">
      <w:rPr>
        <w:rStyle w:val="SidhuvudUtskott"/>
      </w:rPr>
      <w:fldChar w:fldCharType="separate"/>
    </w:r>
    <w:r w:rsidRPr="00D37AFF">
      <w:rPr>
        <w:rStyle w:val="SidhuvudUtskott"/>
      </w:rPr>
      <w:instrText>Nej</w:instrText>
    </w:r>
    <w:r w:rsidRPr="00D37AFF">
      <w:rPr>
        <w:rStyle w:val="SidhuvudUtskott"/>
      </w:rPr>
      <w:fldChar w:fldCharType="end"/>
    </w:r>
    <w:r w:rsidRPr="00D37AFF">
      <w:rPr>
        <w:rStyle w:val="SidhuvudUtskott"/>
      </w:rPr>
      <w:instrText xml:space="preserve"> = "Ja" "</w:instrText>
    </w:r>
    <w:r w:rsidRPr="00D37AFF">
      <w:rPr>
        <w:rStyle w:val="SidhuvudUtskott"/>
      </w:rPr>
      <w:fldChar w:fldCharType="begin" w:fldLock="1"/>
    </w:r>
    <w:r w:rsidRPr="00D37AFF">
      <w:rPr>
        <w:rStyle w:val="SidhuvudUtskott"/>
      </w:rPr>
      <w:instrText xml:space="preserve"> PRINTDATE \@ "yyyy-MM-dd HH.mm    " </w:instrText>
    </w:r>
    <w:r w:rsidRPr="00D37AFF">
      <w:rPr>
        <w:rStyle w:val="SidhuvudUtskott"/>
      </w:rPr>
      <w:fldChar w:fldCharType="separate"/>
    </w:r>
    <w:r w:rsidRPr="00D37AFF">
      <w:rPr>
        <w:rStyle w:val="SidhuvudUtskott"/>
      </w:rPr>
      <w:instrText xml:space="preserve">2001-01-24 11.22    </w:instrText>
    </w:r>
    <w:r w:rsidRPr="00D37AFF">
      <w:rPr>
        <w:rStyle w:val="SidhuvudUtskott"/>
      </w:rPr>
      <w:fldChar w:fldCharType="end"/>
    </w:r>
    <w:r w:rsidRPr="00D37AFF">
      <w:rPr>
        <w:rStyle w:val="SidhuvudUtskott"/>
      </w:rPr>
      <w:instrText xml:space="preserve">" </w:instrText>
    </w:r>
    <w:r w:rsidRPr="00D37AFF">
      <w:rPr>
        <w:rStyle w:val="SidhuvudUtskott"/>
      </w:rPr>
      <w:fldChar w:fldCharType="separate"/>
    </w:r>
    <w:r w:rsidRPr="00D37AFF">
      <w:rPr>
        <w:rStyle w:val="SidhuvudUtskott"/>
      </w:rPr>
      <w:fldChar w:fldCharType="end"/>
    </w:r>
    <w:r w:rsidRPr="00D37AFF">
      <w:rPr>
        <w:rStyle w:val="SidhuvudUtskott"/>
      </w:rPr>
      <w:fldChar w:fldCharType="begin" w:fldLock="1"/>
    </w:r>
    <w:r w:rsidRPr="00D37AFF">
      <w:rPr>
        <w:rStyle w:val="SidhuvudUtskott"/>
      </w:rPr>
      <w:instrText xml:space="preserve"> DOCPR</w:instrText>
    </w:r>
    <w:r w:rsidRPr="00D37AFF">
      <w:rPr>
        <w:rStyle w:val="SidhuvudUtskott"/>
      </w:rPr>
      <w:instrText>O</w:instrText>
    </w:r>
    <w:r w:rsidRPr="00D37AFF">
      <w:rPr>
        <w:rStyle w:val="SidhuvudUtskott"/>
      </w:rPr>
      <w:instrText>PERTY Status</w:instrText>
    </w:r>
    <w:r w:rsidRPr="00D37AFF">
      <w:rPr>
        <w:rStyle w:val="SidhuvudUtskott"/>
      </w:rPr>
      <w:fldChar w:fldCharType="end"/>
    </w:r>
  </w:p>
  <w:p w:rsidR="00C8779B" w:rsidRPr="00D37AFF" w:rsidRDefault="00C8779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huvudKantJmn"/>
      <w:framePr w:w="8732" w:h="567" w:hRule="exact" w:vSpace="0" w:wrap="around" w:vAnchor="page" w:y="341" w:anchorLock="0"/>
    </w:pPr>
    <w:r w:rsidRPr="00D37AFF">
      <w:fldChar w:fldCharType="begin" w:fldLock="1"/>
    </w:r>
    <w:r w:rsidRPr="00D37AFF">
      <w:instrText xml:space="preserve"> if </w:instrText>
    </w:r>
    <w:r w:rsidRPr="00D37AFF">
      <w:fldChar w:fldCharType="begin" w:fldLock="1"/>
    </w:r>
    <w:r w:rsidRPr="00D37AFF">
      <w:instrText xml:space="preserve"> page</w:instrText>
    </w:r>
    <w:r w:rsidRPr="00D37AFF">
      <w:fldChar w:fldCharType="separate"/>
    </w:r>
    <w:r w:rsidRPr="00D37AFF">
      <w:instrText>10</w:instrText>
    </w:r>
    <w:r w:rsidRPr="00D37AFF">
      <w:fldChar w:fldCharType="end"/>
    </w:r>
    <w:r w:rsidRPr="00D37AFF">
      <w:instrText xml:space="preserve"> &gt; 1 "</w:instrText>
    </w:r>
    <w:r w:rsidRPr="00D37AFF">
      <w:fldChar w:fldCharType="begin" w:fldLock="1"/>
    </w:r>
    <w:r w:rsidRPr="00D37AFF">
      <w:instrText xml:space="preserve"> if </w:instrText>
    </w:r>
    <w:r w:rsidRPr="00D37AFF">
      <w:fldChar w:fldCharType="begin" w:fldLock="1"/>
    </w:r>
    <w:r w:rsidRPr="00D37AFF">
      <w:instrText xml:space="preserve"> = </w:instrText>
    </w:r>
    <w:r w:rsidRPr="00D37AFF">
      <w:fldChar w:fldCharType="begin" w:fldLock="1"/>
    </w:r>
    <w:r w:rsidRPr="00D37AFF">
      <w:instrText xml:space="preserve"> = </w:instrText>
    </w:r>
    <w:r w:rsidRPr="00D37AFF">
      <w:fldChar w:fldCharType="begin" w:fldLock="1"/>
    </w:r>
    <w:r w:rsidRPr="00D37AFF">
      <w:instrText xml:space="preserve"> page</w:instrText>
    </w:r>
    <w:r w:rsidRPr="00D37AFF">
      <w:fldChar w:fldCharType="separate"/>
    </w:r>
    <w:r w:rsidRPr="00D37AFF">
      <w:instrText>10</w:instrText>
    </w:r>
    <w:r w:rsidRPr="00D37AFF">
      <w:fldChar w:fldCharType="end"/>
    </w:r>
    <w:r w:rsidRPr="00D37AFF">
      <w:instrText xml:space="preserve">/2 </w:instrText>
    </w:r>
    <w:r w:rsidRPr="00D37AFF">
      <w:fldChar w:fldCharType="separate"/>
    </w:r>
    <w:r w:rsidRPr="00D37AFF">
      <w:instrText>5</w:instrText>
    </w:r>
    <w:r w:rsidRPr="00D37AFF">
      <w:fldChar w:fldCharType="end"/>
    </w:r>
    <w:r w:rsidRPr="00D37AFF">
      <w:instrText xml:space="preserve"> - </w:instrText>
    </w:r>
    <w:r w:rsidRPr="00D37AFF">
      <w:fldChar w:fldCharType="begin" w:fldLock="1"/>
    </w:r>
    <w:r w:rsidRPr="00D37AFF">
      <w:instrText xml:space="preserve"> = int(</w:instrText>
    </w:r>
    <w:r w:rsidRPr="00D37AFF">
      <w:fldChar w:fldCharType="begin" w:fldLock="1"/>
    </w:r>
    <w:r w:rsidRPr="00D37AFF">
      <w:instrText xml:space="preserve"> page</w:instrText>
    </w:r>
    <w:r w:rsidRPr="00D37AFF">
      <w:fldChar w:fldCharType="separate"/>
    </w:r>
    <w:r w:rsidRPr="00D37AFF">
      <w:instrText>10</w:instrText>
    </w:r>
    <w:r w:rsidRPr="00D37AFF">
      <w:fldChar w:fldCharType="end"/>
    </w:r>
    <w:r w:rsidRPr="00D37AFF">
      <w:instrText xml:space="preserve">/2) </w:instrText>
    </w:r>
    <w:r w:rsidRPr="00D37AFF">
      <w:fldChar w:fldCharType="separate"/>
    </w:r>
    <w:r w:rsidRPr="00D37AFF">
      <w:instrText>5</w:instrText>
    </w:r>
    <w:r w:rsidRPr="00D37AFF">
      <w:fldChar w:fldCharType="end"/>
    </w:r>
    <w:r w:rsidRPr="00D37AFF">
      <w:fldChar w:fldCharType="separate"/>
    </w:r>
    <w:r w:rsidRPr="00D37AFF">
      <w:instrText>0</w:instrText>
    </w:r>
    <w:r w:rsidRPr="00D37AFF">
      <w:fldChar w:fldCharType="end"/>
    </w:r>
    <w:r w:rsidRPr="00D37AFF">
      <w:instrText xml:space="preserve"> = 0 "</w:instrText>
    </w: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instrText>2000/01</w:instrText>
    </w:r>
    <w:r w:rsidRPr="00D37AFF">
      <w:rPr>
        <w:rStyle w:val="SidhuvudUtskott"/>
      </w:rPr>
      <w:fldChar w:fldCharType="end"/>
    </w:r>
    <w:r w:rsidRPr="00D37AFF">
      <w:rPr>
        <w:rStyle w:val="SidhuvudUtskott"/>
      </w:rPr>
      <w:instrText>:</w:instrText>
    </w:r>
    <w:r w:rsidRPr="00D37AFF">
      <w:rPr>
        <w:rStyle w:val="SidhuvudUtskott"/>
      </w:rPr>
      <w:fldChar w:fldCharType="begin" w:fldLock="1"/>
    </w:r>
    <w:r w:rsidRPr="00D37AFF">
      <w:rPr>
        <w:rStyle w:val="SidhuvudUtskott"/>
      </w:rPr>
      <w:instrText xml:space="preserve"> DOCPR</w:instrText>
    </w:r>
    <w:r w:rsidRPr="00D37AFF">
      <w:rPr>
        <w:rStyle w:val="SidhuvudUtskott"/>
      </w:rPr>
      <w:instrText>O</w:instrText>
    </w:r>
    <w:r w:rsidRPr="00D37AFF">
      <w:rPr>
        <w:rStyle w:val="SidhuvudUtskott"/>
      </w:rPr>
      <w:instrText>PE</w:instrText>
    </w:r>
    <w:r w:rsidRPr="00D37AFF">
      <w:rPr>
        <w:rStyle w:val="SidhuvudUtskott"/>
      </w:rPr>
      <w:instrText>R</w:instrText>
    </w:r>
    <w:r w:rsidRPr="00D37AFF">
      <w:rPr>
        <w:rStyle w:val="SidhuvudUtskott"/>
      </w:rPr>
      <w:instrText>TY Utskott</w:instrText>
    </w:r>
    <w:r w:rsidRPr="00D37AFF">
      <w:rPr>
        <w:rStyle w:val="SidhuvudUtskott"/>
      </w:rPr>
      <w:fldChar w:fldCharType="separate"/>
    </w:r>
    <w:r w:rsidRPr="00D37AFF">
      <w:rPr>
        <w:rStyle w:val="SidhuvudUtskott"/>
      </w:rPr>
      <w:instrText>JuU</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BetänkandeNr</w:instrText>
    </w:r>
    <w:r w:rsidRPr="00D37AFF">
      <w:rPr>
        <w:rStyle w:val="SidhuvudUtskott"/>
      </w:rPr>
      <w:fldChar w:fldCharType="separate"/>
    </w:r>
    <w:r w:rsidRPr="00D37AFF">
      <w:rPr>
        <w:rStyle w:val="SidhuvudUtskott"/>
      </w:rPr>
      <w:instrText>9</w:instrText>
    </w:r>
    <w:r w:rsidRPr="00D37AFF">
      <w:rPr>
        <w:rStyle w:val="SidhuvudUtskott"/>
      </w:rPr>
      <w:fldChar w:fldCharType="end"/>
    </w:r>
    <w:r w:rsidRPr="00D37AFF">
      <w:instrText xml:space="preserve">    </w:instrText>
    </w:r>
  </w:p>
  <w:p w:rsidR="00C8779B" w:rsidRPr="00D37AFF" w:rsidRDefault="00C8779B">
    <w:pPr>
      <w:pStyle w:val="SidhuvudKantJmn"/>
      <w:framePr w:w="8732" w:h="567" w:hRule="exact" w:vSpace="0" w:wrap="around" w:vAnchor="page" w:y="341" w:anchorLock="0"/>
    </w:pPr>
    <w:r w:rsidRPr="00D37AFF">
      <w:rPr>
        <w:rStyle w:val="SidhuvudUtskott"/>
      </w:rPr>
      <w:fldChar w:fldCharType="begin" w:fldLock="1"/>
    </w:r>
    <w:r w:rsidRPr="00D37AFF">
      <w:rPr>
        <w:rStyle w:val="SidhuvudUtskott"/>
      </w:rPr>
      <w:instrText xml:space="preserve"> DOCPROPERTY Status</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if </w:instrText>
    </w:r>
    <w:r w:rsidRPr="00D37AFF">
      <w:rPr>
        <w:rStyle w:val="SidhuvudUtskott"/>
      </w:rPr>
      <w:fldChar w:fldCharType="begin" w:fldLock="1"/>
    </w:r>
    <w:r w:rsidRPr="00D37AFF">
      <w:rPr>
        <w:rStyle w:val="SidhuvudUtskott"/>
      </w:rPr>
      <w:instrText xml:space="preserve"> DOCPROPERTY "UtkastDatum"</w:instrText>
    </w:r>
    <w:r w:rsidRPr="00D37AFF">
      <w:rPr>
        <w:rStyle w:val="SidhuvudUtskott"/>
      </w:rPr>
      <w:fldChar w:fldCharType="separate"/>
    </w:r>
    <w:r w:rsidRPr="00D37AFF">
      <w:rPr>
        <w:rStyle w:val="SidhuvudUtskott"/>
      </w:rPr>
      <w:instrText>Nej</w:instrText>
    </w:r>
    <w:r w:rsidRPr="00D37AFF">
      <w:rPr>
        <w:rStyle w:val="SidhuvudUtskott"/>
      </w:rPr>
      <w:fldChar w:fldCharType="end"/>
    </w:r>
    <w:r w:rsidRPr="00D37AFF">
      <w:rPr>
        <w:rStyle w:val="SidhuvudUtskott"/>
      </w:rPr>
      <w:instrText xml:space="preserve"> = "Ja" "    </w:instrText>
    </w:r>
    <w:r w:rsidRPr="00D37AFF">
      <w:rPr>
        <w:rStyle w:val="SidhuvudUtskott"/>
      </w:rPr>
      <w:fldChar w:fldCharType="begin" w:fldLock="1"/>
    </w:r>
    <w:r w:rsidRPr="00D37AFF">
      <w:rPr>
        <w:rStyle w:val="SidhuvudUtskott"/>
      </w:rPr>
      <w:instrText xml:space="preserve"> PRINTDATE \@ "yyyy-MM-dd HH.mm" </w:instrText>
    </w:r>
    <w:r w:rsidRPr="00D37AFF">
      <w:rPr>
        <w:rStyle w:val="SidhuvudUtskott"/>
      </w:rPr>
      <w:fldChar w:fldCharType="separate"/>
    </w:r>
    <w:r w:rsidRPr="00D37AFF">
      <w:rPr>
        <w:rStyle w:val="SidhuvudUtskott"/>
      </w:rPr>
      <w:instrText>2001-01-24 11.22</w:instrText>
    </w:r>
    <w:r w:rsidRPr="00D37AFF">
      <w:rPr>
        <w:rStyle w:val="SidhuvudUtskott"/>
      </w:rPr>
      <w:fldChar w:fldCharType="end"/>
    </w:r>
    <w:r w:rsidRPr="00D37AFF">
      <w:rPr>
        <w:rStyle w:val="SidhuvudUtskott"/>
      </w:rPr>
      <w:instrText xml:space="preserve">" </w:instrText>
    </w:r>
    <w:r w:rsidRPr="00D37AFF">
      <w:rPr>
        <w:rStyle w:val="SidhuvudUtskott"/>
      </w:rPr>
      <w:fldChar w:fldCharType="separate"/>
    </w:r>
    <w:r w:rsidRPr="00D37AFF">
      <w:rPr>
        <w:rStyle w:val="SidhuvudUtskott"/>
      </w:rPr>
      <w:fldChar w:fldCharType="end"/>
    </w:r>
  </w:p>
  <w:p w:rsidR="00C8779B" w:rsidRPr="00D37AFF" w:rsidRDefault="00C8779B">
    <w:pPr>
      <w:pStyle w:val="SidhuvudKantUdda"/>
      <w:framePr w:w="8732" w:h="567" w:hRule="exact" w:vSpace="0" w:wrap="around" w:vAnchor="page" w:y="341" w:anchorLock="0"/>
    </w:pPr>
    <w:r w:rsidRPr="00D37AFF">
      <w:rPr>
        <w:rStyle w:val="SidhuvudRubrikReferens"/>
        <w:smallCaps w:val="0"/>
        <w:spacing w:val="0"/>
        <w:sz w:val="19"/>
      </w:rPr>
      <w:instrText xml:space="preserve"> </w:instrText>
    </w:r>
    <w:r w:rsidRPr="00D37AFF">
      <w:instrText xml:space="preserve">"  "  </w:instrText>
    </w: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instrText>2000/01</w:instrText>
    </w:r>
    <w:r w:rsidRPr="00D37AFF">
      <w:rPr>
        <w:rStyle w:val="SidhuvudUtskott"/>
      </w:rPr>
      <w:fldChar w:fldCharType="end"/>
    </w:r>
    <w:r w:rsidRPr="00D37AFF">
      <w:rPr>
        <w:rStyle w:val="SidhuvudUtskott"/>
      </w:rPr>
      <w:instrText>:</w:instrText>
    </w:r>
    <w:r w:rsidRPr="00D37AFF">
      <w:rPr>
        <w:rStyle w:val="SidhuvudUtskott"/>
      </w:rPr>
      <w:fldChar w:fldCharType="begin" w:fldLock="1"/>
    </w:r>
    <w:r w:rsidRPr="00D37AFF">
      <w:rPr>
        <w:rStyle w:val="SidhuvudUtskott"/>
      </w:rPr>
      <w:instrText xml:space="preserve"> DOCPROPERTY Utskott</w:instrText>
    </w:r>
    <w:r w:rsidRPr="00D37AFF">
      <w:rPr>
        <w:rStyle w:val="SidhuvudUtskott"/>
      </w:rPr>
      <w:fldChar w:fldCharType="separate"/>
    </w:r>
    <w:r w:rsidRPr="00D37AFF">
      <w:rPr>
        <w:rStyle w:val="SidhuvudUtskott"/>
      </w:rPr>
      <w:instrText>JuU</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BetänkandeNr</w:instrText>
    </w:r>
    <w:r w:rsidRPr="00D37AFF">
      <w:rPr>
        <w:rStyle w:val="SidhuvudUtskott"/>
      </w:rPr>
      <w:fldChar w:fldCharType="separate"/>
    </w:r>
    <w:r w:rsidRPr="00D37AFF">
      <w:rPr>
        <w:rStyle w:val="SidhuvudUtskott"/>
      </w:rPr>
      <w:instrText>9</w:instrText>
    </w:r>
    <w:r w:rsidRPr="00D37AFF">
      <w:rPr>
        <w:rStyle w:val="SidhuvudUtskott"/>
      </w:rPr>
      <w:fldChar w:fldCharType="end"/>
    </w:r>
  </w:p>
  <w:p w:rsidR="00C8779B" w:rsidRPr="00D37AFF" w:rsidRDefault="00C8779B">
    <w:pPr>
      <w:pStyle w:val="SidhuvudKantJmn"/>
      <w:framePr w:w="8732" w:h="567" w:hRule="exact" w:vSpace="0" w:wrap="around" w:vAnchor="page" w:y="341" w:anchorLock="0"/>
    </w:pPr>
    <w:r w:rsidRPr="00D37AFF">
      <w:rPr>
        <w:rStyle w:val="SidhuvudUtskott"/>
      </w:rPr>
      <w:fldChar w:fldCharType="begin" w:fldLock="1"/>
    </w:r>
    <w:r w:rsidRPr="00D37AFF">
      <w:rPr>
        <w:rStyle w:val="SidhuvudUtskott"/>
      </w:rPr>
      <w:instrText xml:space="preserve"> if </w:instrText>
    </w:r>
    <w:r w:rsidRPr="00D37AFF">
      <w:rPr>
        <w:rStyle w:val="SidhuvudUtskott"/>
      </w:rPr>
      <w:fldChar w:fldCharType="begin" w:fldLock="1"/>
    </w:r>
    <w:r w:rsidRPr="00D37AFF">
      <w:rPr>
        <w:rStyle w:val="SidhuvudUtskott"/>
      </w:rPr>
      <w:instrText xml:space="preserve"> DOCPROPERTY "UtkastDatum"</w:instrText>
    </w:r>
    <w:r w:rsidRPr="00D37AFF">
      <w:rPr>
        <w:rStyle w:val="SidhuvudUtskott"/>
      </w:rPr>
      <w:fldChar w:fldCharType="separate"/>
    </w:r>
    <w:r w:rsidRPr="00D37AFF">
      <w:rPr>
        <w:rStyle w:val="SidhuvudUtskott"/>
      </w:rPr>
      <w:instrText>Ja</w:instrText>
    </w:r>
    <w:r w:rsidRPr="00D37AFF">
      <w:rPr>
        <w:rStyle w:val="SidhuvudUtskott"/>
      </w:rPr>
      <w:fldChar w:fldCharType="end"/>
    </w:r>
    <w:r w:rsidRPr="00D37AFF">
      <w:rPr>
        <w:rStyle w:val="SidhuvudUtskott"/>
      </w:rPr>
      <w:instrText xml:space="preserve"> = "Ja" "</w:instrText>
    </w:r>
    <w:r w:rsidRPr="00D37AFF">
      <w:rPr>
        <w:rStyle w:val="SidhuvudUtskott"/>
      </w:rPr>
      <w:fldChar w:fldCharType="begin" w:fldLock="1"/>
    </w:r>
    <w:r w:rsidRPr="00D37AFF">
      <w:rPr>
        <w:rStyle w:val="SidhuvudUtskott"/>
      </w:rPr>
      <w:instrText xml:space="preserve"> PRINTDATE \@ "yyyy-MM-dd HH.mm    " </w:instrText>
    </w:r>
    <w:r w:rsidRPr="00D37AFF">
      <w:rPr>
        <w:rStyle w:val="SidhuvudUtskott"/>
      </w:rPr>
      <w:fldChar w:fldCharType="separate"/>
    </w:r>
    <w:r w:rsidRPr="00D37AFF">
      <w:rPr>
        <w:rStyle w:val="SidhuvudUtskott"/>
      </w:rPr>
      <w:instrText xml:space="preserve">2001-01-15 10.41    </w:instrText>
    </w:r>
    <w:r w:rsidRPr="00D37AFF">
      <w:rPr>
        <w:rStyle w:val="SidhuvudUtskott"/>
      </w:rPr>
      <w:fldChar w:fldCharType="end"/>
    </w:r>
    <w:r w:rsidRPr="00D37AFF">
      <w:rPr>
        <w:rStyle w:val="SidhuvudUtskott"/>
      </w:rPr>
      <w:instrText xml:space="preserve">" </w:instrText>
    </w:r>
    <w:r w:rsidRPr="00D37AFF">
      <w:rPr>
        <w:rStyle w:val="SidhuvudUtskott"/>
      </w:rPr>
      <w:fldChar w:fldCharType="separate"/>
    </w:r>
    <w:r w:rsidRPr="00D37AFF">
      <w:rPr>
        <w:rStyle w:val="SidhuvudUtskott"/>
      </w:rPr>
      <w:instrText xml:space="preserve">2001-01-15 10.41    </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w:instrText>
    </w:r>
    <w:r w:rsidRPr="00D37AFF">
      <w:rPr>
        <w:rStyle w:val="SidhuvudUtskott"/>
      </w:rPr>
      <w:instrText>O</w:instrText>
    </w:r>
    <w:r w:rsidRPr="00D37AFF">
      <w:rPr>
        <w:rStyle w:val="SidhuvudUtskott"/>
      </w:rPr>
      <w:instrText>PERTY Status</w:instrText>
    </w:r>
    <w:r w:rsidRPr="00D37AFF">
      <w:rPr>
        <w:rStyle w:val="SidhuvudUtskott"/>
      </w:rPr>
      <w:fldChar w:fldCharType="separate"/>
    </w:r>
    <w:r w:rsidRPr="00D37AFF">
      <w:rPr>
        <w:rStyle w:val="SidhuvudUtskott"/>
      </w:rPr>
      <w:instrText>Utkast</w:instrText>
    </w:r>
    <w:r w:rsidRPr="00D37AFF">
      <w:rPr>
        <w:rStyle w:val="SidhuvudUtskott"/>
      </w:rPr>
      <w:fldChar w:fldCharType="end"/>
    </w:r>
    <w:r w:rsidRPr="00D37AFF">
      <w:instrText>"</w:instrText>
    </w:r>
    <w:r w:rsidRPr="00D37AFF">
      <w:fldChar w:fldCharType="separate"/>
    </w: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instrText>2000/01</w:instrText>
    </w:r>
    <w:r w:rsidRPr="00D37AFF">
      <w:rPr>
        <w:rStyle w:val="SidhuvudUtskott"/>
      </w:rPr>
      <w:fldChar w:fldCharType="end"/>
    </w:r>
    <w:r w:rsidRPr="00D37AFF">
      <w:rPr>
        <w:rStyle w:val="SidhuvudUtskott"/>
      </w:rPr>
      <w:instrText>:</w:instrText>
    </w:r>
    <w:r w:rsidRPr="00D37AFF">
      <w:rPr>
        <w:rStyle w:val="SidhuvudUtskott"/>
      </w:rPr>
      <w:fldChar w:fldCharType="begin" w:fldLock="1"/>
    </w:r>
    <w:r w:rsidRPr="00D37AFF">
      <w:rPr>
        <w:rStyle w:val="SidhuvudUtskott"/>
      </w:rPr>
      <w:instrText xml:space="preserve"> DOCPR</w:instrText>
    </w:r>
    <w:r w:rsidRPr="00D37AFF">
      <w:rPr>
        <w:rStyle w:val="SidhuvudUtskott"/>
      </w:rPr>
      <w:instrText>O</w:instrText>
    </w:r>
    <w:r w:rsidRPr="00D37AFF">
      <w:rPr>
        <w:rStyle w:val="SidhuvudUtskott"/>
      </w:rPr>
      <w:instrText>PE</w:instrText>
    </w:r>
    <w:r w:rsidRPr="00D37AFF">
      <w:rPr>
        <w:rStyle w:val="SidhuvudUtskott"/>
      </w:rPr>
      <w:instrText>R</w:instrText>
    </w:r>
    <w:r w:rsidRPr="00D37AFF">
      <w:rPr>
        <w:rStyle w:val="SidhuvudUtskott"/>
      </w:rPr>
      <w:instrText>TY Utskott</w:instrText>
    </w:r>
    <w:r w:rsidRPr="00D37AFF">
      <w:rPr>
        <w:rStyle w:val="SidhuvudUtskott"/>
      </w:rPr>
      <w:fldChar w:fldCharType="separate"/>
    </w:r>
    <w:r w:rsidRPr="00D37AFF">
      <w:rPr>
        <w:rStyle w:val="SidhuvudUtskott"/>
      </w:rPr>
      <w:instrText>JuU</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BetänkandeNr</w:instrText>
    </w:r>
    <w:r w:rsidRPr="00D37AFF">
      <w:rPr>
        <w:rStyle w:val="SidhuvudUtskott"/>
      </w:rPr>
      <w:fldChar w:fldCharType="separate"/>
    </w:r>
    <w:r w:rsidRPr="00D37AFF">
      <w:rPr>
        <w:rStyle w:val="SidhuvudUtskott"/>
      </w:rPr>
      <w:instrText>9</w:instrText>
    </w:r>
    <w:r w:rsidRPr="00D37AFF">
      <w:rPr>
        <w:rStyle w:val="SidhuvudUtskott"/>
      </w:rPr>
      <w:fldChar w:fldCharType="end"/>
    </w:r>
    <w:r w:rsidRPr="00D37AFF">
      <w:instrText xml:space="preserve">    </w:instrText>
    </w:r>
  </w:p>
  <w:p w:rsidR="00C8779B" w:rsidRPr="00D37AFF" w:rsidRDefault="00C8779B">
    <w:pPr>
      <w:pStyle w:val="SidhuvudKantJmn"/>
      <w:framePr w:w="8732" w:h="567" w:hRule="exact" w:vSpace="0" w:wrap="around" w:vAnchor="page" w:y="341" w:anchorLock="0"/>
    </w:pPr>
    <w:r w:rsidRPr="00D37AFF">
      <w:rPr>
        <w:rStyle w:val="SidhuvudUtskott"/>
      </w:rPr>
      <w:fldChar w:fldCharType="begin" w:fldLock="1"/>
    </w:r>
    <w:r w:rsidRPr="00D37AFF">
      <w:rPr>
        <w:rStyle w:val="SidhuvudUtskott"/>
      </w:rPr>
      <w:instrText xml:space="preserve"> DOCPROPERTY Status</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if </w:instrText>
    </w:r>
    <w:r w:rsidRPr="00D37AFF">
      <w:rPr>
        <w:rStyle w:val="SidhuvudUtskott"/>
      </w:rPr>
      <w:fldChar w:fldCharType="begin" w:fldLock="1"/>
    </w:r>
    <w:r w:rsidRPr="00D37AFF">
      <w:rPr>
        <w:rStyle w:val="SidhuvudUtskott"/>
      </w:rPr>
      <w:instrText xml:space="preserve"> DOCPROPERTY "UtkastDatum"</w:instrText>
    </w:r>
    <w:r w:rsidRPr="00D37AFF">
      <w:rPr>
        <w:rStyle w:val="SidhuvudUtskott"/>
      </w:rPr>
      <w:fldChar w:fldCharType="separate"/>
    </w:r>
    <w:r w:rsidRPr="00D37AFF">
      <w:rPr>
        <w:rStyle w:val="SidhuvudUtskott"/>
      </w:rPr>
      <w:instrText>Nej</w:instrText>
    </w:r>
    <w:r w:rsidRPr="00D37AFF">
      <w:rPr>
        <w:rStyle w:val="SidhuvudUtskott"/>
      </w:rPr>
      <w:fldChar w:fldCharType="end"/>
    </w:r>
    <w:r w:rsidRPr="00D37AFF">
      <w:rPr>
        <w:rStyle w:val="SidhuvudUtskott"/>
      </w:rPr>
      <w:instrText xml:space="preserve"> = "Ja" "    </w:instrText>
    </w:r>
    <w:r w:rsidRPr="00D37AFF">
      <w:rPr>
        <w:rStyle w:val="SidhuvudUtskott"/>
      </w:rPr>
      <w:fldChar w:fldCharType="begin" w:fldLock="1"/>
    </w:r>
    <w:r w:rsidRPr="00D37AFF">
      <w:rPr>
        <w:rStyle w:val="SidhuvudUtskott"/>
      </w:rPr>
      <w:instrText xml:space="preserve"> PRINTDATE \@ "yyyy-MM-dd HH.mm" </w:instrText>
    </w:r>
    <w:r w:rsidRPr="00D37AFF">
      <w:rPr>
        <w:rStyle w:val="SidhuvudUtskott"/>
      </w:rPr>
      <w:fldChar w:fldCharType="separate"/>
    </w:r>
    <w:r w:rsidRPr="00D37AFF">
      <w:rPr>
        <w:rStyle w:val="SidhuvudUtskott"/>
      </w:rPr>
      <w:instrText>2001-01-24 11.22</w:instrText>
    </w:r>
    <w:r w:rsidRPr="00D37AFF">
      <w:rPr>
        <w:rStyle w:val="SidhuvudUtskott"/>
      </w:rPr>
      <w:fldChar w:fldCharType="end"/>
    </w:r>
    <w:r w:rsidRPr="00D37AFF">
      <w:rPr>
        <w:rStyle w:val="SidhuvudUtskott"/>
      </w:rPr>
      <w:instrText xml:space="preserve">" </w:instrText>
    </w:r>
    <w:r w:rsidRPr="00D37AFF">
      <w:rPr>
        <w:rStyle w:val="SidhuvudUtskott"/>
      </w:rPr>
      <w:fldChar w:fldCharType="separate"/>
    </w:r>
    <w:r w:rsidRPr="00D37AFF">
      <w:rPr>
        <w:rStyle w:val="SidhuvudUtskott"/>
      </w:rPr>
      <w:fldChar w:fldCharType="end"/>
    </w:r>
  </w:p>
  <w:p w:rsidR="00C8779B" w:rsidRPr="00D37AFF" w:rsidRDefault="00C8779B">
    <w:pPr>
      <w:pStyle w:val="SidhuvudKantJmn"/>
      <w:framePr w:w="8732" w:h="567" w:hRule="exact" w:vSpace="0" w:wrap="around" w:vAnchor="page" w:y="341" w:anchorLock="0"/>
    </w:pPr>
    <w:r w:rsidRPr="00D37AFF">
      <w:rPr>
        <w:rStyle w:val="SidhuvudRubrikReferens"/>
        <w:smallCaps w:val="0"/>
        <w:spacing w:val="0"/>
        <w:sz w:val="19"/>
      </w:rPr>
      <w:instrText xml:space="preserve"> </w:instrText>
    </w:r>
    <w:r w:rsidRPr="00D37AFF">
      <w:fldChar w:fldCharType="end"/>
    </w:r>
    <w:r w:rsidRPr="00D37AFF">
      <w:instrText>" " "</w:instrText>
    </w:r>
    <w:r w:rsidRPr="00D37AFF">
      <w:fldChar w:fldCharType="separate"/>
    </w: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t>2000/01</w:t>
    </w:r>
    <w:r w:rsidRPr="00D37AFF">
      <w:rPr>
        <w:rStyle w:val="SidhuvudUtskott"/>
      </w:rPr>
      <w:fldChar w:fldCharType="end"/>
    </w:r>
    <w:r w:rsidRPr="00D37AFF">
      <w:rPr>
        <w:rStyle w:val="SidhuvudUtskott"/>
      </w:rPr>
      <w:t>:</w:t>
    </w:r>
    <w:r w:rsidRPr="00D37AFF">
      <w:rPr>
        <w:rStyle w:val="SidhuvudUtskott"/>
      </w:rPr>
      <w:fldChar w:fldCharType="begin" w:fldLock="1"/>
    </w:r>
    <w:r w:rsidRPr="00D37AFF">
      <w:rPr>
        <w:rStyle w:val="SidhuvudUtskott"/>
      </w:rPr>
      <w:instrText xml:space="preserve"> DOCPR</w:instrText>
    </w:r>
    <w:r w:rsidRPr="00D37AFF">
      <w:rPr>
        <w:rStyle w:val="SidhuvudUtskott"/>
      </w:rPr>
      <w:instrText>O</w:instrText>
    </w:r>
    <w:r w:rsidRPr="00D37AFF">
      <w:rPr>
        <w:rStyle w:val="SidhuvudUtskott"/>
      </w:rPr>
      <w:instrText>PE</w:instrText>
    </w:r>
    <w:r w:rsidRPr="00D37AFF">
      <w:rPr>
        <w:rStyle w:val="SidhuvudUtskott"/>
      </w:rPr>
      <w:instrText>R</w:instrText>
    </w:r>
    <w:r w:rsidRPr="00D37AFF">
      <w:rPr>
        <w:rStyle w:val="SidhuvudUtskott"/>
      </w:rPr>
      <w:instrText>TY Utskott</w:instrText>
    </w:r>
    <w:r w:rsidRPr="00D37AFF">
      <w:rPr>
        <w:rStyle w:val="SidhuvudUtskott"/>
      </w:rPr>
      <w:fldChar w:fldCharType="separate"/>
    </w:r>
    <w:r w:rsidRPr="00D37AFF">
      <w:rPr>
        <w:rStyle w:val="SidhuvudUtskott"/>
      </w:rPr>
      <w:t>JuU</w: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BetänkandeNr</w:instrText>
    </w:r>
    <w:r w:rsidRPr="00D37AFF">
      <w:rPr>
        <w:rStyle w:val="SidhuvudUtskott"/>
      </w:rPr>
      <w:fldChar w:fldCharType="separate"/>
    </w:r>
    <w:r w:rsidRPr="00D37AFF">
      <w:rPr>
        <w:rStyle w:val="SidhuvudUtskott"/>
      </w:rPr>
      <w:t>9</w:t>
    </w:r>
    <w:r w:rsidRPr="00D37AFF">
      <w:rPr>
        <w:rStyle w:val="SidhuvudUtskott"/>
      </w:rPr>
      <w:fldChar w:fldCharType="end"/>
    </w:r>
    <w:r w:rsidRPr="00D37AFF">
      <w:t xml:space="preserve">    </w:t>
    </w:r>
  </w:p>
  <w:p w:rsidR="00C8779B" w:rsidRPr="00D37AFF" w:rsidRDefault="00C8779B">
    <w:pPr>
      <w:pStyle w:val="SidhuvudKantJmn"/>
      <w:framePr w:w="8732" w:h="567" w:hRule="exact" w:vSpace="0" w:wrap="around" w:vAnchor="page" w:y="341" w:anchorLock="0"/>
    </w:pPr>
    <w:r w:rsidRPr="00D37AFF">
      <w:rPr>
        <w:rStyle w:val="SidhuvudUtskott"/>
      </w:rPr>
      <w:fldChar w:fldCharType="begin" w:fldLock="1"/>
    </w:r>
    <w:r w:rsidRPr="00D37AFF">
      <w:rPr>
        <w:rStyle w:val="SidhuvudUtskott"/>
      </w:rPr>
      <w:instrText xml:space="preserve"> DOCPROPERTY Status</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if </w:instrText>
    </w:r>
    <w:r w:rsidRPr="00D37AFF">
      <w:rPr>
        <w:rStyle w:val="SidhuvudUtskott"/>
      </w:rPr>
      <w:fldChar w:fldCharType="begin" w:fldLock="1"/>
    </w:r>
    <w:r w:rsidRPr="00D37AFF">
      <w:rPr>
        <w:rStyle w:val="SidhuvudUtskott"/>
      </w:rPr>
      <w:instrText xml:space="preserve"> DOCPROPERTY "UtkastDatum"</w:instrText>
    </w:r>
    <w:r w:rsidRPr="00D37AFF">
      <w:rPr>
        <w:rStyle w:val="SidhuvudUtskott"/>
      </w:rPr>
      <w:fldChar w:fldCharType="separate"/>
    </w:r>
    <w:r w:rsidRPr="00D37AFF">
      <w:rPr>
        <w:rStyle w:val="SidhuvudUtskott"/>
      </w:rPr>
      <w:instrText>Nej</w:instrText>
    </w:r>
    <w:r w:rsidRPr="00D37AFF">
      <w:rPr>
        <w:rStyle w:val="SidhuvudUtskott"/>
      </w:rPr>
      <w:fldChar w:fldCharType="end"/>
    </w:r>
    <w:r w:rsidRPr="00D37AFF">
      <w:rPr>
        <w:rStyle w:val="SidhuvudUtskott"/>
      </w:rPr>
      <w:instrText xml:space="preserve"> = "Ja" "    </w:instrText>
    </w:r>
    <w:r w:rsidRPr="00D37AFF">
      <w:rPr>
        <w:rStyle w:val="SidhuvudUtskott"/>
      </w:rPr>
      <w:fldChar w:fldCharType="begin" w:fldLock="1"/>
    </w:r>
    <w:r w:rsidRPr="00D37AFF">
      <w:rPr>
        <w:rStyle w:val="SidhuvudUtskott"/>
      </w:rPr>
      <w:instrText xml:space="preserve"> PRINTDATE \@ "yyyy-MM-dd HH.mm" </w:instrText>
    </w:r>
    <w:r w:rsidRPr="00D37AFF">
      <w:rPr>
        <w:rStyle w:val="SidhuvudUtskott"/>
      </w:rPr>
      <w:fldChar w:fldCharType="separate"/>
    </w:r>
    <w:r w:rsidRPr="00D37AFF">
      <w:rPr>
        <w:rStyle w:val="SidhuvudUtskott"/>
      </w:rPr>
      <w:instrText>2001-01-24 11.22</w:instrText>
    </w:r>
    <w:r w:rsidRPr="00D37AFF">
      <w:rPr>
        <w:rStyle w:val="SidhuvudUtskott"/>
      </w:rPr>
      <w:fldChar w:fldCharType="end"/>
    </w:r>
    <w:r w:rsidRPr="00D37AFF">
      <w:rPr>
        <w:rStyle w:val="SidhuvudUtskott"/>
      </w:rPr>
      <w:instrText xml:space="preserve">" </w:instrText>
    </w:r>
    <w:r w:rsidRPr="00D37AFF">
      <w:rPr>
        <w:rStyle w:val="SidhuvudUtskott"/>
      </w:rPr>
      <w:fldChar w:fldCharType="separate"/>
    </w:r>
    <w:r w:rsidRPr="00D37AFF">
      <w:rPr>
        <w:rStyle w:val="SidhuvudUtskott"/>
      </w:rPr>
      <w:fldChar w:fldCharType="end"/>
    </w:r>
  </w:p>
  <w:p w:rsidR="00C8779B" w:rsidRPr="00D37AFF" w:rsidRDefault="00C8779B">
    <w:pPr>
      <w:pStyle w:val="SidhuvudKantUdda"/>
      <w:framePr w:w="8732" w:h="567" w:hRule="exact" w:vSpace="0" w:wrap="around" w:vAnchor="page" w:y="341" w:anchorLock="0"/>
    </w:pPr>
    <w:r w:rsidRPr="00D37AFF">
      <w:rPr>
        <w:rStyle w:val="SidhuvudRubrikReferens"/>
        <w:smallCaps w:val="0"/>
        <w:spacing w:val="0"/>
        <w:sz w:val="19"/>
      </w:rPr>
      <w:t xml:space="preserve"> </w:t>
    </w:r>
    <w:r w:rsidRPr="00D37AFF">
      <w:fldChar w:fldCharType="end"/>
    </w:r>
  </w:p>
  <w:p w:rsidR="00C8779B" w:rsidRPr="00D37AFF" w:rsidRDefault="00C8779B">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huvudKantJmn"/>
      <w:framePr w:w="8732" w:h="567" w:hRule="exact" w:vSpace="0" w:wrap="around" w:vAnchor="page" w:y="341" w:anchorLock="0"/>
    </w:pP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t>2000/01</w:t>
    </w:r>
    <w:r w:rsidRPr="00D37AFF">
      <w:rPr>
        <w:rStyle w:val="SidhuvudUtskott"/>
      </w:rPr>
      <w:fldChar w:fldCharType="end"/>
    </w:r>
    <w:r w:rsidRPr="00D37AFF">
      <w:rPr>
        <w:rStyle w:val="SidhuvudUtskott"/>
      </w:rPr>
      <w:t>:</w:t>
    </w:r>
    <w:r w:rsidRPr="00D37AFF">
      <w:rPr>
        <w:rStyle w:val="SidhuvudUtskott"/>
      </w:rPr>
      <w:fldChar w:fldCharType="begin" w:fldLock="1"/>
    </w:r>
    <w:r w:rsidRPr="00D37AFF">
      <w:rPr>
        <w:rStyle w:val="SidhuvudUtskott"/>
      </w:rPr>
      <w:instrText xml:space="preserve"> DOCPROPERTY Utskott</w:instrText>
    </w:r>
    <w:r w:rsidRPr="00D37AFF">
      <w:rPr>
        <w:rStyle w:val="SidhuvudUtskott"/>
      </w:rPr>
      <w:fldChar w:fldCharType="separate"/>
    </w:r>
    <w:r w:rsidRPr="00D37AFF">
      <w:rPr>
        <w:rStyle w:val="SidhuvudUtskott"/>
      </w:rPr>
      <w:t>JuU</w: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BetänkandeNr</w:instrText>
    </w:r>
    <w:r w:rsidRPr="00D37AFF">
      <w:rPr>
        <w:rStyle w:val="SidhuvudUtskott"/>
      </w:rPr>
      <w:fldChar w:fldCharType="separate"/>
    </w:r>
    <w:r w:rsidRPr="00D37AFF">
      <w:rPr>
        <w:rStyle w:val="SidhuvudUtskott"/>
      </w:rPr>
      <w:t>9</w:t>
    </w:r>
    <w:r w:rsidRPr="00D37AFF">
      <w:rPr>
        <w:rStyle w:val="SidhuvudUtskott"/>
      </w:rPr>
      <w:fldChar w:fldCharType="end"/>
    </w:r>
    <w:r w:rsidRPr="00D37AFF">
      <w:t xml:space="preserve">     </w:t>
    </w:r>
    <w:r w:rsidRPr="00D37AFF">
      <w:rPr>
        <w:rStyle w:val="SidhuvudBilaga"/>
      </w:rPr>
      <w:t xml:space="preserve"> Bilaga 3   </w:t>
    </w:r>
    <w:r w:rsidRPr="00D37AFF">
      <w:rPr>
        <w:rStyle w:val="SidhuvudRubrikReferens"/>
      </w:rPr>
      <w:fldChar w:fldCharType="begin" w:fldLock="1"/>
    </w:r>
    <w:r w:rsidRPr="00D37AFF">
      <w:rPr>
        <w:rStyle w:val="SidhuvudRubrikReferens"/>
      </w:rPr>
      <w:instrText xml:space="preserve"> StyleREF "Rubrik 1" </w:instrText>
    </w:r>
    <w:r w:rsidRPr="00D37AFF">
      <w:rPr>
        <w:rStyle w:val="SidhuvudRubrikReferens"/>
      </w:rPr>
      <w:fldChar w:fldCharType="separate"/>
    </w:r>
    <w:r w:rsidRPr="00D37AFF">
      <w:rPr>
        <w:rStyle w:val="SidhuvudRubrikReferens"/>
      </w:rPr>
      <w:t>Regeringens lagförslag</w:t>
    </w:r>
    <w:r w:rsidRPr="00D37AFF">
      <w:rPr>
        <w:rStyle w:val="SidhuvudRubrikReferens"/>
      </w:rPr>
      <w:fldChar w:fldCharType="end"/>
    </w:r>
  </w:p>
  <w:p w:rsidR="00C8779B" w:rsidRPr="00D37AFF" w:rsidRDefault="00C8779B">
    <w:pPr>
      <w:pStyle w:val="SidhuvudKantJmn"/>
      <w:framePr w:w="8732" w:h="567" w:hRule="exact" w:vSpace="0" w:wrap="around" w:vAnchor="page" w:y="341" w:anchorLock="0"/>
    </w:pPr>
    <w:r w:rsidRPr="00D37AFF">
      <w:rPr>
        <w:rStyle w:val="SidhuvudUtskott"/>
      </w:rPr>
      <w:fldChar w:fldCharType="begin" w:fldLock="1"/>
    </w:r>
    <w:r w:rsidRPr="00D37AFF">
      <w:rPr>
        <w:rStyle w:val="SidhuvudUtskott"/>
      </w:rPr>
      <w:instrText xml:space="preserve"> DOCPROPERTY Status</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if </w:instrText>
    </w:r>
    <w:r w:rsidRPr="00D37AFF">
      <w:rPr>
        <w:rStyle w:val="SidhuvudUtskott"/>
      </w:rPr>
      <w:fldChar w:fldCharType="begin" w:fldLock="1"/>
    </w:r>
    <w:r w:rsidRPr="00D37AFF">
      <w:rPr>
        <w:rStyle w:val="SidhuvudUtskott"/>
      </w:rPr>
      <w:instrText xml:space="preserve"> DOCPROPERTY "UtkastDatum"</w:instrText>
    </w:r>
    <w:r w:rsidRPr="00D37AFF">
      <w:rPr>
        <w:rStyle w:val="SidhuvudUtskott"/>
      </w:rPr>
      <w:fldChar w:fldCharType="separate"/>
    </w:r>
    <w:r w:rsidRPr="00D37AFF">
      <w:rPr>
        <w:rStyle w:val="SidhuvudUtskott"/>
      </w:rPr>
      <w:instrText>Nej</w:instrText>
    </w:r>
    <w:r w:rsidRPr="00D37AFF">
      <w:rPr>
        <w:rStyle w:val="SidhuvudUtskott"/>
      </w:rPr>
      <w:fldChar w:fldCharType="end"/>
    </w:r>
    <w:r w:rsidRPr="00D37AFF">
      <w:rPr>
        <w:rStyle w:val="SidhuvudUtskott"/>
      </w:rPr>
      <w:instrText xml:space="preserve"> = "Ja" "    </w:instrText>
    </w:r>
    <w:r w:rsidRPr="00D37AFF">
      <w:rPr>
        <w:rStyle w:val="SidhuvudUtskott"/>
      </w:rPr>
      <w:fldChar w:fldCharType="begin" w:fldLock="1"/>
    </w:r>
    <w:r w:rsidRPr="00D37AFF">
      <w:rPr>
        <w:rStyle w:val="SidhuvudUtskott"/>
      </w:rPr>
      <w:instrText xml:space="preserve"> PRINTDATE \@ "yyyy-MM-dd HH.mm" </w:instrText>
    </w:r>
    <w:r w:rsidRPr="00D37AFF">
      <w:rPr>
        <w:rStyle w:val="SidhuvudUtskott"/>
      </w:rPr>
      <w:fldChar w:fldCharType="separate"/>
    </w:r>
    <w:r w:rsidRPr="00D37AFF">
      <w:rPr>
        <w:rStyle w:val="SidhuvudUtskott"/>
      </w:rPr>
      <w:instrText>2001-01-24 11.22</w:instrText>
    </w:r>
    <w:r w:rsidRPr="00D37AFF">
      <w:rPr>
        <w:rStyle w:val="SidhuvudUtskott"/>
      </w:rPr>
      <w:fldChar w:fldCharType="end"/>
    </w:r>
    <w:r w:rsidRPr="00D37AFF">
      <w:rPr>
        <w:rStyle w:val="SidhuvudUtskott"/>
      </w:rPr>
      <w:instrText xml:space="preserve">" </w:instrText>
    </w:r>
    <w:r w:rsidRPr="00D37AFF">
      <w:rPr>
        <w:rStyle w:val="SidhuvudUtskott"/>
      </w:rPr>
      <w:fldChar w:fldCharType="end"/>
    </w:r>
  </w:p>
  <w:p w:rsidR="00C8779B" w:rsidRPr="00D37AFF" w:rsidRDefault="00C8779B">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huvudKantUdda"/>
      <w:framePr w:w="8732" w:h="567" w:hRule="exact" w:vSpace="0" w:wrap="around" w:vAnchor="page" w:y="341" w:anchorLock="0"/>
    </w:pPr>
    <w:r w:rsidRPr="00D37AFF">
      <w:rPr>
        <w:rStyle w:val="SidhuvudRubrikReferens"/>
      </w:rPr>
      <w:fldChar w:fldCharType="begin" w:fldLock="1"/>
    </w:r>
    <w:r w:rsidRPr="00D37AFF">
      <w:rPr>
        <w:rStyle w:val="SidhuvudRubrikReferens"/>
      </w:rPr>
      <w:instrText xml:space="preserve"> StyleREF "Rubrik 1" </w:instrText>
    </w:r>
    <w:r w:rsidRPr="00D37AFF">
      <w:rPr>
        <w:rStyle w:val="SidhuvudRubrikReferens"/>
      </w:rPr>
      <w:fldChar w:fldCharType="separate"/>
    </w:r>
    <w:r w:rsidRPr="00D37AFF">
      <w:rPr>
        <w:rStyle w:val="SidhuvudRubrikReferens"/>
      </w:rPr>
      <w:t>Regeringens lagförslag</w:t>
    </w:r>
    <w:r w:rsidRPr="00D37AFF">
      <w:rPr>
        <w:rStyle w:val="SidhuvudRubrikReferens"/>
      </w:rPr>
      <w:fldChar w:fldCharType="end"/>
    </w:r>
    <w:r w:rsidRPr="00D37AFF">
      <w:rPr>
        <w:rStyle w:val="SidhuvudBilaga"/>
      </w:rPr>
      <w:t xml:space="preserve">   Bilaga 3 </w:t>
    </w:r>
    <w:r w:rsidRPr="00D37AFF">
      <w:t xml:space="preserve">     </w:t>
    </w: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t>2000/01</w:t>
    </w:r>
    <w:r w:rsidRPr="00D37AFF">
      <w:rPr>
        <w:rStyle w:val="SidhuvudUtskott"/>
      </w:rPr>
      <w:fldChar w:fldCharType="end"/>
    </w:r>
    <w:r w:rsidRPr="00D37AFF">
      <w:rPr>
        <w:rStyle w:val="SidhuvudUtskott"/>
      </w:rPr>
      <w:t>:</w:t>
    </w:r>
    <w:r w:rsidRPr="00D37AFF">
      <w:rPr>
        <w:rStyle w:val="SidhuvudUtskott"/>
      </w:rPr>
      <w:fldChar w:fldCharType="begin" w:fldLock="1"/>
    </w:r>
    <w:r w:rsidRPr="00D37AFF">
      <w:rPr>
        <w:rStyle w:val="SidhuvudUtskott"/>
      </w:rPr>
      <w:instrText xml:space="preserve"> DOCPROPERTY</w:instrText>
    </w:r>
    <w:r w:rsidRPr="00D37AFF">
      <w:instrText xml:space="preserve"> </w:instrText>
    </w:r>
    <w:r w:rsidRPr="00D37AFF">
      <w:rPr>
        <w:rStyle w:val="SidhuvudUtskott"/>
      </w:rPr>
      <w:instrText>Utskott</w:instrText>
    </w:r>
    <w:r w:rsidRPr="00D37AFF">
      <w:rPr>
        <w:rStyle w:val="SidhuvudUtskott"/>
      </w:rPr>
      <w:fldChar w:fldCharType="separate"/>
    </w:r>
    <w:r w:rsidRPr="00D37AFF">
      <w:rPr>
        <w:rStyle w:val="SidhuvudUtskott"/>
      </w:rPr>
      <w:t>JuU</w: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w:instrText>
    </w:r>
    <w:r w:rsidRPr="00D37AFF">
      <w:rPr>
        <w:rStyle w:val="SidhuvudUtskott"/>
      </w:rPr>
      <w:instrText>n</w:instrText>
    </w:r>
    <w:r w:rsidRPr="00D37AFF">
      <w:rPr>
        <w:rStyle w:val="SidhuvudUtskott"/>
      </w:rPr>
      <w:instrText>kandeNr</w:instrText>
    </w:r>
    <w:r w:rsidRPr="00D37AFF">
      <w:rPr>
        <w:rStyle w:val="SidhuvudUtskott"/>
      </w:rPr>
      <w:fldChar w:fldCharType="separate"/>
    </w:r>
    <w:r w:rsidRPr="00D37AFF">
      <w:rPr>
        <w:rStyle w:val="SidhuvudUtskott"/>
      </w:rPr>
      <w:t>9</w:t>
    </w:r>
    <w:r w:rsidRPr="00D37AFF">
      <w:rPr>
        <w:rStyle w:val="SidhuvudUtskott"/>
      </w:rPr>
      <w:fldChar w:fldCharType="end"/>
    </w:r>
  </w:p>
  <w:p w:rsidR="00C8779B" w:rsidRPr="00D37AFF" w:rsidRDefault="00C8779B">
    <w:pPr>
      <w:pStyle w:val="SidhuvudKantUdda"/>
      <w:framePr w:w="8732" w:h="567" w:hRule="exact" w:vSpace="0" w:wrap="around" w:vAnchor="page" w:y="341" w:anchorLock="0"/>
    </w:pPr>
    <w:r w:rsidRPr="00D37AFF">
      <w:rPr>
        <w:rStyle w:val="SidhuvudUtskott"/>
      </w:rPr>
      <w:fldChar w:fldCharType="begin" w:fldLock="1"/>
    </w:r>
    <w:r w:rsidRPr="00D37AFF">
      <w:rPr>
        <w:rStyle w:val="SidhuvudUtskott"/>
      </w:rPr>
      <w:instrText xml:space="preserve"> if </w:instrText>
    </w:r>
    <w:r w:rsidRPr="00D37AFF">
      <w:rPr>
        <w:rStyle w:val="SidhuvudUtskott"/>
      </w:rPr>
      <w:fldChar w:fldCharType="begin" w:fldLock="1"/>
    </w:r>
    <w:r w:rsidRPr="00D37AFF">
      <w:rPr>
        <w:rStyle w:val="SidhuvudUtskott"/>
      </w:rPr>
      <w:instrText xml:space="preserve"> DOCPROPERTY "UtkastDatum"</w:instrText>
    </w:r>
    <w:r w:rsidRPr="00D37AFF">
      <w:rPr>
        <w:rStyle w:val="SidhuvudUtskott"/>
      </w:rPr>
      <w:fldChar w:fldCharType="separate"/>
    </w:r>
    <w:r w:rsidRPr="00D37AFF">
      <w:rPr>
        <w:rStyle w:val="SidhuvudUtskott"/>
      </w:rPr>
      <w:instrText>Nej</w:instrText>
    </w:r>
    <w:r w:rsidRPr="00D37AFF">
      <w:rPr>
        <w:rStyle w:val="SidhuvudUtskott"/>
      </w:rPr>
      <w:fldChar w:fldCharType="end"/>
    </w:r>
    <w:r w:rsidRPr="00D37AFF">
      <w:rPr>
        <w:rStyle w:val="SidhuvudUtskott"/>
      </w:rPr>
      <w:instrText xml:space="preserve"> = "Ja" "</w:instrText>
    </w:r>
    <w:r w:rsidRPr="00D37AFF">
      <w:rPr>
        <w:rStyle w:val="SidhuvudUtskott"/>
      </w:rPr>
      <w:fldChar w:fldCharType="begin" w:fldLock="1"/>
    </w:r>
    <w:r w:rsidRPr="00D37AFF">
      <w:rPr>
        <w:rStyle w:val="SidhuvudUtskott"/>
      </w:rPr>
      <w:instrText xml:space="preserve"> PRINTDATE \@ "yyyy-MM-dd HH.mm    " </w:instrText>
    </w:r>
    <w:r w:rsidRPr="00D37AFF">
      <w:rPr>
        <w:rStyle w:val="SidhuvudUtskott"/>
      </w:rPr>
      <w:fldChar w:fldCharType="separate"/>
    </w:r>
    <w:r w:rsidRPr="00D37AFF">
      <w:rPr>
        <w:rStyle w:val="SidhuvudUtskott"/>
      </w:rPr>
      <w:instrText xml:space="preserve">2001-01-24 11.22    </w:instrText>
    </w:r>
    <w:r w:rsidRPr="00D37AFF">
      <w:rPr>
        <w:rStyle w:val="SidhuvudUtskott"/>
      </w:rPr>
      <w:fldChar w:fldCharType="end"/>
    </w:r>
    <w:r w:rsidRPr="00D37AFF">
      <w:rPr>
        <w:rStyle w:val="SidhuvudUtskott"/>
      </w:rPr>
      <w:instrText xml:space="preserve">" </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w:instrText>
    </w:r>
    <w:r w:rsidRPr="00D37AFF">
      <w:rPr>
        <w:rStyle w:val="SidhuvudUtskott"/>
      </w:rPr>
      <w:instrText>O</w:instrText>
    </w:r>
    <w:r w:rsidRPr="00D37AFF">
      <w:rPr>
        <w:rStyle w:val="SidhuvudUtskott"/>
      </w:rPr>
      <w:instrText>PERTY Status</w:instrText>
    </w:r>
    <w:r w:rsidRPr="00D37AFF">
      <w:rPr>
        <w:rStyle w:val="SidhuvudUtskott"/>
      </w:rPr>
      <w:fldChar w:fldCharType="end"/>
    </w:r>
  </w:p>
  <w:p w:rsidR="00C8779B" w:rsidRPr="00D37AFF" w:rsidRDefault="00C8779B">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huvudKantUdda"/>
      <w:framePr w:w="8732" w:h="567" w:hRule="exact" w:vSpace="0" w:wrap="around" w:vAnchor="page" w:y="341" w:anchorLock="0"/>
    </w:pPr>
    <w:r w:rsidRPr="00D37AFF">
      <w:t xml:space="preserve">  </w:t>
    </w:r>
    <w:r w:rsidRPr="00D37AFF">
      <w:rPr>
        <w:rStyle w:val="SidhuvudUtskott"/>
      </w:rPr>
      <w:t>2000/01:JuU9</w:t>
    </w:r>
  </w:p>
  <w:p w:rsidR="00C8779B" w:rsidRPr="00D37AFF" w:rsidRDefault="00C8779B">
    <w:pPr>
      <w:pStyle w:val="SidhuvudKantUdda"/>
      <w:framePr w:w="8732" w:h="567" w:hRule="exact" w:vSpace="0" w:wrap="around" w:vAnchor="page" w:y="341" w:anchorLock="0"/>
    </w:pPr>
  </w:p>
  <w:p w:rsidR="00C8779B" w:rsidRPr="00D37AFF" w:rsidRDefault="00C8779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huvudKantJmn"/>
      <w:framePr w:w="8732" w:h="567" w:hRule="exact" w:vSpace="0" w:wrap="around" w:vAnchor="page" w:y="341" w:anchorLock="0"/>
    </w:pPr>
    <w:r w:rsidRPr="00D37AFF">
      <w:fldChar w:fldCharType="begin" w:fldLock="1"/>
    </w:r>
    <w:r w:rsidRPr="00D37AFF">
      <w:instrText xml:space="preserve"> if </w:instrText>
    </w:r>
    <w:r w:rsidRPr="00D37AFF">
      <w:fldChar w:fldCharType="begin" w:fldLock="1"/>
    </w:r>
    <w:r w:rsidRPr="00D37AFF">
      <w:instrText xml:space="preserve"> page</w:instrText>
    </w:r>
    <w:r w:rsidRPr="00D37AFF">
      <w:fldChar w:fldCharType="separate"/>
    </w:r>
    <w:r w:rsidR="00D37AFF">
      <w:rPr>
        <w:noProof/>
      </w:rPr>
      <w:instrText>1</w:instrText>
    </w:r>
    <w:r w:rsidRPr="00D37AFF">
      <w:fldChar w:fldCharType="end"/>
    </w:r>
    <w:r w:rsidRPr="00D37AFF">
      <w:instrText xml:space="preserve"> &gt; 1 "</w:instrText>
    </w:r>
    <w:r w:rsidRPr="00D37AFF">
      <w:fldChar w:fldCharType="begin" w:fldLock="1"/>
    </w:r>
    <w:r w:rsidRPr="00D37AFF">
      <w:instrText xml:space="preserve"> if </w:instrText>
    </w:r>
    <w:r w:rsidRPr="00D37AFF">
      <w:fldChar w:fldCharType="begin" w:fldLock="1"/>
    </w:r>
    <w:r w:rsidRPr="00D37AFF">
      <w:instrText xml:space="preserve"> = </w:instrText>
    </w:r>
    <w:r w:rsidRPr="00D37AFF">
      <w:fldChar w:fldCharType="begin" w:fldLock="1"/>
    </w:r>
    <w:r w:rsidRPr="00D37AFF">
      <w:instrText xml:space="preserve"> = </w:instrText>
    </w:r>
    <w:r w:rsidRPr="00D37AFF">
      <w:fldChar w:fldCharType="begin" w:fldLock="1"/>
    </w:r>
    <w:r w:rsidRPr="00D37AFF">
      <w:instrText xml:space="preserve"> page</w:instrText>
    </w:r>
    <w:r w:rsidRPr="00D37AFF">
      <w:fldChar w:fldCharType="separate"/>
    </w:r>
    <w:r w:rsidRPr="00D37AFF">
      <w:instrText>17</w:instrText>
    </w:r>
    <w:r w:rsidRPr="00D37AFF">
      <w:fldChar w:fldCharType="end"/>
    </w:r>
    <w:r w:rsidRPr="00D37AFF">
      <w:instrText xml:space="preserve">/2 </w:instrText>
    </w:r>
    <w:r w:rsidRPr="00D37AFF">
      <w:fldChar w:fldCharType="separate"/>
    </w:r>
    <w:r w:rsidRPr="00D37AFF">
      <w:instrText>8,5</w:instrText>
    </w:r>
    <w:r w:rsidRPr="00D37AFF">
      <w:fldChar w:fldCharType="end"/>
    </w:r>
    <w:r w:rsidRPr="00D37AFF">
      <w:instrText xml:space="preserve"> - </w:instrText>
    </w:r>
    <w:r w:rsidRPr="00D37AFF">
      <w:fldChar w:fldCharType="begin" w:fldLock="1"/>
    </w:r>
    <w:r w:rsidRPr="00D37AFF">
      <w:instrText xml:space="preserve"> = int(</w:instrText>
    </w:r>
    <w:r w:rsidRPr="00D37AFF">
      <w:fldChar w:fldCharType="begin" w:fldLock="1"/>
    </w:r>
    <w:r w:rsidRPr="00D37AFF">
      <w:instrText xml:space="preserve"> page</w:instrText>
    </w:r>
    <w:r w:rsidRPr="00D37AFF">
      <w:fldChar w:fldCharType="separate"/>
    </w:r>
    <w:r w:rsidRPr="00D37AFF">
      <w:instrText>17</w:instrText>
    </w:r>
    <w:r w:rsidRPr="00D37AFF">
      <w:fldChar w:fldCharType="end"/>
    </w:r>
    <w:r w:rsidRPr="00D37AFF">
      <w:instrText xml:space="preserve">/2) </w:instrText>
    </w:r>
    <w:r w:rsidRPr="00D37AFF">
      <w:fldChar w:fldCharType="separate"/>
    </w:r>
    <w:r w:rsidRPr="00D37AFF">
      <w:instrText>8</w:instrText>
    </w:r>
    <w:r w:rsidRPr="00D37AFF">
      <w:fldChar w:fldCharType="end"/>
    </w:r>
    <w:r w:rsidRPr="00D37AFF">
      <w:fldChar w:fldCharType="separate"/>
    </w:r>
    <w:r w:rsidRPr="00D37AFF">
      <w:instrText>0,5</w:instrText>
    </w:r>
    <w:r w:rsidRPr="00D37AFF">
      <w:fldChar w:fldCharType="end"/>
    </w:r>
    <w:r w:rsidRPr="00D37AFF">
      <w:instrText xml:space="preserve"> = 0 "</w:instrText>
    </w: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instrText>1999/2000</w:instrText>
    </w:r>
    <w:r w:rsidRPr="00D37AFF">
      <w:rPr>
        <w:rStyle w:val="SidhuvudUtskott"/>
      </w:rPr>
      <w:fldChar w:fldCharType="end"/>
    </w:r>
    <w:r w:rsidRPr="00D37AFF">
      <w:rPr>
        <w:rStyle w:val="SidhuvudUtskott"/>
      </w:rPr>
      <w:instrText>:</w:instrText>
    </w:r>
    <w:r w:rsidRPr="00D37AFF">
      <w:rPr>
        <w:rStyle w:val="SidhuvudUtskott"/>
      </w:rPr>
      <w:fldChar w:fldCharType="begin" w:fldLock="1"/>
    </w:r>
    <w:r w:rsidRPr="00D37AFF">
      <w:rPr>
        <w:rStyle w:val="SidhuvudUtskott"/>
      </w:rPr>
      <w:instrText xml:space="preserve"> DOCPR</w:instrText>
    </w:r>
    <w:r w:rsidRPr="00D37AFF">
      <w:rPr>
        <w:rStyle w:val="SidhuvudUtskott"/>
      </w:rPr>
      <w:instrText>O</w:instrText>
    </w:r>
    <w:r w:rsidRPr="00D37AFF">
      <w:rPr>
        <w:rStyle w:val="SidhuvudUtskott"/>
      </w:rPr>
      <w:instrText>PE</w:instrText>
    </w:r>
    <w:r w:rsidRPr="00D37AFF">
      <w:rPr>
        <w:rStyle w:val="SidhuvudUtskott"/>
      </w:rPr>
      <w:instrText>R</w:instrText>
    </w:r>
    <w:r w:rsidRPr="00D37AFF">
      <w:rPr>
        <w:rStyle w:val="SidhuvudUtskott"/>
      </w:rPr>
      <w:instrText>TY Utskott</w:instrText>
    </w:r>
    <w:r w:rsidRPr="00D37AFF">
      <w:rPr>
        <w:rStyle w:val="SidhuvudUtskott"/>
      </w:rPr>
      <w:fldChar w:fldCharType="separate"/>
    </w:r>
    <w:r w:rsidRPr="00D37AFF">
      <w:rPr>
        <w:rStyle w:val="SidhuvudUtskott"/>
      </w:rPr>
      <w:instrText>BoU</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BetänkandeNr</w:instrText>
    </w:r>
    <w:r w:rsidRPr="00D37AFF">
      <w:rPr>
        <w:rStyle w:val="SidhuvudUtskott"/>
      </w:rPr>
      <w:fldChar w:fldCharType="separate"/>
    </w:r>
    <w:r w:rsidRPr="00D37AFF">
      <w:rPr>
        <w:rStyle w:val="SidhuvudUtskott"/>
      </w:rPr>
      <w:instrText>6678</w:instrText>
    </w:r>
    <w:r w:rsidRPr="00D37AFF">
      <w:rPr>
        <w:rStyle w:val="SidhuvudUtskott"/>
      </w:rPr>
      <w:fldChar w:fldCharType="end"/>
    </w:r>
    <w:r w:rsidRPr="00D37AFF">
      <w:instrText xml:space="preserve">    </w:instrText>
    </w:r>
  </w:p>
  <w:p w:rsidR="00C8779B" w:rsidRPr="00D37AFF" w:rsidRDefault="00C8779B">
    <w:pPr>
      <w:pStyle w:val="SidhuvudKantJmn"/>
      <w:framePr w:w="8732" w:h="567" w:hRule="exact" w:vSpace="0" w:wrap="around" w:vAnchor="page" w:y="341" w:anchorLock="0"/>
    </w:pPr>
    <w:r w:rsidRPr="00D37AFF">
      <w:rPr>
        <w:rStyle w:val="SidhuvudUtskott"/>
      </w:rPr>
      <w:fldChar w:fldCharType="begin" w:fldLock="1"/>
    </w:r>
    <w:r w:rsidRPr="00D37AFF">
      <w:rPr>
        <w:rStyle w:val="SidhuvudUtskott"/>
      </w:rPr>
      <w:instrText xml:space="preserve"> DOCPROPERTY Status</w:instrText>
    </w:r>
    <w:r w:rsidRPr="00D37AFF">
      <w:rPr>
        <w:rStyle w:val="SidhuvudUtskott"/>
      </w:rPr>
      <w:fldChar w:fldCharType="separate"/>
    </w:r>
    <w:r w:rsidRPr="00D37AFF">
      <w:rPr>
        <w:rStyle w:val="SidhuvudUtskott"/>
      </w:rPr>
      <w:instrText>Utkast</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if </w:instrText>
    </w:r>
    <w:r w:rsidRPr="00D37AFF">
      <w:rPr>
        <w:rStyle w:val="SidhuvudUtskott"/>
      </w:rPr>
      <w:fldChar w:fldCharType="begin" w:fldLock="1"/>
    </w:r>
    <w:r w:rsidRPr="00D37AFF">
      <w:rPr>
        <w:rStyle w:val="SidhuvudUtskott"/>
      </w:rPr>
      <w:instrText xml:space="preserve"> DOCPROPERTY "UtkastDatum"</w:instrText>
    </w:r>
    <w:r w:rsidRPr="00D37AFF">
      <w:rPr>
        <w:rStyle w:val="SidhuvudUtskott"/>
      </w:rPr>
      <w:fldChar w:fldCharType="separate"/>
    </w:r>
    <w:r w:rsidRPr="00D37AFF">
      <w:rPr>
        <w:rStyle w:val="SidhuvudUtskott"/>
      </w:rPr>
      <w:instrText>Nej</w:instrText>
    </w:r>
    <w:r w:rsidRPr="00D37AFF">
      <w:rPr>
        <w:rStyle w:val="SidhuvudUtskott"/>
      </w:rPr>
      <w:fldChar w:fldCharType="end"/>
    </w:r>
    <w:r w:rsidRPr="00D37AFF">
      <w:rPr>
        <w:rStyle w:val="SidhuvudUtskott"/>
      </w:rPr>
      <w:instrText xml:space="preserve"> = "Ja" "    </w:instrText>
    </w:r>
    <w:r w:rsidRPr="00D37AFF">
      <w:rPr>
        <w:rStyle w:val="SidhuvudUtskott"/>
      </w:rPr>
      <w:fldChar w:fldCharType="begin" w:fldLock="1"/>
    </w:r>
    <w:r w:rsidRPr="00D37AFF">
      <w:rPr>
        <w:rStyle w:val="SidhuvudUtskott"/>
      </w:rPr>
      <w:instrText xml:space="preserve"> PRINTDATE \@ "yyyy-MM-dd HH.mm" </w:instrText>
    </w:r>
    <w:r w:rsidRPr="00D37AFF">
      <w:rPr>
        <w:rStyle w:val="SidhuvudUtskott"/>
      </w:rPr>
      <w:fldChar w:fldCharType="separate"/>
    </w:r>
    <w:r w:rsidRPr="00D37AFF">
      <w:rPr>
        <w:rStyle w:val="SidhuvudUtskott"/>
      </w:rPr>
      <w:instrText>2000-08-11 16.42</w:instrText>
    </w:r>
    <w:r w:rsidRPr="00D37AFF">
      <w:rPr>
        <w:rStyle w:val="SidhuvudUtskott"/>
      </w:rPr>
      <w:fldChar w:fldCharType="end"/>
    </w:r>
    <w:r w:rsidRPr="00D37AFF">
      <w:rPr>
        <w:rStyle w:val="SidhuvudUtskott"/>
      </w:rPr>
      <w:instrText xml:space="preserve">" </w:instrText>
    </w:r>
    <w:r w:rsidRPr="00D37AFF">
      <w:rPr>
        <w:rStyle w:val="SidhuvudUtskott"/>
      </w:rPr>
      <w:fldChar w:fldCharType="separate"/>
    </w:r>
    <w:r w:rsidRPr="00D37AFF">
      <w:rPr>
        <w:rStyle w:val="SidhuvudUtskott"/>
      </w:rPr>
      <w:fldChar w:fldCharType="end"/>
    </w:r>
  </w:p>
  <w:p w:rsidR="00C8779B" w:rsidRPr="00D37AFF" w:rsidRDefault="00C8779B">
    <w:pPr>
      <w:pStyle w:val="SidhuvudKantUdda"/>
      <w:framePr w:w="8732" w:h="567" w:hRule="exact" w:vSpace="0" w:wrap="around" w:vAnchor="page" w:y="341" w:anchorLock="0"/>
    </w:pPr>
    <w:r w:rsidRPr="00D37AFF">
      <w:rPr>
        <w:rStyle w:val="SidhuvudRubrikReferens"/>
        <w:smallCaps w:val="0"/>
        <w:spacing w:val="0"/>
        <w:sz w:val="19"/>
      </w:rPr>
      <w:instrText xml:space="preserve"> </w:instrText>
    </w:r>
    <w:r w:rsidRPr="00D37AFF">
      <w:instrText xml:space="preserve">"  "  </w:instrText>
    </w: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instrText>1999/2000</w:instrText>
    </w:r>
    <w:r w:rsidRPr="00D37AFF">
      <w:rPr>
        <w:rStyle w:val="SidhuvudUtskott"/>
      </w:rPr>
      <w:fldChar w:fldCharType="end"/>
    </w:r>
    <w:r w:rsidRPr="00D37AFF">
      <w:rPr>
        <w:rStyle w:val="SidhuvudUtskott"/>
      </w:rPr>
      <w:instrText>:</w:instrText>
    </w:r>
    <w:r w:rsidRPr="00D37AFF">
      <w:rPr>
        <w:rStyle w:val="SidhuvudUtskott"/>
      </w:rPr>
      <w:fldChar w:fldCharType="begin" w:fldLock="1"/>
    </w:r>
    <w:r w:rsidRPr="00D37AFF">
      <w:rPr>
        <w:rStyle w:val="SidhuvudUtskott"/>
      </w:rPr>
      <w:instrText xml:space="preserve"> DOCPROPERTY Utskott</w:instrText>
    </w:r>
    <w:r w:rsidRPr="00D37AFF">
      <w:rPr>
        <w:rStyle w:val="SidhuvudUtskott"/>
      </w:rPr>
      <w:fldChar w:fldCharType="separate"/>
    </w:r>
    <w:r w:rsidRPr="00D37AFF">
      <w:rPr>
        <w:rStyle w:val="SidhuvudUtskott"/>
      </w:rPr>
      <w:instrText>BoU</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BetänkandeNr</w:instrText>
    </w:r>
    <w:r w:rsidRPr="00D37AFF">
      <w:rPr>
        <w:rStyle w:val="SidhuvudUtskott"/>
      </w:rPr>
      <w:fldChar w:fldCharType="separate"/>
    </w:r>
    <w:r w:rsidRPr="00D37AFF">
      <w:rPr>
        <w:rStyle w:val="SidhuvudUtskott"/>
      </w:rPr>
      <w:instrText>6678</w:instrText>
    </w:r>
    <w:r w:rsidRPr="00D37AFF">
      <w:rPr>
        <w:rStyle w:val="SidhuvudUtskott"/>
      </w:rPr>
      <w:fldChar w:fldCharType="end"/>
    </w:r>
  </w:p>
  <w:p w:rsidR="00C8779B" w:rsidRPr="00D37AFF" w:rsidRDefault="00C8779B">
    <w:pPr>
      <w:pStyle w:val="SidhuvudKantUdda"/>
      <w:framePr w:w="8732" w:h="567" w:hRule="exact" w:vSpace="0" w:wrap="around" w:vAnchor="page" w:y="341" w:anchorLock="0"/>
    </w:pPr>
    <w:r w:rsidRPr="00D37AFF">
      <w:rPr>
        <w:rStyle w:val="SidhuvudUtskott"/>
      </w:rPr>
      <w:fldChar w:fldCharType="begin" w:fldLock="1"/>
    </w:r>
    <w:r w:rsidRPr="00D37AFF">
      <w:rPr>
        <w:rStyle w:val="SidhuvudUtskott"/>
      </w:rPr>
      <w:instrText xml:space="preserve"> if </w:instrText>
    </w:r>
    <w:r w:rsidRPr="00D37AFF">
      <w:rPr>
        <w:rStyle w:val="SidhuvudUtskott"/>
      </w:rPr>
      <w:fldChar w:fldCharType="begin" w:fldLock="1"/>
    </w:r>
    <w:r w:rsidRPr="00D37AFF">
      <w:rPr>
        <w:rStyle w:val="SidhuvudUtskott"/>
      </w:rPr>
      <w:instrText xml:space="preserve"> DOCPROPERTY "UtkastDatum"</w:instrText>
    </w:r>
    <w:r w:rsidRPr="00D37AFF">
      <w:rPr>
        <w:rStyle w:val="SidhuvudUtskott"/>
      </w:rPr>
      <w:fldChar w:fldCharType="separate"/>
    </w:r>
    <w:r w:rsidRPr="00D37AFF">
      <w:rPr>
        <w:rStyle w:val="SidhuvudUtskott"/>
      </w:rPr>
      <w:instrText>Nej</w:instrText>
    </w:r>
    <w:r w:rsidRPr="00D37AFF">
      <w:rPr>
        <w:rStyle w:val="SidhuvudUtskott"/>
      </w:rPr>
      <w:fldChar w:fldCharType="end"/>
    </w:r>
    <w:r w:rsidRPr="00D37AFF">
      <w:rPr>
        <w:rStyle w:val="SidhuvudUtskott"/>
      </w:rPr>
      <w:instrText xml:space="preserve"> = "Ja" "</w:instrText>
    </w:r>
    <w:r w:rsidRPr="00D37AFF">
      <w:rPr>
        <w:rStyle w:val="SidhuvudUtskott"/>
      </w:rPr>
      <w:fldChar w:fldCharType="begin" w:fldLock="1"/>
    </w:r>
    <w:r w:rsidRPr="00D37AFF">
      <w:rPr>
        <w:rStyle w:val="SidhuvudUtskott"/>
      </w:rPr>
      <w:instrText xml:space="preserve"> PRINTDATE \@ "yyyy-MM-dd HH.mm    " </w:instrText>
    </w:r>
    <w:r w:rsidRPr="00D37AFF">
      <w:rPr>
        <w:rStyle w:val="SidhuvudUtskott"/>
      </w:rPr>
      <w:fldChar w:fldCharType="separate"/>
    </w:r>
    <w:r w:rsidRPr="00D37AFF">
      <w:rPr>
        <w:rStyle w:val="SidhuvudUtskott"/>
      </w:rPr>
      <w:instrText>2000-08-11 16.42</w:instrText>
    </w:r>
    <w:r w:rsidRPr="00D37AFF">
      <w:rPr>
        <w:rStyle w:val="SidhuvudUtskott"/>
      </w:rPr>
      <w:fldChar w:fldCharType="end"/>
    </w:r>
    <w:r w:rsidRPr="00D37AFF">
      <w:rPr>
        <w:rStyle w:val="SidhuvudUtskott"/>
      </w:rPr>
      <w:instrText xml:space="preserve">" </w:instrText>
    </w:r>
    <w:r w:rsidRPr="00D37AFF">
      <w:rPr>
        <w:rStyle w:val="SidhuvudUtskott"/>
      </w:rPr>
      <w:fldChar w:fldCharType="separate"/>
    </w:r>
    <w:r w:rsidRPr="00D37AFF">
      <w:rPr>
        <w:rStyle w:val="SidhuvudUtskott"/>
      </w:rPr>
      <w:fldChar w:fldCharType="end"/>
    </w:r>
    <w:r w:rsidRPr="00D37AFF">
      <w:rPr>
        <w:rStyle w:val="SidhuvudUtskott"/>
      </w:rPr>
      <w:fldChar w:fldCharType="begin" w:fldLock="1"/>
    </w:r>
    <w:r w:rsidRPr="00D37AFF">
      <w:rPr>
        <w:rStyle w:val="SidhuvudUtskott"/>
      </w:rPr>
      <w:instrText xml:space="preserve"> DOCPR</w:instrText>
    </w:r>
    <w:r w:rsidRPr="00D37AFF">
      <w:rPr>
        <w:rStyle w:val="SidhuvudUtskott"/>
      </w:rPr>
      <w:instrText>O</w:instrText>
    </w:r>
    <w:r w:rsidRPr="00D37AFF">
      <w:rPr>
        <w:rStyle w:val="SidhuvudUtskott"/>
      </w:rPr>
      <w:instrText>PERTY Status</w:instrText>
    </w:r>
    <w:r w:rsidRPr="00D37AFF">
      <w:rPr>
        <w:rStyle w:val="SidhuvudUtskott"/>
      </w:rPr>
      <w:fldChar w:fldCharType="separate"/>
    </w:r>
    <w:r w:rsidRPr="00D37AFF">
      <w:rPr>
        <w:rStyle w:val="SidhuvudUtskott"/>
      </w:rPr>
      <w:instrText>Utkast 2</w:instrText>
    </w:r>
    <w:r w:rsidRPr="00D37AFF">
      <w:rPr>
        <w:rStyle w:val="SidhuvudUtskott"/>
      </w:rPr>
      <w:fldChar w:fldCharType="end"/>
    </w:r>
    <w:r w:rsidRPr="00D37AFF">
      <w:instrText>"</w:instrText>
    </w:r>
    <w:r w:rsidRPr="00D37AFF">
      <w:fldChar w:fldCharType="separate"/>
    </w:r>
    <w:r w:rsidRPr="00D37AFF">
      <w:rPr>
        <w:position w:val="4"/>
        <w:sz w:val="28"/>
      </w:rPr>
      <w:instrText>|</w:instrText>
    </w:r>
    <w:r w:rsidRPr="00D37AFF">
      <w:instrText xml:space="preserve">  </w:instrText>
    </w: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instrText>1999/2000</w:instrText>
    </w:r>
    <w:r w:rsidRPr="00D37AFF">
      <w:rPr>
        <w:rStyle w:val="SidhuvudUtskott"/>
      </w:rPr>
      <w:fldChar w:fldCharType="end"/>
    </w:r>
    <w:r w:rsidRPr="00D37AFF">
      <w:rPr>
        <w:rStyle w:val="SidhuvudUtskott"/>
      </w:rPr>
      <w:instrText>:</w:instrText>
    </w:r>
    <w:r w:rsidRPr="00D37AFF">
      <w:rPr>
        <w:rStyle w:val="SidhuvudUtskott"/>
      </w:rPr>
      <w:fldChar w:fldCharType="begin" w:fldLock="1"/>
    </w:r>
    <w:r w:rsidRPr="00D37AFF">
      <w:rPr>
        <w:rStyle w:val="SidhuvudUtskott"/>
      </w:rPr>
      <w:instrText xml:space="preserve"> DOCPROPERTY Utskott</w:instrText>
    </w:r>
    <w:r w:rsidRPr="00D37AFF">
      <w:rPr>
        <w:rStyle w:val="SidhuvudUtskott"/>
      </w:rPr>
      <w:fldChar w:fldCharType="separate"/>
    </w:r>
    <w:r w:rsidRPr="00D37AFF">
      <w:rPr>
        <w:rStyle w:val="SidhuvudUtskott"/>
      </w:rPr>
      <w:instrText>BoU</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BetänkandeNr</w:instrText>
    </w:r>
    <w:r w:rsidRPr="00D37AFF">
      <w:rPr>
        <w:rStyle w:val="SidhuvudUtskott"/>
      </w:rPr>
      <w:fldChar w:fldCharType="separate"/>
    </w:r>
    <w:r w:rsidRPr="00D37AFF">
      <w:rPr>
        <w:rStyle w:val="SidhuvudUtskott"/>
      </w:rPr>
      <w:instrText>6678</w:instrText>
    </w:r>
    <w:r w:rsidRPr="00D37AFF">
      <w:rPr>
        <w:rStyle w:val="SidhuvudUtskott"/>
      </w:rPr>
      <w:fldChar w:fldCharType="end"/>
    </w:r>
  </w:p>
  <w:p w:rsidR="00C8779B" w:rsidRPr="00D37AFF" w:rsidRDefault="00C8779B">
    <w:pPr>
      <w:pStyle w:val="SidhuvudKantUdda"/>
      <w:framePr w:w="8732" w:h="567" w:hRule="exact" w:vSpace="0" w:wrap="around" w:vAnchor="page" w:y="341" w:anchorLock="0"/>
    </w:pPr>
    <w:r w:rsidRPr="00D37AFF">
      <w:rPr>
        <w:rStyle w:val="SidhuvudUtskott"/>
      </w:rPr>
      <w:fldChar w:fldCharType="begin" w:fldLock="1"/>
    </w:r>
    <w:r w:rsidRPr="00D37AFF">
      <w:rPr>
        <w:rStyle w:val="SidhuvudUtskott"/>
      </w:rPr>
      <w:instrText xml:space="preserve"> DOCPROPERTY Status</w:instrText>
    </w:r>
    <w:r w:rsidRPr="00D37AFF">
      <w:rPr>
        <w:rStyle w:val="SidhuvudUtskott"/>
      </w:rPr>
      <w:fldChar w:fldCharType="separate"/>
    </w:r>
    <w:r w:rsidRPr="00D37AFF">
      <w:rPr>
        <w:rStyle w:val="SidhuvudUtskott"/>
      </w:rPr>
      <w:instrText>Utkast 2</w:instrText>
    </w:r>
    <w:r w:rsidRPr="00D37AFF">
      <w:rPr>
        <w:rStyle w:val="SidhuvudUtskott"/>
      </w:rPr>
      <w:fldChar w:fldCharType="end"/>
    </w:r>
    <w:r w:rsidRPr="00D37AFF">
      <w:fldChar w:fldCharType="end"/>
    </w:r>
    <w:r w:rsidRPr="00D37AFF">
      <w:instrText>" " "</w:instrText>
    </w:r>
    <w:r w:rsidRPr="00D37AFF">
      <w:fldChar w:fldCharType="separate"/>
    </w:r>
    <w:r w:rsidR="00D37AFF" w:rsidRPr="00D37AFF">
      <w:rPr>
        <w:noProof/>
      </w:rPr>
      <w:t xml:space="preserve"> </w:t>
    </w:r>
    <w:r w:rsidRPr="00D37AFF">
      <w:fldChar w:fldCharType="end"/>
    </w:r>
  </w:p>
  <w:p w:rsidR="00C8779B" w:rsidRPr="00D37AFF" w:rsidRDefault="00C8779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huvudKantJmn"/>
      <w:framePr w:w="8732" w:h="567" w:hRule="exact" w:vSpace="0" w:wrap="around" w:vAnchor="page" w:y="341" w:anchorLock="0"/>
    </w:pP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t>2000/01</w:t>
    </w:r>
    <w:r w:rsidRPr="00D37AFF">
      <w:rPr>
        <w:rStyle w:val="SidhuvudUtskott"/>
      </w:rPr>
      <w:fldChar w:fldCharType="end"/>
    </w:r>
    <w:r w:rsidRPr="00D37AFF">
      <w:rPr>
        <w:rStyle w:val="SidhuvudUtskott"/>
      </w:rPr>
      <w:t>:</w:t>
    </w:r>
    <w:r w:rsidRPr="00D37AFF">
      <w:rPr>
        <w:rStyle w:val="SidhuvudUtskott"/>
      </w:rPr>
      <w:fldChar w:fldCharType="begin" w:fldLock="1"/>
    </w:r>
    <w:r w:rsidRPr="00D37AFF">
      <w:rPr>
        <w:rStyle w:val="SidhuvudUtskott"/>
      </w:rPr>
      <w:instrText xml:space="preserve"> DOCPROPERTY Utskott</w:instrText>
    </w:r>
    <w:r w:rsidRPr="00D37AFF">
      <w:rPr>
        <w:rStyle w:val="SidhuvudUtskott"/>
      </w:rPr>
      <w:fldChar w:fldCharType="separate"/>
    </w:r>
    <w:r w:rsidRPr="00D37AFF">
      <w:rPr>
        <w:rStyle w:val="SidhuvudUtskott"/>
      </w:rPr>
      <w:t>JuU</w: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BetänkandeNr</w:instrText>
    </w:r>
    <w:r w:rsidRPr="00D37AFF">
      <w:rPr>
        <w:rStyle w:val="SidhuvudUtskott"/>
      </w:rPr>
      <w:fldChar w:fldCharType="separate"/>
    </w:r>
    <w:r w:rsidRPr="00D37AFF">
      <w:rPr>
        <w:rStyle w:val="SidhuvudUtskott"/>
      </w:rPr>
      <w:t>9</w:t>
    </w:r>
    <w:r w:rsidRPr="00D37AFF">
      <w:rPr>
        <w:rStyle w:val="SidhuvudUtskott"/>
      </w:rPr>
      <w:fldChar w:fldCharType="end"/>
    </w:r>
    <w:r w:rsidRPr="00D37AFF">
      <w:t xml:space="preserve">     </w:t>
    </w:r>
    <w:r w:rsidRPr="00D37AFF">
      <w:rPr>
        <w:rStyle w:val="SidhuvudBilaga"/>
      </w:rPr>
      <w:t xml:space="preserve"> </w:t>
    </w:r>
    <w:r w:rsidRPr="00D37AFF">
      <w:rPr>
        <w:rStyle w:val="SidhuvudRubrikReferens"/>
      </w:rPr>
      <w:fldChar w:fldCharType="begin" w:fldLock="1"/>
    </w:r>
    <w:r w:rsidRPr="00D37AFF">
      <w:rPr>
        <w:rStyle w:val="SidhuvudRubrikReferens"/>
      </w:rPr>
      <w:instrText xml:space="preserve"> StyleREF "Rubrik 1" </w:instrText>
    </w:r>
    <w:r w:rsidRPr="00D37AFF">
      <w:rPr>
        <w:rStyle w:val="SidhuvudRubrikReferens"/>
      </w:rPr>
      <w:fldChar w:fldCharType="separate"/>
    </w:r>
    <w:r w:rsidRPr="00D37AFF">
      <w:rPr>
        <w:rStyle w:val="SidhuvudRubrikReferens"/>
      </w:rPr>
      <w:t>Sammanfattning</w:t>
    </w:r>
    <w:r w:rsidRPr="00D37AFF">
      <w:rPr>
        <w:rStyle w:val="SidhuvudRubrikReferens"/>
      </w:rPr>
      <w:fldChar w:fldCharType="end"/>
    </w:r>
  </w:p>
  <w:p w:rsidR="00C8779B" w:rsidRPr="00D37AFF" w:rsidRDefault="00C8779B">
    <w:pPr>
      <w:pStyle w:val="SidhuvudKantJmn"/>
      <w:framePr w:w="8732" w:h="567" w:hRule="exact" w:vSpace="0" w:wrap="around" w:vAnchor="page" w:y="341" w:anchorLock="0"/>
    </w:pPr>
    <w:r w:rsidRPr="00D37AFF">
      <w:rPr>
        <w:rStyle w:val="SidhuvudUtskott"/>
      </w:rPr>
      <w:fldChar w:fldCharType="begin" w:fldLock="1"/>
    </w:r>
    <w:r w:rsidRPr="00D37AFF">
      <w:rPr>
        <w:rStyle w:val="SidhuvudUtskott"/>
      </w:rPr>
      <w:instrText xml:space="preserve"> DOCPROPERTY Status</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if </w:instrText>
    </w:r>
    <w:r w:rsidRPr="00D37AFF">
      <w:rPr>
        <w:rStyle w:val="SidhuvudUtskott"/>
      </w:rPr>
      <w:fldChar w:fldCharType="begin" w:fldLock="1"/>
    </w:r>
    <w:r w:rsidRPr="00D37AFF">
      <w:rPr>
        <w:rStyle w:val="SidhuvudUtskott"/>
      </w:rPr>
      <w:instrText xml:space="preserve"> DOCPROPERTY "UtkastDatum"</w:instrText>
    </w:r>
    <w:r w:rsidRPr="00D37AFF">
      <w:rPr>
        <w:rStyle w:val="SidhuvudUtskott"/>
      </w:rPr>
      <w:fldChar w:fldCharType="separate"/>
    </w:r>
    <w:r w:rsidRPr="00D37AFF">
      <w:rPr>
        <w:rStyle w:val="SidhuvudUtskott"/>
      </w:rPr>
      <w:instrText>Nej</w:instrText>
    </w:r>
    <w:r w:rsidRPr="00D37AFF">
      <w:rPr>
        <w:rStyle w:val="SidhuvudUtskott"/>
      </w:rPr>
      <w:fldChar w:fldCharType="end"/>
    </w:r>
    <w:r w:rsidRPr="00D37AFF">
      <w:rPr>
        <w:rStyle w:val="SidhuvudUtskott"/>
      </w:rPr>
      <w:instrText xml:space="preserve"> = "Ja" "    </w:instrText>
    </w:r>
    <w:r w:rsidRPr="00D37AFF">
      <w:rPr>
        <w:rStyle w:val="SidhuvudUtskott"/>
      </w:rPr>
      <w:fldChar w:fldCharType="begin" w:fldLock="1"/>
    </w:r>
    <w:r w:rsidRPr="00D37AFF">
      <w:rPr>
        <w:rStyle w:val="SidhuvudUtskott"/>
      </w:rPr>
      <w:instrText xml:space="preserve"> PRINTDATE \@ "yyyy-MM-dd HH.mm" </w:instrText>
    </w:r>
    <w:r w:rsidRPr="00D37AFF">
      <w:rPr>
        <w:rStyle w:val="SidhuvudUtskott"/>
      </w:rPr>
      <w:fldChar w:fldCharType="separate"/>
    </w:r>
    <w:r w:rsidRPr="00D37AFF">
      <w:rPr>
        <w:rStyle w:val="SidhuvudUtskott"/>
      </w:rPr>
      <w:instrText>2001-01-24 11.22</w:instrText>
    </w:r>
    <w:r w:rsidRPr="00D37AFF">
      <w:rPr>
        <w:rStyle w:val="SidhuvudUtskott"/>
      </w:rPr>
      <w:fldChar w:fldCharType="end"/>
    </w:r>
    <w:r w:rsidRPr="00D37AFF">
      <w:rPr>
        <w:rStyle w:val="SidhuvudUtskott"/>
      </w:rPr>
      <w:instrText xml:space="preserve">" </w:instrText>
    </w:r>
    <w:r w:rsidRPr="00D37AFF">
      <w:rPr>
        <w:rStyle w:val="SidhuvudUtskott"/>
      </w:rPr>
      <w:fldChar w:fldCharType="end"/>
    </w:r>
  </w:p>
  <w:p w:rsidR="00C8779B" w:rsidRPr="00D37AFF" w:rsidRDefault="00C8779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huvudKantUdda"/>
      <w:framePr w:w="8732" w:h="567" w:hRule="exact" w:vSpace="0" w:wrap="around" w:vAnchor="page" w:y="341" w:anchorLock="0"/>
    </w:pPr>
    <w:r w:rsidRPr="00D37AFF">
      <w:rPr>
        <w:rStyle w:val="SidhuvudRubrikReferens"/>
      </w:rPr>
      <w:fldChar w:fldCharType="begin" w:fldLock="1"/>
    </w:r>
    <w:r w:rsidRPr="00D37AFF">
      <w:rPr>
        <w:rStyle w:val="SidhuvudRubrikReferens"/>
      </w:rPr>
      <w:instrText xml:space="preserve"> StyleREF "Rubrik 1" </w:instrText>
    </w:r>
    <w:r w:rsidRPr="00D37AFF">
      <w:rPr>
        <w:rStyle w:val="SidhuvudRubrikReferens"/>
      </w:rPr>
      <w:fldChar w:fldCharType="separate"/>
    </w:r>
    <w:r w:rsidRPr="00D37AFF">
      <w:rPr>
        <w:rStyle w:val="SidhuvudRubrikReferens"/>
      </w:rPr>
      <w:t>Sammanfattning</w:t>
    </w:r>
    <w:r w:rsidRPr="00D37AFF">
      <w:rPr>
        <w:rStyle w:val="SidhuvudRubrikReferens"/>
      </w:rPr>
      <w:fldChar w:fldCharType="end"/>
    </w:r>
    <w:r w:rsidRPr="00D37AFF">
      <w:rPr>
        <w:rStyle w:val="SidhuvudBilaga"/>
      </w:rPr>
      <w:t xml:space="preserve"> </w:t>
    </w:r>
    <w:r w:rsidRPr="00D37AFF">
      <w:t xml:space="preserve">     </w:t>
    </w: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t>2000/01</w:t>
    </w:r>
    <w:r w:rsidRPr="00D37AFF">
      <w:rPr>
        <w:rStyle w:val="SidhuvudUtskott"/>
      </w:rPr>
      <w:fldChar w:fldCharType="end"/>
    </w:r>
    <w:r w:rsidRPr="00D37AFF">
      <w:rPr>
        <w:rStyle w:val="SidhuvudUtskott"/>
      </w:rPr>
      <w:t>:</w:t>
    </w:r>
    <w:r w:rsidRPr="00D37AFF">
      <w:rPr>
        <w:rStyle w:val="SidhuvudUtskott"/>
      </w:rPr>
      <w:fldChar w:fldCharType="begin" w:fldLock="1"/>
    </w:r>
    <w:r w:rsidRPr="00D37AFF">
      <w:rPr>
        <w:rStyle w:val="SidhuvudUtskott"/>
      </w:rPr>
      <w:instrText xml:space="preserve"> DOCPROPERTY</w:instrText>
    </w:r>
    <w:r w:rsidRPr="00D37AFF">
      <w:instrText xml:space="preserve"> </w:instrText>
    </w:r>
    <w:r w:rsidRPr="00D37AFF">
      <w:rPr>
        <w:rStyle w:val="SidhuvudUtskott"/>
      </w:rPr>
      <w:instrText>Utskott</w:instrText>
    </w:r>
    <w:r w:rsidRPr="00D37AFF">
      <w:rPr>
        <w:rStyle w:val="SidhuvudUtskott"/>
      </w:rPr>
      <w:fldChar w:fldCharType="separate"/>
    </w:r>
    <w:r w:rsidRPr="00D37AFF">
      <w:rPr>
        <w:rStyle w:val="SidhuvudUtskott"/>
      </w:rPr>
      <w:t>JuU</w: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w:instrText>
    </w:r>
    <w:r w:rsidRPr="00D37AFF">
      <w:rPr>
        <w:rStyle w:val="SidhuvudUtskott"/>
      </w:rPr>
      <w:instrText>n</w:instrText>
    </w:r>
    <w:r w:rsidRPr="00D37AFF">
      <w:rPr>
        <w:rStyle w:val="SidhuvudUtskott"/>
      </w:rPr>
      <w:instrText>kandeNr</w:instrText>
    </w:r>
    <w:r w:rsidRPr="00D37AFF">
      <w:rPr>
        <w:rStyle w:val="SidhuvudUtskott"/>
      </w:rPr>
      <w:fldChar w:fldCharType="separate"/>
    </w:r>
    <w:r w:rsidRPr="00D37AFF">
      <w:rPr>
        <w:rStyle w:val="SidhuvudUtskott"/>
      </w:rPr>
      <w:t>9</w:t>
    </w:r>
    <w:r w:rsidRPr="00D37AFF">
      <w:rPr>
        <w:rStyle w:val="SidhuvudUtskott"/>
      </w:rPr>
      <w:fldChar w:fldCharType="end"/>
    </w:r>
  </w:p>
  <w:p w:rsidR="00C8779B" w:rsidRPr="00D37AFF" w:rsidRDefault="00C8779B">
    <w:pPr>
      <w:pStyle w:val="SidhuvudKantUdda"/>
      <w:framePr w:w="8732" w:h="567" w:hRule="exact" w:vSpace="0" w:wrap="around" w:vAnchor="page" w:y="341" w:anchorLock="0"/>
    </w:pPr>
    <w:r w:rsidRPr="00D37AFF">
      <w:rPr>
        <w:rStyle w:val="SidhuvudUtskott"/>
      </w:rPr>
      <w:fldChar w:fldCharType="begin" w:fldLock="1"/>
    </w:r>
    <w:r w:rsidRPr="00D37AFF">
      <w:rPr>
        <w:rStyle w:val="SidhuvudUtskott"/>
      </w:rPr>
      <w:instrText xml:space="preserve"> if </w:instrText>
    </w:r>
    <w:r w:rsidRPr="00D37AFF">
      <w:rPr>
        <w:rStyle w:val="SidhuvudUtskott"/>
      </w:rPr>
      <w:fldChar w:fldCharType="begin" w:fldLock="1"/>
    </w:r>
    <w:r w:rsidRPr="00D37AFF">
      <w:rPr>
        <w:rStyle w:val="SidhuvudUtskott"/>
      </w:rPr>
      <w:instrText xml:space="preserve"> DOCPROPERTY "UtkastDatum"</w:instrText>
    </w:r>
    <w:r w:rsidRPr="00D37AFF">
      <w:rPr>
        <w:rStyle w:val="SidhuvudUtskott"/>
      </w:rPr>
      <w:fldChar w:fldCharType="separate"/>
    </w:r>
    <w:r w:rsidRPr="00D37AFF">
      <w:rPr>
        <w:rStyle w:val="SidhuvudUtskott"/>
      </w:rPr>
      <w:instrText>Nej</w:instrText>
    </w:r>
    <w:r w:rsidRPr="00D37AFF">
      <w:rPr>
        <w:rStyle w:val="SidhuvudUtskott"/>
      </w:rPr>
      <w:fldChar w:fldCharType="end"/>
    </w:r>
    <w:r w:rsidRPr="00D37AFF">
      <w:rPr>
        <w:rStyle w:val="SidhuvudUtskott"/>
      </w:rPr>
      <w:instrText xml:space="preserve"> = "Ja" "</w:instrText>
    </w:r>
    <w:r w:rsidRPr="00D37AFF">
      <w:rPr>
        <w:rStyle w:val="SidhuvudUtskott"/>
      </w:rPr>
      <w:fldChar w:fldCharType="begin" w:fldLock="1"/>
    </w:r>
    <w:r w:rsidRPr="00D37AFF">
      <w:rPr>
        <w:rStyle w:val="SidhuvudUtskott"/>
      </w:rPr>
      <w:instrText xml:space="preserve"> PRINTDATE \@ "yyyy-MM-dd HH.mm    " </w:instrText>
    </w:r>
    <w:r w:rsidRPr="00D37AFF">
      <w:rPr>
        <w:rStyle w:val="SidhuvudUtskott"/>
      </w:rPr>
      <w:fldChar w:fldCharType="separate"/>
    </w:r>
    <w:r w:rsidRPr="00D37AFF">
      <w:rPr>
        <w:rStyle w:val="SidhuvudUtskott"/>
      </w:rPr>
      <w:instrText xml:space="preserve">2001-01-24 11.22    </w:instrText>
    </w:r>
    <w:r w:rsidRPr="00D37AFF">
      <w:rPr>
        <w:rStyle w:val="SidhuvudUtskott"/>
      </w:rPr>
      <w:fldChar w:fldCharType="end"/>
    </w:r>
    <w:r w:rsidRPr="00D37AFF">
      <w:rPr>
        <w:rStyle w:val="SidhuvudUtskott"/>
      </w:rPr>
      <w:instrText xml:space="preserve">" </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w:instrText>
    </w:r>
    <w:r w:rsidRPr="00D37AFF">
      <w:rPr>
        <w:rStyle w:val="SidhuvudUtskott"/>
      </w:rPr>
      <w:instrText>O</w:instrText>
    </w:r>
    <w:r w:rsidRPr="00D37AFF">
      <w:rPr>
        <w:rStyle w:val="SidhuvudUtskott"/>
      </w:rPr>
      <w:instrText>PERTY Status</w:instrText>
    </w:r>
    <w:r w:rsidRPr="00D37AFF">
      <w:rPr>
        <w:rStyle w:val="SidhuvudUtskott"/>
      </w:rPr>
      <w:fldChar w:fldCharType="end"/>
    </w:r>
  </w:p>
  <w:p w:rsidR="00C8779B" w:rsidRPr="00D37AFF" w:rsidRDefault="00C8779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huvudKantJmn"/>
      <w:framePr w:w="8732" w:h="567" w:hRule="exact" w:vSpace="0" w:wrap="around" w:vAnchor="page" w:y="341" w:anchorLock="0"/>
    </w:pPr>
    <w:r w:rsidRPr="00D37AFF">
      <w:fldChar w:fldCharType="begin" w:fldLock="1"/>
    </w:r>
    <w:r w:rsidRPr="00D37AFF">
      <w:instrText xml:space="preserve"> if </w:instrText>
    </w:r>
    <w:r w:rsidRPr="00D37AFF">
      <w:fldChar w:fldCharType="begin" w:fldLock="1"/>
    </w:r>
    <w:r w:rsidRPr="00D37AFF">
      <w:instrText xml:space="preserve"> page</w:instrText>
    </w:r>
    <w:r w:rsidRPr="00D37AFF">
      <w:fldChar w:fldCharType="separate"/>
    </w:r>
    <w:r w:rsidRPr="00D37AFF">
      <w:instrText>2</w:instrText>
    </w:r>
    <w:r w:rsidRPr="00D37AFF">
      <w:fldChar w:fldCharType="end"/>
    </w:r>
    <w:r w:rsidRPr="00D37AFF">
      <w:instrText xml:space="preserve"> &gt; 1 "</w:instrText>
    </w:r>
    <w:r w:rsidRPr="00D37AFF">
      <w:fldChar w:fldCharType="begin" w:fldLock="1"/>
    </w:r>
    <w:r w:rsidRPr="00D37AFF">
      <w:instrText xml:space="preserve"> if </w:instrText>
    </w:r>
    <w:r w:rsidRPr="00D37AFF">
      <w:fldChar w:fldCharType="begin" w:fldLock="1"/>
    </w:r>
    <w:r w:rsidRPr="00D37AFF">
      <w:instrText xml:space="preserve"> = </w:instrText>
    </w:r>
    <w:r w:rsidRPr="00D37AFF">
      <w:fldChar w:fldCharType="begin" w:fldLock="1"/>
    </w:r>
    <w:r w:rsidRPr="00D37AFF">
      <w:instrText xml:space="preserve"> = </w:instrText>
    </w:r>
    <w:r w:rsidRPr="00D37AFF">
      <w:fldChar w:fldCharType="begin" w:fldLock="1"/>
    </w:r>
    <w:r w:rsidRPr="00D37AFF">
      <w:instrText xml:space="preserve"> page</w:instrText>
    </w:r>
    <w:r w:rsidRPr="00D37AFF">
      <w:fldChar w:fldCharType="separate"/>
    </w:r>
    <w:r w:rsidRPr="00D37AFF">
      <w:instrText>2</w:instrText>
    </w:r>
    <w:r w:rsidRPr="00D37AFF">
      <w:fldChar w:fldCharType="end"/>
    </w:r>
    <w:r w:rsidRPr="00D37AFF">
      <w:instrText xml:space="preserve">/2 </w:instrText>
    </w:r>
    <w:r w:rsidRPr="00D37AFF">
      <w:fldChar w:fldCharType="separate"/>
    </w:r>
    <w:r w:rsidRPr="00D37AFF">
      <w:instrText>1</w:instrText>
    </w:r>
    <w:r w:rsidRPr="00D37AFF">
      <w:fldChar w:fldCharType="end"/>
    </w:r>
    <w:r w:rsidRPr="00D37AFF">
      <w:instrText xml:space="preserve"> - </w:instrText>
    </w:r>
    <w:r w:rsidRPr="00D37AFF">
      <w:fldChar w:fldCharType="begin" w:fldLock="1"/>
    </w:r>
    <w:r w:rsidRPr="00D37AFF">
      <w:instrText xml:space="preserve"> = int(</w:instrText>
    </w:r>
    <w:r w:rsidRPr="00D37AFF">
      <w:fldChar w:fldCharType="begin" w:fldLock="1"/>
    </w:r>
    <w:r w:rsidRPr="00D37AFF">
      <w:instrText xml:space="preserve"> page</w:instrText>
    </w:r>
    <w:r w:rsidRPr="00D37AFF">
      <w:fldChar w:fldCharType="separate"/>
    </w:r>
    <w:r w:rsidRPr="00D37AFF">
      <w:instrText>2</w:instrText>
    </w:r>
    <w:r w:rsidRPr="00D37AFF">
      <w:fldChar w:fldCharType="end"/>
    </w:r>
    <w:r w:rsidRPr="00D37AFF">
      <w:instrText xml:space="preserve">/2) </w:instrText>
    </w:r>
    <w:r w:rsidRPr="00D37AFF">
      <w:fldChar w:fldCharType="separate"/>
    </w:r>
    <w:r w:rsidRPr="00D37AFF">
      <w:instrText>1</w:instrText>
    </w:r>
    <w:r w:rsidRPr="00D37AFF">
      <w:fldChar w:fldCharType="end"/>
    </w:r>
    <w:r w:rsidRPr="00D37AFF">
      <w:fldChar w:fldCharType="separate"/>
    </w:r>
    <w:r w:rsidRPr="00D37AFF">
      <w:instrText>0</w:instrText>
    </w:r>
    <w:r w:rsidRPr="00D37AFF">
      <w:fldChar w:fldCharType="end"/>
    </w:r>
    <w:r w:rsidRPr="00D37AFF">
      <w:instrText xml:space="preserve"> = 0 "</w:instrText>
    </w: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instrText>2000/01</w:instrText>
    </w:r>
    <w:r w:rsidRPr="00D37AFF">
      <w:rPr>
        <w:rStyle w:val="SidhuvudUtskott"/>
      </w:rPr>
      <w:fldChar w:fldCharType="end"/>
    </w:r>
    <w:r w:rsidRPr="00D37AFF">
      <w:rPr>
        <w:rStyle w:val="SidhuvudUtskott"/>
      </w:rPr>
      <w:instrText>:</w:instrText>
    </w:r>
    <w:r w:rsidRPr="00D37AFF">
      <w:rPr>
        <w:rStyle w:val="SidhuvudUtskott"/>
      </w:rPr>
      <w:fldChar w:fldCharType="begin" w:fldLock="1"/>
    </w:r>
    <w:r w:rsidRPr="00D37AFF">
      <w:rPr>
        <w:rStyle w:val="SidhuvudUtskott"/>
      </w:rPr>
      <w:instrText xml:space="preserve"> DOCPR</w:instrText>
    </w:r>
    <w:r w:rsidRPr="00D37AFF">
      <w:rPr>
        <w:rStyle w:val="SidhuvudUtskott"/>
      </w:rPr>
      <w:instrText>O</w:instrText>
    </w:r>
    <w:r w:rsidRPr="00D37AFF">
      <w:rPr>
        <w:rStyle w:val="SidhuvudUtskott"/>
      </w:rPr>
      <w:instrText>PE</w:instrText>
    </w:r>
    <w:r w:rsidRPr="00D37AFF">
      <w:rPr>
        <w:rStyle w:val="SidhuvudUtskott"/>
      </w:rPr>
      <w:instrText>R</w:instrText>
    </w:r>
    <w:r w:rsidRPr="00D37AFF">
      <w:rPr>
        <w:rStyle w:val="SidhuvudUtskott"/>
      </w:rPr>
      <w:instrText>TY Utskott</w:instrText>
    </w:r>
    <w:r w:rsidRPr="00D37AFF">
      <w:rPr>
        <w:rStyle w:val="SidhuvudUtskott"/>
      </w:rPr>
      <w:fldChar w:fldCharType="separate"/>
    </w:r>
    <w:r w:rsidRPr="00D37AFF">
      <w:rPr>
        <w:rStyle w:val="SidhuvudUtskott"/>
      </w:rPr>
      <w:instrText>JuU</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BetänkandeNr</w:instrText>
    </w:r>
    <w:r w:rsidRPr="00D37AFF">
      <w:rPr>
        <w:rStyle w:val="SidhuvudUtskott"/>
      </w:rPr>
      <w:fldChar w:fldCharType="separate"/>
    </w:r>
    <w:r w:rsidRPr="00D37AFF">
      <w:rPr>
        <w:rStyle w:val="SidhuvudUtskott"/>
      </w:rPr>
      <w:instrText>9</w:instrText>
    </w:r>
    <w:r w:rsidRPr="00D37AFF">
      <w:rPr>
        <w:rStyle w:val="SidhuvudUtskott"/>
      </w:rPr>
      <w:fldChar w:fldCharType="end"/>
    </w:r>
    <w:r w:rsidRPr="00D37AFF">
      <w:instrText xml:space="preserve">    </w:instrText>
    </w:r>
  </w:p>
  <w:p w:rsidR="00C8779B" w:rsidRPr="00D37AFF" w:rsidRDefault="00C8779B">
    <w:pPr>
      <w:pStyle w:val="SidhuvudKantJmn"/>
      <w:framePr w:w="8732" w:h="567" w:hRule="exact" w:vSpace="0" w:wrap="around" w:vAnchor="page" w:y="341" w:anchorLock="0"/>
    </w:pPr>
    <w:r w:rsidRPr="00D37AFF">
      <w:rPr>
        <w:rStyle w:val="SidhuvudUtskott"/>
      </w:rPr>
      <w:fldChar w:fldCharType="begin" w:fldLock="1"/>
    </w:r>
    <w:r w:rsidRPr="00D37AFF">
      <w:rPr>
        <w:rStyle w:val="SidhuvudUtskott"/>
      </w:rPr>
      <w:instrText xml:space="preserve"> DOCPROPERTY Status</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if </w:instrText>
    </w:r>
    <w:r w:rsidRPr="00D37AFF">
      <w:rPr>
        <w:rStyle w:val="SidhuvudUtskott"/>
      </w:rPr>
      <w:fldChar w:fldCharType="begin" w:fldLock="1"/>
    </w:r>
    <w:r w:rsidRPr="00D37AFF">
      <w:rPr>
        <w:rStyle w:val="SidhuvudUtskott"/>
      </w:rPr>
      <w:instrText xml:space="preserve"> DOCPROPERTY "UtkastDatum"</w:instrText>
    </w:r>
    <w:r w:rsidRPr="00D37AFF">
      <w:rPr>
        <w:rStyle w:val="SidhuvudUtskott"/>
      </w:rPr>
      <w:fldChar w:fldCharType="separate"/>
    </w:r>
    <w:r w:rsidRPr="00D37AFF">
      <w:rPr>
        <w:rStyle w:val="SidhuvudUtskott"/>
      </w:rPr>
      <w:instrText>Nej</w:instrText>
    </w:r>
    <w:r w:rsidRPr="00D37AFF">
      <w:rPr>
        <w:rStyle w:val="SidhuvudUtskott"/>
      </w:rPr>
      <w:fldChar w:fldCharType="end"/>
    </w:r>
    <w:r w:rsidRPr="00D37AFF">
      <w:rPr>
        <w:rStyle w:val="SidhuvudUtskott"/>
      </w:rPr>
      <w:instrText xml:space="preserve"> = "Ja" "    </w:instrText>
    </w:r>
    <w:r w:rsidRPr="00D37AFF">
      <w:rPr>
        <w:rStyle w:val="SidhuvudUtskott"/>
      </w:rPr>
      <w:fldChar w:fldCharType="begin" w:fldLock="1"/>
    </w:r>
    <w:r w:rsidRPr="00D37AFF">
      <w:rPr>
        <w:rStyle w:val="SidhuvudUtskott"/>
      </w:rPr>
      <w:instrText xml:space="preserve"> PRINTDATE \@ "yyyy-MM-dd HH.mm" </w:instrText>
    </w:r>
    <w:r w:rsidRPr="00D37AFF">
      <w:rPr>
        <w:rStyle w:val="SidhuvudUtskott"/>
      </w:rPr>
      <w:fldChar w:fldCharType="separate"/>
    </w:r>
    <w:r w:rsidRPr="00D37AFF">
      <w:rPr>
        <w:rStyle w:val="SidhuvudUtskott"/>
      </w:rPr>
      <w:instrText>2001-01-24 11.22</w:instrText>
    </w:r>
    <w:r w:rsidRPr="00D37AFF">
      <w:rPr>
        <w:rStyle w:val="SidhuvudUtskott"/>
      </w:rPr>
      <w:fldChar w:fldCharType="end"/>
    </w:r>
    <w:r w:rsidRPr="00D37AFF">
      <w:rPr>
        <w:rStyle w:val="SidhuvudUtskott"/>
      </w:rPr>
      <w:instrText xml:space="preserve">" </w:instrText>
    </w:r>
    <w:r w:rsidRPr="00D37AFF">
      <w:rPr>
        <w:rStyle w:val="SidhuvudUtskott"/>
      </w:rPr>
      <w:fldChar w:fldCharType="separate"/>
    </w:r>
    <w:r w:rsidRPr="00D37AFF">
      <w:rPr>
        <w:rStyle w:val="SidhuvudUtskott"/>
      </w:rPr>
      <w:fldChar w:fldCharType="end"/>
    </w:r>
  </w:p>
  <w:p w:rsidR="00C8779B" w:rsidRPr="00D37AFF" w:rsidRDefault="00C8779B">
    <w:pPr>
      <w:pStyle w:val="SidhuvudKantUdda"/>
      <w:framePr w:w="8732" w:h="567" w:hRule="exact" w:vSpace="0" w:wrap="around" w:vAnchor="page" w:y="341" w:anchorLock="0"/>
    </w:pPr>
    <w:r w:rsidRPr="00D37AFF">
      <w:rPr>
        <w:rStyle w:val="SidhuvudRubrikReferens"/>
        <w:smallCaps w:val="0"/>
        <w:spacing w:val="0"/>
        <w:sz w:val="19"/>
      </w:rPr>
      <w:instrText xml:space="preserve"> </w:instrText>
    </w:r>
    <w:r w:rsidRPr="00D37AFF">
      <w:instrText xml:space="preserve">"  "  </w:instrText>
    </w: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instrText>1999/2000</w:instrText>
    </w:r>
    <w:r w:rsidRPr="00D37AFF">
      <w:rPr>
        <w:rStyle w:val="SidhuvudUtskott"/>
      </w:rPr>
      <w:fldChar w:fldCharType="end"/>
    </w:r>
    <w:r w:rsidRPr="00D37AFF">
      <w:rPr>
        <w:rStyle w:val="SidhuvudUtskott"/>
      </w:rPr>
      <w:instrText>:</w:instrText>
    </w:r>
    <w:r w:rsidRPr="00D37AFF">
      <w:rPr>
        <w:rStyle w:val="SidhuvudUtskott"/>
      </w:rPr>
      <w:fldChar w:fldCharType="begin" w:fldLock="1"/>
    </w:r>
    <w:r w:rsidRPr="00D37AFF">
      <w:rPr>
        <w:rStyle w:val="SidhuvudUtskott"/>
      </w:rPr>
      <w:instrText xml:space="preserve"> DOCPROPERTY Utskott</w:instrText>
    </w:r>
    <w:r w:rsidRPr="00D37AFF">
      <w:rPr>
        <w:rStyle w:val="SidhuvudUtskott"/>
      </w:rPr>
      <w:fldChar w:fldCharType="separate"/>
    </w:r>
    <w:r w:rsidRPr="00D37AFF">
      <w:rPr>
        <w:rStyle w:val="SidhuvudUtskott"/>
      </w:rPr>
      <w:instrText>BoU</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BetänkandeNr</w:instrText>
    </w:r>
    <w:r w:rsidRPr="00D37AFF">
      <w:rPr>
        <w:rStyle w:val="SidhuvudUtskott"/>
      </w:rPr>
      <w:fldChar w:fldCharType="separate"/>
    </w:r>
    <w:r w:rsidRPr="00D37AFF">
      <w:rPr>
        <w:rStyle w:val="SidhuvudUtskott"/>
      </w:rPr>
      <w:instrText>6678</w:instrText>
    </w:r>
    <w:r w:rsidRPr="00D37AFF">
      <w:rPr>
        <w:rStyle w:val="SidhuvudUtskott"/>
      </w:rPr>
      <w:fldChar w:fldCharType="end"/>
    </w:r>
  </w:p>
  <w:p w:rsidR="00C8779B" w:rsidRPr="00D37AFF" w:rsidRDefault="00C8779B">
    <w:pPr>
      <w:pStyle w:val="SidhuvudKantJmn"/>
      <w:framePr w:w="8732" w:h="567" w:hRule="exact" w:vSpace="0" w:wrap="around" w:vAnchor="page" w:y="341" w:anchorLock="0"/>
    </w:pPr>
    <w:r w:rsidRPr="00D37AFF">
      <w:rPr>
        <w:rStyle w:val="SidhuvudUtskott"/>
      </w:rPr>
      <w:fldChar w:fldCharType="begin" w:fldLock="1"/>
    </w:r>
    <w:r w:rsidRPr="00D37AFF">
      <w:rPr>
        <w:rStyle w:val="SidhuvudUtskott"/>
      </w:rPr>
      <w:instrText xml:space="preserve"> if </w:instrText>
    </w:r>
    <w:r w:rsidRPr="00D37AFF">
      <w:rPr>
        <w:rStyle w:val="SidhuvudUtskott"/>
      </w:rPr>
      <w:fldChar w:fldCharType="begin" w:fldLock="1"/>
    </w:r>
    <w:r w:rsidRPr="00D37AFF">
      <w:rPr>
        <w:rStyle w:val="SidhuvudUtskott"/>
      </w:rPr>
      <w:instrText xml:space="preserve"> DOCPROPERTY "UtkastDatum"</w:instrText>
    </w:r>
    <w:r w:rsidRPr="00D37AFF">
      <w:rPr>
        <w:rStyle w:val="SidhuvudUtskott"/>
      </w:rPr>
      <w:fldChar w:fldCharType="separate"/>
    </w:r>
    <w:r w:rsidRPr="00D37AFF">
      <w:rPr>
        <w:rStyle w:val="SidhuvudUtskott"/>
      </w:rPr>
      <w:instrText>Nej</w:instrText>
    </w:r>
    <w:r w:rsidRPr="00D37AFF">
      <w:rPr>
        <w:rStyle w:val="SidhuvudUtskott"/>
      </w:rPr>
      <w:fldChar w:fldCharType="end"/>
    </w:r>
    <w:r w:rsidRPr="00D37AFF">
      <w:rPr>
        <w:rStyle w:val="SidhuvudUtskott"/>
      </w:rPr>
      <w:instrText xml:space="preserve"> = "Ja" "</w:instrText>
    </w:r>
    <w:r w:rsidRPr="00D37AFF">
      <w:rPr>
        <w:rStyle w:val="SidhuvudUtskott"/>
      </w:rPr>
      <w:fldChar w:fldCharType="begin" w:fldLock="1"/>
    </w:r>
    <w:r w:rsidRPr="00D37AFF">
      <w:rPr>
        <w:rStyle w:val="SidhuvudUtskott"/>
      </w:rPr>
      <w:instrText xml:space="preserve"> PRINTDATE \@ "yyyy-MM-dd HH.mm    " </w:instrText>
    </w:r>
    <w:r w:rsidRPr="00D37AFF">
      <w:rPr>
        <w:rStyle w:val="SidhuvudUtskott"/>
      </w:rPr>
      <w:fldChar w:fldCharType="separate"/>
    </w:r>
    <w:r w:rsidRPr="00D37AFF">
      <w:rPr>
        <w:rStyle w:val="SidhuvudUtskott"/>
      </w:rPr>
      <w:instrText>2000-08-11 16.42</w:instrText>
    </w:r>
    <w:r w:rsidRPr="00D37AFF">
      <w:rPr>
        <w:rStyle w:val="SidhuvudUtskott"/>
      </w:rPr>
      <w:fldChar w:fldCharType="end"/>
    </w:r>
    <w:r w:rsidRPr="00D37AFF">
      <w:rPr>
        <w:rStyle w:val="SidhuvudUtskott"/>
      </w:rPr>
      <w:instrText xml:space="preserve">" </w:instrText>
    </w:r>
    <w:r w:rsidRPr="00D37AFF">
      <w:rPr>
        <w:rStyle w:val="SidhuvudUtskott"/>
      </w:rPr>
      <w:fldChar w:fldCharType="separate"/>
    </w:r>
    <w:r w:rsidRPr="00D37AFF">
      <w:rPr>
        <w:rStyle w:val="SidhuvudUtskott"/>
      </w:rPr>
      <w:fldChar w:fldCharType="end"/>
    </w:r>
    <w:r w:rsidRPr="00D37AFF">
      <w:rPr>
        <w:rStyle w:val="SidhuvudUtskott"/>
      </w:rPr>
      <w:fldChar w:fldCharType="begin" w:fldLock="1"/>
    </w:r>
    <w:r w:rsidRPr="00D37AFF">
      <w:rPr>
        <w:rStyle w:val="SidhuvudUtskott"/>
      </w:rPr>
      <w:instrText xml:space="preserve"> DOCPR</w:instrText>
    </w:r>
    <w:r w:rsidRPr="00D37AFF">
      <w:rPr>
        <w:rStyle w:val="SidhuvudUtskott"/>
      </w:rPr>
      <w:instrText>O</w:instrText>
    </w:r>
    <w:r w:rsidRPr="00D37AFF">
      <w:rPr>
        <w:rStyle w:val="SidhuvudUtskott"/>
      </w:rPr>
      <w:instrText>PERTY Status</w:instrText>
    </w:r>
    <w:r w:rsidRPr="00D37AFF">
      <w:rPr>
        <w:rStyle w:val="SidhuvudUtskott"/>
      </w:rPr>
      <w:fldChar w:fldCharType="separate"/>
    </w:r>
    <w:r w:rsidRPr="00D37AFF">
      <w:rPr>
        <w:rStyle w:val="SidhuvudUtskott"/>
      </w:rPr>
      <w:instrText>Utkast 2</w:instrText>
    </w:r>
    <w:r w:rsidRPr="00D37AFF">
      <w:rPr>
        <w:rStyle w:val="SidhuvudUtskott"/>
      </w:rPr>
      <w:fldChar w:fldCharType="end"/>
    </w:r>
    <w:r w:rsidRPr="00D37AFF">
      <w:instrText>"</w:instrText>
    </w:r>
    <w:r w:rsidRPr="00D37AFF">
      <w:fldChar w:fldCharType="separate"/>
    </w: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instrText>2000/01</w:instrText>
    </w:r>
    <w:r w:rsidRPr="00D37AFF">
      <w:rPr>
        <w:rStyle w:val="SidhuvudUtskott"/>
      </w:rPr>
      <w:fldChar w:fldCharType="end"/>
    </w:r>
    <w:r w:rsidRPr="00D37AFF">
      <w:rPr>
        <w:rStyle w:val="SidhuvudUtskott"/>
      </w:rPr>
      <w:instrText>:</w:instrText>
    </w:r>
    <w:r w:rsidRPr="00D37AFF">
      <w:rPr>
        <w:rStyle w:val="SidhuvudUtskott"/>
      </w:rPr>
      <w:fldChar w:fldCharType="begin" w:fldLock="1"/>
    </w:r>
    <w:r w:rsidRPr="00D37AFF">
      <w:rPr>
        <w:rStyle w:val="SidhuvudUtskott"/>
      </w:rPr>
      <w:instrText xml:space="preserve"> DOCPR</w:instrText>
    </w:r>
    <w:r w:rsidRPr="00D37AFF">
      <w:rPr>
        <w:rStyle w:val="SidhuvudUtskott"/>
      </w:rPr>
      <w:instrText>O</w:instrText>
    </w:r>
    <w:r w:rsidRPr="00D37AFF">
      <w:rPr>
        <w:rStyle w:val="SidhuvudUtskott"/>
      </w:rPr>
      <w:instrText>PE</w:instrText>
    </w:r>
    <w:r w:rsidRPr="00D37AFF">
      <w:rPr>
        <w:rStyle w:val="SidhuvudUtskott"/>
      </w:rPr>
      <w:instrText>R</w:instrText>
    </w:r>
    <w:r w:rsidRPr="00D37AFF">
      <w:rPr>
        <w:rStyle w:val="SidhuvudUtskott"/>
      </w:rPr>
      <w:instrText>TY Utskott</w:instrText>
    </w:r>
    <w:r w:rsidRPr="00D37AFF">
      <w:rPr>
        <w:rStyle w:val="SidhuvudUtskott"/>
      </w:rPr>
      <w:fldChar w:fldCharType="separate"/>
    </w:r>
    <w:r w:rsidRPr="00D37AFF">
      <w:rPr>
        <w:rStyle w:val="SidhuvudUtskott"/>
      </w:rPr>
      <w:instrText>JuU</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BetänkandeNr</w:instrText>
    </w:r>
    <w:r w:rsidRPr="00D37AFF">
      <w:rPr>
        <w:rStyle w:val="SidhuvudUtskott"/>
      </w:rPr>
      <w:fldChar w:fldCharType="separate"/>
    </w:r>
    <w:r w:rsidRPr="00D37AFF">
      <w:rPr>
        <w:rStyle w:val="SidhuvudUtskott"/>
      </w:rPr>
      <w:instrText>9</w:instrText>
    </w:r>
    <w:r w:rsidRPr="00D37AFF">
      <w:rPr>
        <w:rStyle w:val="SidhuvudUtskott"/>
      </w:rPr>
      <w:fldChar w:fldCharType="end"/>
    </w:r>
    <w:r w:rsidRPr="00D37AFF">
      <w:instrText xml:space="preserve">    </w:instrText>
    </w:r>
  </w:p>
  <w:p w:rsidR="00C8779B" w:rsidRPr="00D37AFF" w:rsidRDefault="00C8779B">
    <w:pPr>
      <w:pStyle w:val="SidhuvudKantJmn"/>
      <w:framePr w:w="8732" w:h="567" w:hRule="exact" w:vSpace="0" w:wrap="around" w:vAnchor="page" w:y="341" w:anchorLock="0"/>
    </w:pPr>
    <w:r w:rsidRPr="00D37AFF">
      <w:rPr>
        <w:rStyle w:val="SidhuvudUtskott"/>
      </w:rPr>
      <w:fldChar w:fldCharType="begin" w:fldLock="1"/>
    </w:r>
    <w:r w:rsidRPr="00D37AFF">
      <w:rPr>
        <w:rStyle w:val="SidhuvudUtskott"/>
      </w:rPr>
      <w:instrText xml:space="preserve"> DOCPROPERTY Status</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if </w:instrText>
    </w:r>
    <w:r w:rsidRPr="00D37AFF">
      <w:rPr>
        <w:rStyle w:val="SidhuvudUtskott"/>
      </w:rPr>
      <w:fldChar w:fldCharType="begin" w:fldLock="1"/>
    </w:r>
    <w:r w:rsidRPr="00D37AFF">
      <w:rPr>
        <w:rStyle w:val="SidhuvudUtskott"/>
      </w:rPr>
      <w:instrText xml:space="preserve"> DOCPROPERTY "UtkastDatum"</w:instrText>
    </w:r>
    <w:r w:rsidRPr="00D37AFF">
      <w:rPr>
        <w:rStyle w:val="SidhuvudUtskott"/>
      </w:rPr>
      <w:fldChar w:fldCharType="separate"/>
    </w:r>
    <w:r w:rsidRPr="00D37AFF">
      <w:rPr>
        <w:rStyle w:val="SidhuvudUtskott"/>
      </w:rPr>
      <w:instrText>Nej</w:instrText>
    </w:r>
    <w:r w:rsidRPr="00D37AFF">
      <w:rPr>
        <w:rStyle w:val="SidhuvudUtskott"/>
      </w:rPr>
      <w:fldChar w:fldCharType="end"/>
    </w:r>
    <w:r w:rsidRPr="00D37AFF">
      <w:rPr>
        <w:rStyle w:val="SidhuvudUtskott"/>
      </w:rPr>
      <w:instrText xml:space="preserve"> = "Ja" "    </w:instrText>
    </w:r>
    <w:r w:rsidRPr="00D37AFF">
      <w:rPr>
        <w:rStyle w:val="SidhuvudUtskott"/>
      </w:rPr>
      <w:fldChar w:fldCharType="begin" w:fldLock="1"/>
    </w:r>
    <w:r w:rsidRPr="00D37AFF">
      <w:rPr>
        <w:rStyle w:val="SidhuvudUtskott"/>
      </w:rPr>
      <w:instrText xml:space="preserve"> PRINTDATE \@ "yyyy-MM-dd HH.mm" </w:instrText>
    </w:r>
    <w:r w:rsidRPr="00D37AFF">
      <w:rPr>
        <w:rStyle w:val="SidhuvudUtskott"/>
      </w:rPr>
      <w:fldChar w:fldCharType="separate"/>
    </w:r>
    <w:r w:rsidRPr="00D37AFF">
      <w:rPr>
        <w:rStyle w:val="SidhuvudUtskott"/>
      </w:rPr>
      <w:instrText>2001-01-24 11.22</w:instrText>
    </w:r>
    <w:r w:rsidRPr="00D37AFF">
      <w:rPr>
        <w:rStyle w:val="SidhuvudUtskott"/>
      </w:rPr>
      <w:fldChar w:fldCharType="end"/>
    </w:r>
    <w:r w:rsidRPr="00D37AFF">
      <w:rPr>
        <w:rStyle w:val="SidhuvudUtskott"/>
      </w:rPr>
      <w:instrText xml:space="preserve">" </w:instrText>
    </w:r>
    <w:r w:rsidRPr="00D37AFF">
      <w:rPr>
        <w:rStyle w:val="SidhuvudUtskott"/>
      </w:rPr>
      <w:fldChar w:fldCharType="separate"/>
    </w:r>
    <w:r w:rsidRPr="00D37AFF">
      <w:rPr>
        <w:rStyle w:val="SidhuvudUtskott"/>
      </w:rPr>
      <w:fldChar w:fldCharType="end"/>
    </w:r>
  </w:p>
  <w:p w:rsidR="00C8779B" w:rsidRPr="00D37AFF" w:rsidRDefault="00C8779B">
    <w:pPr>
      <w:pStyle w:val="SidhuvudKantJmn"/>
      <w:framePr w:w="8732" w:h="567" w:hRule="exact" w:vSpace="0" w:wrap="around" w:vAnchor="page" w:y="341" w:anchorLock="0"/>
    </w:pPr>
    <w:r w:rsidRPr="00D37AFF">
      <w:rPr>
        <w:rStyle w:val="SidhuvudRubrikReferens"/>
        <w:smallCaps w:val="0"/>
        <w:spacing w:val="0"/>
        <w:sz w:val="19"/>
      </w:rPr>
      <w:instrText xml:space="preserve"> </w:instrText>
    </w:r>
    <w:r w:rsidRPr="00D37AFF">
      <w:fldChar w:fldCharType="end"/>
    </w:r>
    <w:r w:rsidRPr="00D37AFF">
      <w:instrText>" " "</w:instrText>
    </w:r>
    <w:r w:rsidRPr="00D37AFF">
      <w:fldChar w:fldCharType="separate"/>
    </w: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t>2000/01</w:t>
    </w:r>
    <w:r w:rsidRPr="00D37AFF">
      <w:rPr>
        <w:rStyle w:val="SidhuvudUtskott"/>
      </w:rPr>
      <w:fldChar w:fldCharType="end"/>
    </w:r>
    <w:r w:rsidRPr="00D37AFF">
      <w:rPr>
        <w:rStyle w:val="SidhuvudUtskott"/>
      </w:rPr>
      <w:t>:</w:t>
    </w:r>
    <w:r w:rsidRPr="00D37AFF">
      <w:rPr>
        <w:rStyle w:val="SidhuvudUtskott"/>
      </w:rPr>
      <w:fldChar w:fldCharType="begin" w:fldLock="1"/>
    </w:r>
    <w:r w:rsidRPr="00D37AFF">
      <w:rPr>
        <w:rStyle w:val="SidhuvudUtskott"/>
      </w:rPr>
      <w:instrText xml:space="preserve"> DOCPR</w:instrText>
    </w:r>
    <w:r w:rsidRPr="00D37AFF">
      <w:rPr>
        <w:rStyle w:val="SidhuvudUtskott"/>
      </w:rPr>
      <w:instrText>O</w:instrText>
    </w:r>
    <w:r w:rsidRPr="00D37AFF">
      <w:rPr>
        <w:rStyle w:val="SidhuvudUtskott"/>
      </w:rPr>
      <w:instrText>PE</w:instrText>
    </w:r>
    <w:r w:rsidRPr="00D37AFF">
      <w:rPr>
        <w:rStyle w:val="SidhuvudUtskott"/>
      </w:rPr>
      <w:instrText>R</w:instrText>
    </w:r>
    <w:r w:rsidRPr="00D37AFF">
      <w:rPr>
        <w:rStyle w:val="SidhuvudUtskott"/>
      </w:rPr>
      <w:instrText>TY Utskott</w:instrText>
    </w:r>
    <w:r w:rsidRPr="00D37AFF">
      <w:rPr>
        <w:rStyle w:val="SidhuvudUtskott"/>
      </w:rPr>
      <w:fldChar w:fldCharType="separate"/>
    </w:r>
    <w:r w:rsidRPr="00D37AFF">
      <w:rPr>
        <w:rStyle w:val="SidhuvudUtskott"/>
      </w:rPr>
      <w:t>JuU</w: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BetänkandeNr</w:instrText>
    </w:r>
    <w:r w:rsidRPr="00D37AFF">
      <w:rPr>
        <w:rStyle w:val="SidhuvudUtskott"/>
      </w:rPr>
      <w:fldChar w:fldCharType="separate"/>
    </w:r>
    <w:r w:rsidRPr="00D37AFF">
      <w:rPr>
        <w:rStyle w:val="SidhuvudUtskott"/>
      </w:rPr>
      <w:t>9</w:t>
    </w:r>
    <w:r w:rsidRPr="00D37AFF">
      <w:rPr>
        <w:rStyle w:val="SidhuvudUtskott"/>
      </w:rPr>
      <w:fldChar w:fldCharType="end"/>
    </w:r>
    <w:r w:rsidRPr="00D37AFF">
      <w:t xml:space="preserve">    </w:t>
    </w:r>
  </w:p>
  <w:p w:rsidR="00C8779B" w:rsidRPr="00D37AFF" w:rsidRDefault="00C8779B">
    <w:pPr>
      <w:pStyle w:val="SidhuvudKantJmn"/>
      <w:framePr w:w="8732" w:h="567" w:hRule="exact" w:vSpace="0" w:wrap="around" w:vAnchor="page" w:y="341" w:anchorLock="0"/>
    </w:pPr>
    <w:r w:rsidRPr="00D37AFF">
      <w:rPr>
        <w:rStyle w:val="SidhuvudUtskott"/>
      </w:rPr>
      <w:fldChar w:fldCharType="begin" w:fldLock="1"/>
    </w:r>
    <w:r w:rsidRPr="00D37AFF">
      <w:rPr>
        <w:rStyle w:val="SidhuvudUtskott"/>
      </w:rPr>
      <w:instrText xml:space="preserve"> DOCPROPERTY Status</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if </w:instrText>
    </w:r>
    <w:r w:rsidRPr="00D37AFF">
      <w:rPr>
        <w:rStyle w:val="SidhuvudUtskott"/>
      </w:rPr>
      <w:fldChar w:fldCharType="begin" w:fldLock="1"/>
    </w:r>
    <w:r w:rsidRPr="00D37AFF">
      <w:rPr>
        <w:rStyle w:val="SidhuvudUtskott"/>
      </w:rPr>
      <w:instrText xml:space="preserve"> DOCPROPERTY "UtkastDatum"</w:instrText>
    </w:r>
    <w:r w:rsidRPr="00D37AFF">
      <w:rPr>
        <w:rStyle w:val="SidhuvudUtskott"/>
      </w:rPr>
      <w:fldChar w:fldCharType="separate"/>
    </w:r>
    <w:r w:rsidRPr="00D37AFF">
      <w:rPr>
        <w:rStyle w:val="SidhuvudUtskott"/>
      </w:rPr>
      <w:instrText>Nej</w:instrText>
    </w:r>
    <w:r w:rsidRPr="00D37AFF">
      <w:rPr>
        <w:rStyle w:val="SidhuvudUtskott"/>
      </w:rPr>
      <w:fldChar w:fldCharType="end"/>
    </w:r>
    <w:r w:rsidRPr="00D37AFF">
      <w:rPr>
        <w:rStyle w:val="SidhuvudUtskott"/>
      </w:rPr>
      <w:instrText xml:space="preserve"> = "Ja" "    </w:instrText>
    </w:r>
    <w:r w:rsidRPr="00D37AFF">
      <w:rPr>
        <w:rStyle w:val="SidhuvudUtskott"/>
      </w:rPr>
      <w:fldChar w:fldCharType="begin" w:fldLock="1"/>
    </w:r>
    <w:r w:rsidRPr="00D37AFF">
      <w:rPr>
        <w:rStyle w:val="SidhuvudUtskott"/>
      </w:rPr>
      <w:instrText xml:space="preserve"> PRINTDATE \@ "yyyy-MM-dd HH.mm" </w:instrText>
    </w:r>
    <w:r w:rsidRPr="00D37AFF">
      <w:rPr>
        <w:rStyle w:val="SidhuvudUtskott"/>
      </w:rPr>
      <w:fldChar w:fldCharType="separate"/>
    </w:r>
    <w:r w:rsidRPr="00D37AFF">
      <w:rPr>
        <w:rStyle w:val="SidhuvudUtskott"/>
      </w:rPr>
      <w:instrText>2001-01-24 11.22</w:instrText>
    </w:r>
    <w:r w:rsidRPr="00D37AFF">
      <w:rPr>
        <w:rStyle w:val="SidhuvudUtskott"/>
      </w:rPr>
      <w:fldChar w:fldCharType="end"/>
    </w:r>
    <w:r w:rsidRPr="00D37AFF">
      <w:rPr>
        <w:rStyle w:val="SidhuvudUtskott"/>
      </w:rPr>
      <w:instrText xml:space="preserve">" </w:instrText>
    </w:r>
    <w:r w:rsidRPr="00D37AFF">
      <w:rPr>
        <w:rStyle w:val="SidhuvudUtskott"/>
      </w:rPr>
      <w:fldChar w:fldCharType="separate"/>
    </w:r>
    <w:r w:rsidRPr="00D37AFF">
      <w:rPr>
        <w:rStyle w:val="SidhuvudUtskott"/>
      </w:rPr>
      <w:fldChar w:fldCharType="end"/>
    </w:r>
  </w:p>
  <w:p w:rsidR="00C8779B" w:rsidRPr="00D37AFF" w:rsidRDefault="00C8779B">
    <w:pPr>
      <w:pStyle w:val="SidhuvudKantUdda"/>
      <w:framePr w:w="8732" w:h="567" w:hRule="exact" w:vSpace="0" w:wrap="around" w:vAnchor="page" w:y="341" w:anchorLock="0"/>
    </w:pPr>
    <w:r w:rsidRPr="00D37AFF">
      <w:rPr>
        <w:rStyle w:val="SidhuvudRubrikReferens"/>
        <w:smallCaps w:val="0"/>
        <w:spacing w:val="0"/>
        <w:sz w:val="19"/>
      </w:rPr>
      <w:t xml:space="preserve"> </w:t>
    </w:r>
    <w:r w:rsidRPr="00D37AFF">
      <w:fldChar w:fldCharType="end"/>
    </w:r>
  </w:p>
  <w:p w:rsidR="00C8779B" w:rsidRPr="00D37AFF" w:rsidRDefault="00C8779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huvudKantJmn"/>
      <w:framePr w:w="8732" w:h="567" w:hRule="exact" w:vSpace="0" w:wrap="around" w:vAnchor="page" w:y="341" w:anchorLock="0"/>
    </w:pP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t>2000/01</w:t>
    </w:r>
    <w:r w:rsidRPr="00D37AFF">
      <w:rPr>
        <w:rStyle w:val="SidhuvudUtskott"/>
      </w:rPr>
      <w:fldChar w:fldCharType="end"/>
    </w:r>
    <w:r w:rsidRPr="00D37AFF">
      <w:rPr>
        <w:rStyle w:val="SidhuvudUtskott"/>
      </w:rPr>
      <w:t>:</w:t>
    </w:r>
    <w:r w:rsidRPr="00D37AFF">
      <w:rPr>
        <w:rStyle w:val="SidhuvudUtskott"/>
      </w:rPr>
      <w:fldChar w:fldCharType="begin" w:fldLock="1"/>
    </w:r>
    <w:r w:rsidRPr="00D37AFF">
      <w:rPr>
        <w:rStyle w:val="SidhuvudUtskott"/>
      </w:rPr>
      <w:instrText xml:space="preserve"> DOCPROPERTY Utskott</w:instrText>
    </w:r>
    <w:r w:rsidRPr="00D37AFF">
      <w:rPr>
        <w:rStyle w:val="SidhuvudUtskott"/>
      </w:rPr>
      <w:fldChar w:fldCharType="separate"/>
    </w:r>
    <w:r w:rsidRPr="00D37AFF">
      <w:rPr>
        <w:rStyle w:val="SidhuvudUtskott"/>
      </w:rPr>
      <w:t>JuU</w: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BetänkandeNr</w:instrText>
    </w:r>
    <w:r w:rsidRPr="00D37AFF">
      <w:rPr>
        <w:rStyle w:val="SidhuvudUtskott"/>
      </w:rPr>
      <w:fldChar w:fldCharType="separate"/>
    </w:r>
    <w:r w:rsidRPr="00D37AFF">
      <w:rPr>
        <w:rStyle w:val="SidhuvudUtskott"/>
      </w:rPr>
      <w:t>9</w:t>
    </w:r>
    <w:r w:rsidRPr="00D37AFF">
      <w:rPr>
        <w:rStyle w:val="SidhuvudUtskott"/>
      </w:rPr>
      <w:fldChar w:fldCharType="end"/>
    </w:r>
    <w:r w:rsidRPr="00D37AFF">
      <w:t xml:space="preserve">     </w:t>
    </w:r>
    <w:r w:rsidRPr="00D37AFF">
      <w:rPr>
        <w:rStyle w:val="SidhuvudBilaga"/>
      </w:rPr>
      <w:t xml:space="preserve"> </w:t>
    </w:r>
    <w:r w:rsidRPr="00D37AFF">
      <w:rPr>
        <w:rStyle w:val="SidhuvudRubrikReferens"/>
      </w:rPr>
      <w:fldChar w:fldCharType="begin" w:fldLock="1"/>
    </w:r>
    <w:r w:rsidRPr="00D37AFF">
      <w:rPr>
        <w:rStyle w:val="SidhuvudRubrikReferens"/>
      </w:rPr>
      <w:instrText xml:space="preserve"> StyleREF "Rubrik 1" </w:instrText>
    </w:r>
    <w:r w:rsidRPr="00D37AFF">
      <w:rPr>
        <w:rStyle w:val="SidhuvudRubrikReferens"/>
      </w:rPr>
      <w:fldChar w:fldCharType="separate"/>
    </w:r>
    <w:r w:rsidRPr="00D37AFF">
      <w:rPr>
        <w:rStyle w:val="SidhuvudRubrikReferens"/>
      </w:rPr>
      <w:t>Innehållsförteckning</w:t>
    </w:r>
    <w:r w:rsidRPr="00D37AFF">
      <w:rPr>
        <w:rStyle w:val="SidhuvudRubrikReferens"/>
      </w:rPr>
      <w:fldChar w:fldCharType="end"/>
    </w:r>
  </w:p>
  <w:p w:rsidR="00C8779B" w:rsidRPr="00D37AFF" w:rsidRDefault="00C8779B">
    <w:pPr>
      <w:pStyle w:val="SidhuvudKantJmn"/>
      <w:framePr w:w="8732" w:h="567" w:hRule="exact" w:vSpace="0" w:wrap="around" w:vAnchor="page" w:y="341" w:anchorLock="0"/>
    </w:pPr>
    <w:r w:rsidRPr="00D37AFF">
      <w:rPr>
        <w:rStyle w:val="SidhuvudUtskott"/>
      </w:rPr>
      <w:fldChar w:fldCharType="begin" w:fldLock="1"/>
    </w:r>
    <w:r w:rsidRPr="00D37AFF">
      <w:rPr>
        <w:rStyle w:val="SidhuvudUtskott"/>
      </w:rPr>
      <w:instrText xml:space="preserve"> DOCPROPERTY Status</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if </w:instrText>
    </w:r>
    <w:r w:rsidRPr="00D37AFF">
      <w:rPr>
        <w:rStyle w:val="SidhuvudUtskott"/>
      </w:rPr>
      <w:fldChar w:fldCharType="begin" w:fldLock="1"/>
    </w:r>
    <w:r w:rsidRPr="00D37AFF">
      <w:rPr>
        <w:rStyle w:val="SidhuvudUtskott"/>
      </w:rPr>
      <w:instrText xml:space="preserve"> DOCPROPERTY "UtkastDatum"</w:instrText>
    </w:r>
    <w:r w:rsidRPr="00D37AFF">
      <w:rPr>
        <w:rStyle w:val="SidhuvudUtskott"/>
      </w:rPr>
      <w:fldChar w:fldCharType="separate"/>
    </w:r>
    <w:r w:rsidRPr="00D37AFF">
      <w:rPr>
        <w:rStyle w:val="SidhuvudUtskott"/>
      </w:rPr>
      <w:instrText>Nej</w:instrText>
    </w:r>
    <w:r w:rsidRPr="00D37AFF">
      <w:rPr>
        <w:rStyle w:val="SidhuvudUtskott"/>
      </w:rPr>
      <w:fldChar w:fldCharType="end"/>
    </w:r>
    <w:r w:rsidRPr="00D37AFF">
      <w:rPr>
        <w:rStyle w:val="SidhuvudUtskott"/>
      </w:rPr>
      <w:instrText xml:space="preserve"> = "Ja" "    </w:instrText>
    </w:r>
    <w:r w:rsidRPr="00D37AFF">
      <w:rPr>
        <w:rStyle w:val="SidhuvudUtskott"/>
      </w:rPr>
      <w:fldChar w:fldCharType="begin" w:fldLock="1"/>
    </w:r>
    <w:r w:rsidRPr="00D37AFF">
      <w:rPr>
        <w:rStyle w:val="SidhuvudUtskott"/>
      </w:rPr>
      <w:instrText xml:space="preserve"> PRINTDATE \@ "yyyy-MM-dd HH.mm" </w:instrText>
    </w:r>
    <w:r w:rsidRPr="00D37AFF">
      <w:rPr>
        <w:rStyle w:val="SidhuvudUtskott"/>
      </w:rPr>
      <w:fldChar w:fldCharType="separate"/>
    </w:r>
    <w:r w:rsidRPr="00D37AFF">
      <w:rPr>
        <w:rStyle w:val="SidhuvudUtskott"/>
      </w:rPr>
      <w:instrText>2001-01-24 11.22</w:instrText>
    </w:r>
    <w:r w:rsidRPr="00D37AFF">
      <w:rPr>
        <w:rStyle w:val="SidhuvudUtskott"/>
      </w:rPr>
      <w:fldChar w:fldCharType="end"/>
    </w:r>
    <w:r w:rsidRPr="00D37AFF">
      <w:rPr>
        <w:rStyle w:val="SidhuvudUtskott"/>
      </w:rPr>
      <w:instrText xml:space="preserve">" </w:instrText>
    </w:r>
    <w:r w:rsidRPr="00D37AFF">
      <w:rPr>
        <w:rStyle w:val="SidhuvudUtskott"/>
      </w:rPr>
      <w:fldChar w:fldCharType="end"/>
    </w:r>
  </w:p>
  <w:p w:rsidR="00C8779B" w:rsidRPr="00D37AFF" w:rsidRDefault="00C8779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huvudKantUdda"/>
      <w:framePr w:w="8732" w:h="567" w:hRule="exact" w:vSpace="0" w:wrap="around" w:vAnchor="page" w:y="341" w:anchorLock="0"/>
    </w:pPr>
    <w:r w:rsidRPr="00D37AFF">
      <w:rPr>
        <w:rStyle w:val="SidhuvudRubrikReferens"/>
      </w:rPr>
      <w:fldChar w:fldCharType="begin" w:fldLock="1"/>
    </w:r>
    <w:r w:rsidRPr="00D37AFF">
      <w:rPr>
        <w:rStyle w:val="SidhuvudRubrikReferens"/>
      </w:rPr>
      <w:instrText xml:space="preserve"> StyleREF "Rubrik 1" </w:instrText>
    </w:r>
    <w:r w:rsidRPr="00D37AFF">
      <w:rPr>
        <w:rStyle w:val="SidhuvudRubrikReferens"/>
      </w:rPr>
      <w:fldChar w:fldCharType="separate"/>
    </w:r>
    <w:r w:rsidRPr="00D37AFF">
      <w:rPr>
        <w:rStyle w:val="SidhuvudRubrikReferens"/>
      </w:rPr>
      <w:t>Innehållsförteckning</w:t>
    </w:r>
    <w:r w:rsidRPr="00D37AFF">
      <w:rPr>
        <w:rStyle w:val="SidhuvudRubrikReferens"/>
      </w:rPr>
      <w:fldChar w:fldCharType="end"/>
    </w:r>
    <w:r w:rsidRPr="00D37AFF">
      <w:rPr>
        <w:rStyle w:val="SidhuvudBilaga"/>
      </w:rPr>
      <w:t xml:space="preserve"> </w:t>
    </w:r>
    <w:r w:rsidRPr="00D37AFF">
      <w:t xml:space="preserve">     </w:t>
    </w: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t>2000/01</w:t>
    </w:r>
    <w:r w:rsidRPr="00D37AFF">
      <w:rPr>
        <w:rStyle w:val="SidhuvudUtskott"/>
      </w:rPr>
      <w:fldChar w:fldCharType="end"/>
    </w:r>
    <w:r w:rsidRPr="00D37AFF">
      <w:rPr>
        <w:rStyle w:val="SidhuvudUtskott"/>
      </w:rPr>
      <w:t>:</w:t>
    </w:r>
    <w:r w:rsidRPr="00D37AFF">
      <w:rPr>
        <w:rStyle w:val="SidhuvudUtskott"/>
      </w:rPr>
      <w:fldChar w:fldCharType="begin" w:fldLock="1"/>
    </w:r>
    <w:r w:rsidRPr="00D37AFF">
      <w:rPr>
        <w:rStyle w:val="SidhuvudUtskott"/>
      </w:rPr>
      <w:instrText xml:space="preserve"> DOCPROPERTY</w:instrText>
    </w:r>
    <w:r w:rsidRPr="00D37AFF">
      <w:instrText xml:space="preserve"> </w:instrText>
    </w:r>
    <w:r w:rsidRPr="00D37AFF">
      <w:rPr>
        <w:rStyle w:val="SidhuvudUtskott"/>
      </w:rPr>
      <w:instrText>Utskott</w:instrText>
    </w:r>
    <w:r w:rsidRPr="00D37AFF">
      <w:rPr>
        <w:rStyle w:val="SidhuvudUtskott"/>
      </w:rPr>
      <w:fldChar w:fldCharType="separate"/>
    </w:r>
    <w:r w:rsidRPr="00D37AFF">
      <w:rPr>
        <w:rStyle w:val="SidhuvudUtskott"/>
      </w:rPr>
      <w:t>JuU</w: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w:instrText>
    </w:r>
    <w:r w:rsidRPr="00D37AFF">
      <w:rPr>
        <w:rStyle w:val="SidhuvudUtskott"/>
      </w:rPr>
      <w:instrText>n</w:instrText>
    </w:r>
    <w:r w:rsidRPr="00D37AFF">
      <w:rPr>
        <w:rStyle w:val="SidhuvudUtskott"/>
      </w:rPr>
      <w:instrText>kandeNr</w:instrText>
    </w:r>
    <w:r w:rsidRPr="00D37AFF">
      <w:rPr>
        <w:rStyle w:val="SidhuvudUtskott"/>
      </w:rPr>
      <w:fldChar w:fldCharType="separate"/>
    </w:r>
    <w:r w:rsidRPr="00D37AFF">
      <w:rPr>
        <w:rStyle w:val="SidhuvudUtskott"/>
      </w:rPr>
      <w:t>9</w:t>
    </w:r>
    <w:r w:rsidRPr="00D37AFF">
      <w:rPr>
        <w:rStyle w:val="SidhuvudUtskott"/>
      </w:rPr>
      <w:fldChar w:fldCharType="end"/>
    </w:r>
  </w:p>
  <w:p w:rsidR="00C8779B" w:rsidRPr="00D37AFF" w:rsidRDefault="00C8779B">
    <w:pPr>
      <w:pStyle w:val="SidhuvudKantUdda"/>
      <w:framePr w:w="8732" w:h="567" w:hRule="exact" w:vSpace="0" w:wrap="around" w:vAnchor="page" w:y="341" w:anchorLock="0"/>
    </w:pPr>
    <w:r w:rsidRPr="00D37AFF">
      <w:rPr>
        <w:rStyle w:val="SidhuvudUtskott"/>
      </w:rPr>
      <w:fldChar w:fldCharType="begin" w:fldLock="1"/>
    </w:r>
    <w:r w:rsidRPr="00D37AFF">
      <w:rPr>
        <w:rStyle w:val="SidhuvudUtskott"/>
      </w:rPr>
      <w:instrText xml:space="preserve"> if </w:instrText>
    </w:r>
    <w:r w:rsidRPr="00D37AFF">
      <w:rPr>
        <w:rStyle w:val="SidhuvudUtskott"/>
      </w:rPr>
      <w:fldChar w:fldCharType="begin" w:fldLock="1"/>
    </w:r>
    <w:r w:rsidRPr="00D37AFF">
      <w:rPr>
        <w:rStyle w:val="SidhuvudUtskott"/>
      </w:rPr>
      <w:instrText xml:space="preserve"> DOCPROPERTY "UtkastDatum"</w:instrText>
    </w:r>
    <w:r w:rsidRPr="00D37AFF">
      <w:rPr>
        <w:rStyle w:val="SidhuvudUtskott"/>
      </w:rPr>
      <w:fldChar w:fldCharType="separate"/>
    </w:r>
    <w:r w:rsidRPr="00D37AFF">
      <w:rPr>
        <w:rStyle w:val="SidhuvudUtskott"/>
      </w:rPr>
      <w:instrText>Nej</w:instrText>
    </w:r>
    <w:r w:rsidRPr="00D37AFF">
      <w:rPr>
        <w:rStyle w:val="SidhuvudUtskott"/>
      </w:rPr>
      <w:fldChar w:fldCharType="end"/>
    </w:r>
    <w:r w:rsidRPr="00D37AFF">
      <w:rPr>
        <w:rStyle w:val="SidhuvudUtskott"/>
      </w:rPr>
      <w:instrText xml:space="preserve"> = "Ja" "</w:instrText>
    </w:r>
    <w:r w:rsidRPr="00D37AFF">
      <w:rPr>
        <w:rStyle w:val="SidhuvudUtskott"/>
      </w:rPr>
      <w:fldChar w:fldCharType="begin" w:fldLock="1"/>
    </w:r>
    <w:r w:rsidRPr="00D37AFF">
      <w:rPr>
        <w:rStyle w:val="SidhuvudUtskott"/>
      </w:rPr>
      <w:instrText xml:space="preserve"> PRINTDATE \@ "yyyy-MM-dd HH.mm    " </w:instrText>
    </w:r>
    <w:r w:rsidRPr="00D37AFF">
      <w:rPr>
        <w:rStyle w:val="SidhuvudUtskott"/>
      </w:rPr>
      <w:fldChar w:fldCharType="separate"/>
    </w:r>
    <w:r w:rsidRPr="00D37AFF">
      <w:rPr>
        <w:rStyle w:val="SidhuvudUtskott"/>
      </w:rPr>
      <w:instrText xml:space="preserve">2001-01-24 11.22    </w:instrText>
    </w:r>
    <w:r w:rsidRPr="00D37AFF">
      <w:rPr>
        <w:rStyle w:val="SidhuvudUtskott"/>
      </w:rPr>
      <w:fldChar w:fldCharType="end"/>
    </w:r>
    <w:r w:rsidRPr="00D37AFF">
      <w:rPr>
        <w:rStyle w:val="SidhuvudUtskott"/>
      </w:rPr>
      <w:instrText xml:space="preserve">" </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w:instrText>
    </w:r>
    <w:r w:rsidRPr="00D37AFF">
      <w:rPr>
        <w:rStyle w:val="SidhuvudUtskott"/>
      </w:rPr>
      <w:instrText>O</w:instrText>
    </w:r>
    <w:r w:rsidRPr="00D37AFF">
      <w:rPr>
        <w:rStyle w:val="SidhuvudUtskott"/>
      </w:rPr>
      <w:instrText>PERTY Status</w:instrText>
    </w:r>
    <w:r w:rsidRPr="00D37AFF">
      <w:rPr>
        <w:rStyle w:val="SidhuvudUtskott"/>
      </w:rPr>
      <w:fldChar w:fldCharType="end"/>
    </w:r>
  </w:p>
  <w:p w:rsidR="00C8779B" w:rsidRPr="00D37AFF" w:rsidRDefault="00C8779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779B" w:rsidRPr="00D37AFF" w:rsidRDefault="00C8779B">
    <w:pPr>
      <w:pStyle w:val="SidhuvudKantJmn"/>
      <w:framePr w:w="8732" w:h="567" w:hRule="exact" w:vSpace="0" w:wrap="around" w:vAnchor="page" w:y="341" w:anchorLock="0"/>
    </w:pPr>
    <w:r w:rsidRPr="00D37AFF">
      <w:fldChar w:fldCharType="begin" w:fldLock="1"/>
    </w:r>
    <w:r w:rsidRPr="00D37AFF">
      <w:instrText xml:space="preserve"> if </w:instrText>
    </w:r>
    <w:r w:rsidRPr="00D37AFF">
      <w:fldChar w:fldCharType="begin" w:fldLock="1"/>
    </w:r>
    <w:r w:rsidRPr="00D37AFF">
      <w:instrText xml:space="preserve"> page</w:instrText>
    </w:r>
    <w:r w:rsidRPr="00D37AFF">
      <w:fldChar w:fldCharType="separate"/>
    </w:r>
    <w:r w:rsidRPr="00D37AFF">
      <w:instrText>3</w:instrText>
    </w:r>
    <w:r w:rsidRPr="00D37AFF">
      <w:fldChar w:fldCharType="end"/>
    </w:r>
    <w:r w:rsidRPr="00D37AFF">
      <w:instrText xml:space="preserve"> &gt; 1 "</w:instrText>
    </w:r>
    <w:r w:rsidRPr="00D37AFF">
      <w:fldChar w:fldCharType="begin" w:fldLock="1"/>
    </w:r>
    <w:r w:rsidRPr="00D37AFF">
      <w:instrText xml:space="preserve"> if </w:instrText>
    </w:r>
    <w:r w:rsidRPr="00D37AFF">
      <w:fldChar w:fldCharType="begin" w:fldLock="1"/>
    </w:r>
    <w:r w:rsidRPr="00D37AFF">
      <w:instrText xml:space="preserve"> = </w:instrText>
    </w:r>
    <w:r w:rsidRPr="00D37AFF">
      <w:fldChar w:fldCharType="begin" w:fldLock="1"/>
    </w:r>
    <w:r w:rsidRPr="00D37AFF">
      <w:instrText xml:space="preserve"> = </w:instrText>
    </w:r>
    <w:r w:rsidRPr="00D37AFF">
      <w:fldChar w:fldCharType="begin" w:fldLock="1"/>
    </w:r>
    <w:r w:rsidRPr="00D37AFF">
      <w:instrText xml:space="preserve"> page</w:instrText>
    </w:r>
    <w:r w:rsidRPr="00D37AFF">
      <w:fldChar w:fldCharType="separate"/>
    </w:r>
    <w:r w:rsidRPr="00D37AFF">
      <w:instrText>3</w:instrText>
    </w:r>
    <w:r w:rsidRPr="00D37AFF">
      <w:fldChar w:fldCharType="end"/>
    </w:r>
    <w:r w:rsidRPr="00D37AFF">
      <w:instrText xml:space="preserve">/2 </w:instrText>
    </w:r>
    <w:r w:rsidRPr="00D37AFF">
      <w:fldChar w:fldCharType="separate"/>
    </w:r>
    <w:r w:rsidRPr="00D37AFF">
      <w:instrText>1,5</w:instrText>
    </w:r>
    <w:r w:rsidRPr="00D37AFF">
      <w:fldChar w:fldCharType="end"/>
    </w:r>
    <w:r w:rsidRPr="00D37AFF">
      <w:instrText xml:space="preserve"> - </w:instrText>
    </w:r>
    <w:r w:rsidRPr="00D37AFF">
      <w:fldChar w:fldCharType="begin" w:fldLock="1"/>
    </w:r>
    <w:r w:rsidRPr="00D37AFF">
      <w:instrText xml:space="preserve"> = int(</w:instrText>
    </w:r>
    <w:r w:rsidRPr="00D37AFF">
      <w:fldChar w:fldCharType="begin" w:fldLock="1"/>
    </w:r>
    <w:r w:rsidRPr="00D37AFF">
      <w:instrText xml:space="preserve"> page</w:instrText>
    </w:r>
    <w:r w:rsidRPr="00D37AFF">
      <w:fldChar w:fldCharType="separate"/>
    </w:r>
    <w:r w:rsidRPr="00D37AFF">
      <w:instrText>3</w:instrText>
    </w:r>
    <w:r w:rsidRPr="00D37AFF">
      <w:fldChar w:fldCharType="end"/>
    </w:r>
    <w:r w:rsidRPr="00D37AFF">
      <w:instrText xml:space="preserve">/2) </w:instrText>
    </w:r>
    <w:r w:rsidRPr="00D37AFF">
      <w:fldChar w:fldCharType="separate"/>
    </w:r>
    <w:r w:rsidRPr="00D37AFF">
      <w:instrText>1</w:instrText>
    </w:r>
    <w:r w:rsidRPr="00D37AFF">
      <w:fldChar w:fldCharType="end"/>
    </w:r>
    <w:r w:rsidRPr="00D37AFF">
      <w:fldChar w:fldCharType="separate"/>
    </w:r>
    <w:r w:rsidRPr="00D37AFF">
      <w:instrText>0,5</w:instrText>
    </w:r>
    <w:r w:rsidRPr="00D37AFF">
      <w:fldChar w:fldCharType="end"/>
    </w:r>
    <w:r w:rsidRPr="00D37AFF">
      <w:instrText xml:space="preserve"> = 0 "</w:instrText>
    </w: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instrText>1999/2000</w:instrText>
    </w:r>
    <w:r w:rsidRPr="00D37AFF">
      <w:rPr>
        <w:rStyle w:val="SidhuvudUtskott"/>
      </w:rPr>
      <w:fldChar w:fldCharType="end"/>
    </w:r>
    <w:r w:rsidRPr="00D37AFF">
      <w:rPr>
        <w:rStyle w:val="SidhuvudUtskott"/>
      </w:rPr>
      <w:instrText>:</w:instrText>
    </w:r>
    <w:r w:rsidRPr="00D37AFF">
      <w:rPr>
        <w:rStyle w:val="SidhuvudUtskott"/>
      </w:rPr>
      <w:fldChar w:fldCharType="begin" w:fldLock="1"/>
    </w:r>
    <w:r w:rsidRPr="00D37AFF">
      <w:rPr>
        <w:rStyle w:val="SidhuvudUtskott"/>
      </w:rPr>
      <w:instrText xml:space="preserve"> DOCPR</w:instrText>
    </w:r>
    <w:r w:rsidRPr="00D37AFF">
      <w:rPr>
        <w:rStyle w:val="SidhuvudUtskott"/>
      </w:rPr>
      <w:instrText>O</w:instrText>
    </w:r>
    <w:r w:rsidRPr="00D37AFF">
      <w:rPr>
        <w:rStyle w:val="SidhuvudUtskott"/>
      </w:rPr>
      <w:instrText>PE</w:instrText>
    </w:r>
    <w:r w:rsidRPr="00D37AFF">
      <w:rPr>
        <w:rStyle w:val="SidhuvudUtskott"/>
      </w:rPr>
      <w:instrText>R</w:instrText>
    </w:r>
    <w:r w:rsidRPr="00D37AFF">
      <w:rPr>
        <w:rStyle w:val="SidhuvudUtskott"/>
      </w:rPr>
      <w:instrText>TY Utskott</w:instrText>
    </w:r>
    <w:r w:rsidRPr="00D37AFF">
      <w:rPr>
        <w:rStyle w:val="SidhuvudUtskott"/>
      </w:rPr>
      <w:fldChar w:fldCharType="separate"/>
    </w:r>
    <w:r w:rsidRPr="00D37AFF">
      <w:rPr>
        <w:rStyle w:val="SidhuvudUtskott"/>
      </w:rPr>
      <w:instrText>BoU</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BetänkandeNr</w:instrText>
    </w:r>
    <w:r w:rsidRPr="00D37AFF">
      <w:rPr>
        <w:rStyle w:val="SidhuvudUtskott"/>
      </w:rPr>
      <w:fldChar w:fldCharType="separate"/>
    </w:r>
    <w:r w:rsidRPr="00D37AFF">
      <w:rPr>
        <w:rStyle w:val="SidhuvudUtskott"/>
      </w:rPr>
      <w:instrText>6678</w:instrText>
    </w:r>
    <w:r w:rsidRPr="00D37AFF">
      <w:rPr>
        <w:rStyle w:val="SidhuvudUtskott"/>
      </w:rPr>
      <w:fldChar w:fldCharType="end"/>
    </w:r>
    <w:r w:rsidRPr="00D37AFF">
      <w:instrText xml:space="preserve">    </w:instrText>
    </w:r>
  </w:p>
  <w:p w:rsidR="00C8779B" w:rsidRPr="00D37AFF" w:rsidRDefault="00C8779B">
    <w:pPr>
      <w:pStyle w:val="SidhuvudKantJmn"/>
      <w:framePr w:w="8732" w:h="567" w:hRule="exact" w:vSpace="0" w:wrap="around" w:vAnchor="page" w:y="341" w:anchorLock="0"/>
    </w:pPr>
    <w:r w:rsidRPr="00D37AFF">
      <w:rPr>
        <w:rStyle w:val="SidhuvudUtskott"/>
      </w:rPr>
      <w:fldChar w:fldCharType="begin" w:fldLock="1"/>
    </w:r>
    <w:r w:rsidRPr="00D37AFF">
      <w:rPr>
        <w:rStyle w:val="SidhuvudUtskott"/>
      </w:rPr>
      <w:instrText xml:space="preserve"> DOCPROPERTY Status</w:instrText>
    </w:r>
    <w:r w:rsidRPr="00D37AFF">
      <w:rPr>
        <w:rStyle w:val="SidhuvudUtskott"/>
      </w:rPr>
      <w:fldChar w:fldCharType="separate"/>
    </w:r>
    <w:r w:rsidRPr="00D37AFF">
      <w:rPr>
        <w:rStyle w:val="SidhuvudUtskott"/>
      </w:rPr>
      <w:instrText>Utkast</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if </w:instrText>
    </w:r>
    <w:r w:rsidRPr="00D37AFF">
      <w:rPr>
        <w:rStyle w:val="SidhuvudUtskott"/>
      </w:rPr>
      <w:fldChar w:fldCharType="begin" w:fldLock="1"/>
    </w:r>
    <w:r w:rsidRPr="00D37AFF">
      <w:rPr>
        <w:rStyle w:val="SidhuvudUtskott"/>
      </w:rPr>
      <w:instrText xml:space="preserve"> DOCPROPERTY "UtkastDatum"</w:instrText>
    </w:r>
    <w:r w:rsidRPr="00D37AFF">
      <w:rPr>
        <w:rStyle w:val="SidhuvudUtskott"/>
      </w:rPr>
      <w:fldChar w:fldCharType="separate"/>
    </w:r>
    <w:r w:rsidRPr="00D37AFF">
      <w:rPr>
        <w:rStyle w:val="SidhuvudUtskott"/>
      </w:rPr>
      <w:instrText>Nej</w:instrText>
    </w:r>
    <w:r w:rsidRPr="00D37AFF">
      <w:rPr>
        <w:rStyle w:val="SidhuvudUtskott"/>
      </w:rPr>
      <w:fldChar w:fldCharType="end"/>
    </w:r>
    <w:r w:rsidRPr="00D37AFF">
      <w:rPr>
        <w:rStyle w:val="SidhuvudUtskott"/>
      </w:rPr>
      <w:instrText xml:space="preserve"> = "Ja" "    </w:instrText>
    </w:r>
    <w:r w:rsidRPr="00D37AFF">
      <w:rPr>
        <w:rStyle w:val="SidhuvudUtskott"/>
      </w:rPr>
      <w:fldChar w:fldCharType="begin" w:fldLock="1"/>
    </w:r>
    <w:r w:rsidRPr="00D37AFF">
      <w:rPr>
        <w:rStyle w:val="SidhuvudUtskott"/>
      </w:rPr>
      <w:instrText xml:space="preserve"> PRINTDATE \@ "yyyy-MM-dd HH.mm" </w:instrText>
    </w:r>
    <w:r w:rsidRPr="00D37AFF">
      <w:rPr>
        <w:rStyle w:val="SidhuvudUtskott"/>
      </w:rPr>
      <w:fldChar w:fldCharType="separate"/>
    </w:r>
    <w:r w:rsidRPr="00D37AFF">
      <w:rPr>
        <w:rStyle w:val="SidhuvudUtskott"/>
      </w:rPr>
      <w:instrText>2000-08-11 16.42</w:instrText>
    </w:r>
    <w:r w:rsidRPr="00D37AFF">
      <w:rPr>
        <w:rStyle w:val="SidhuvudUtskott"/>
      </w:rPr>
      <w:fldChar w:fldCharType="end"/>
    </w:r>
    <w:r w:rsidRPr="00D37AFF">
      <w:rPr>
        <w:rStyle w:val="SidhuvudUtskott"/>
      </w:rPr>
      <w:instrText xml:space="preserve">" </w:instrText>
    </w:r>
    <w:r w:rsidRPr="00D37AFF">
      <w:rPr>
        <w:rStyle w:val="SidhuvudUtskott"/>
      </w:rPr>
      <w:fldChar w:fldCharType="separate"/>
    </w:r>
    <w:r w:rsidRPr="00D37AFF">
      <w:rPr>
        <w:rStyle w:val="SidhuvudUtskott"/>
      </w:rPr>
      <w:fldChar w:fldCharType="end"/>
    </w:r>
  </w:p>
  <w:p w:rsidR="00C8779B" w:rsidRPr="00D37AFF" w:rsidRDefault="00C8779B">
    <w:pPr>
      <w:pStyle w:val="SidhuvudKantUdda"/>
      <w:framePr w:w="8732" w:h="567" w:hRule="exact" w:vSpace="0" w:wrap="around" w:vAnchor="page" w:y="341" w:anchorLock="0"/>
    </w:pPr>
    <w:r w:rsidRPr="00D37AFF">
      <w:rPr>
        <w:rStyle w:val="SidhuvudRubrikReferens"/>
        <w:smallCaps w:val="0"/>
        <w:spacing w:val="0"/>
        <w:sz w:val="19"/>
      </w:rPr>
      <w:instrText xml:space="preserve"> </w:instrText>
    </w:r>
    <w:r w:rsidRPr="00D37AFF">
      <w:instrText xml:space="preserve">"  "  </w:instrText>
    </w: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instrText>2000/01</w:instrText>
    </w:r>
    <w:r w:rsidRPr="00D37AFF">
      <w:rPr>
        <w:rStyle w:val="SidhuvudUtskott"/>
      </w:rPr>
      <w:fldChar w:fldCharType="end"/>
    </w:r>
    <w:r w:rsidRPr="00D37AFF">
      <w:rPr>
        <w:rStyle w:val="SidhuvudUtskott"/>
      </w:rPr>
      <w:instrText>:</w:instrText>
    </w:r>
    <w:r w:rsidRPr="00D37AFF">
      <w:rPr>
        <w:rStyle w:val="SidhuvudUtskott"/>
      </w:rPr>
      <w:fldChar w:fldCharType="begin" w:fldLock="1"/>
    </w:r>
    <w:r w:rsidRPr="00D37AFF">
      <w:rPr>
        <w:rStyle w:val="SidhuvudUtskott"/>
      </w:rPr>
      <w:instrText xml:space="preserve"> DOCPROPERTY Utskott</w:instrText>
    </w:r>
    <w:r w:rsidRPr="00D37AFF">
      <w:rPr>
        <w:rStyle w:val="SidhuvudUtskott"/>
      </w:rPr>
      <w:fldChar w:fldCharType="separate"/>
    </w:r>
    <w:r w:rsidRPr="00D37AFF">
      <w:rPr>
        <w:rStyle w:val="SidhuvudUtskott"/>
      </w:rPr>
      <w:instrText>JuU</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BetänkandeNr</w:instrText>
    </w:r>
    <w:r w:rsidRPr="00D37AFF">
      <w:rPr>
        <w:rStyle w:val="SidhuvudUtskott"/>
      </w:rPr>
      <w:fldChar w:fldCharType="separate"/>
    </w:r>
    <w:r w:rsidRPr="00D37AFF">
      <w:rPr>
        <w:rStyle w:val="SidhuvudUtskott"/>
      </w:rPr>
      <w:instrText>9</w:instrText>
    </w:r>
    <w:r w:rsidRPr="00D37AFF">
      <w:rPr>
        <w:rStyle w:val="SidhuvudUtskott"/>
      </w:rPr>
      <w:fldChar w:fldCharType="end"/>
    </w:r>
  </w:p>
  <w:p w:rsidR="00C8779B" w:rsidRPr="00D37AFF" w:rsidRDefault="00C8779B">
    <w:pPr>
      <w:pStyle w:val="SidhuvudKantUdda"/>
      <w:framePr w:w="8732" w:h="567" w:hRule="exact" w:vSpace="0" w:wrap="around" w:vAnchor="page" w:y="341" w:anchorLock="0"/>
    </w:pPr>
    <w:r w:rsidRPr="00D37AFF">
      <w:rPr>
        <w:rStyle w:val="SidhuvudUtskott"/>
      </w:rPr>
      <w:fldChar w:fldCharType="begin" w:fldLock="1"/>
    </w:r>
    <w:r w:rsidRPr="00D37AFF">
      <w:rPr>
        <w:rStyle w:val="SidhuvudUtskott"/>
      </w:rPr>
      <w:instrText xml:space="preserve"> if </w:instrText>
    </w:r>
    <w:r w:rsidRPr="00D37AFF">
      <w:rPr>
        <w:rStyle w:val="SidhuvudUtskott"/>
      </w:rPr>
      <w:fldChar w:fldCharType="begin" w:fldLock="1"/>
    </w:r>
    <w:r w:rsidRPr="00D37AFF">
      <w:rPr>
        <w:rStyle w:val="SidhuvudUtskott"/>
      </w:rPr>
      <w:instrText xml:space="preserve"> DOCPROPERTY "UtkastDatum"</w:instrText>
    </w:r>
    <w:r w:rsidRPr="00D37AFF">
      <w:rPr>
        <w:rStyle w:val="SidhuvudUtskott"/>
      </w:rPr>
      <w:fldChar w:fldCharType="separate"/>
    </w:r>
    <w:r w:rsidRPr="00D37AFF">
      <w:rPr>
        <w:rStyle w:val="SidhuvudUtskott"/>
      </w:rPr>
      <w:instrText>Nej</w:instrText>
    </w:r>
    <w:r w:rsidRPr="00D37AFF">
      <w:rPr>
        <w:rStyle w:val="SidhuvudUtskott"/>
      </w:rPr>
      <w:fldChar w:fldCharType="end"/>
    </w:r>
    <w:r w:rsidRPr="00D37AFF">
      <w:rPr>
        <w:rStyle w:val="SidhuvudUtskott"/>
      </w:rPr>
      <w:instrText xml:space="preserve"> = "Ja" "</w:instrText>
    </w:r>
    <w:r w:rsidRPr="00D37AFF">
      <w:rPr>
        <w:rStyle w:val="SidhuvudUtskott"/>
      </w:rPr>
      <w:fldChar w:fldCharType="begin" w:fldLock="1"/>
    </w:r>
    <w:r w:rsidRPr="00D37AFF">
      <w:rPr>
        <w:rStyle w:val="SidhuvudUtskott"/>
      </w:rPr>
      <w:instrText xml:space="preserve"> PRINTDATE \@ "yyyy-MM-dd HH.mm    " </w:instrText>
    </w:r>
    <w:r w:rsidRPr="00D37AFF">
      <w:rPr>
        <w:rStyle w:val="SidhuvudUtskott"/>
      </w:rPr>
      <w:fldChar w:fldCharType="separate"/>
    </w:r>
    <w:r w:rsidRPr="00D37AFF">
      <w:rPr>
        <w:rStyle w:val="SidhuvudUtskott"/>
      </w:rPr>
      <w:instrText xml:space="preserve">2001-01-24 11.22    </w:instrText>
    </w:r>
    <w:r w:rsidRPr="00D37AFF">
      <w:rPr>
        <w:rStyle w:val="SidhuvudUtskott"/>
      </w:rPr>
      <w:fldChar w:fldCharType="end"/>
    </w:r>
    <w:r w:rsidRPr="00D37AFF">
      <w:rPr>
        <w:rStyle w:val="SidhuvudUtskott"/>
      </w:rPr>
      <w:instrText xml:space="preserve">" </w:instrText>
    </w:r>
    <w:r w:rsidRPr="00D37AFF">
      <w:rPr>
        <w:rStyle w:val="SidhuvudUtskott"/>
      </w:rPr>
      <w:fldChar w:fldCharType="separate"/>
    </w:r>
    <w:r w:rsidRPr="00D37AFF">
      <w:rPr>
        <w:rStyle w:val="SidhuvudUtskott"/>
      </w:rPr>
      <w:fldChar w:fldCharType="end"/>
    </w:r>
    <w:r w:rsidRPr="00D37AFF">
      <w:rPr>
        <w:rStyle w:val="SidhuvudUtskott"/>
      </w:rPr>
      <w:fldChar w:fldCharType="begin" w:fldLock="1"/>
    </w:r>
    <w:r w:rsidRPr="00D37AFF">
      <w:rPr>
        <w:rStyle w:val="SidhuvudUtskott"/>
      </w:rPr>
      <w:instrText xml:space="preserve"> DOCPR</w:instrText>
    </w:r>
    <w:r w:rsidRPr="00D37AFF">
      <w:rPr>
        <w:rStyle w:val="SidhuvudUtskott"/>
      </w:rPr>
      <w:instrText>O</w:instrText>
    </w:r>
    <w:r w:rsidRPr="00D37AFF">
      <w:rPr>
        <w:rStyle w:val="SidhuvudUtskott"/>
      </w:rPr>
      <w:instrText>PERTY Status</w:instrText>
    </w:r>
    <w:r w:rsidRPr="00D37AFF">
      <w:rPr>
        <w:rStyle w:val="SidhuvudUtskott"/>
      </w:rPr>
      <w:fldChar w:fldCharType="end"/>
    </w:r>
    <w:r w:rsidRPr="00D37AFF">
      <w:instrText>"</w:instrText>
    </w:r>
    <w:r w:rsidRPr="00D37AFF">
      <w:fldChar w:fldCharType="separate"/>
    </w:r>
    <w:r w:rsidRPr="00D37AFF">
      <w:instrText xml:space="preserve">  </w:instrText>
    </w: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instrText>2000/01</w:instrText>
    </w:r>
    <w:r w:rsidRPr="00D37AFF">
      <w:rPr>
        <w:rStyle w:val="SidhuvudUtskott"/>
      </w:rPr>
      <w:fldChar w:fldCharType="end"/>
    </w:r>
    <w:r w:rsidRPr="00D37AFF">
      <w:rPr>
        <w:rStyle w:val="SidhuvudUtskott"/>
      </w:rPr>
      <w:instrText>:</w:instrText>
    </w:r>
    <w:r w:rsidRPr="00D37AFF">
      <w:rPr>
        <w:rStyle w:val="SidhuvudUtskott"/>
      </w:rPr>
      <w:fldChar w:fldCharType="begin" w:fldLock="1"/>
    </w:r>
    <w:r w:rsidRPr="00D37AFF">
      <w:rPr>
        <w:rStyle w:val="SidhuvudUtskott"/>
      </w:rPr>
      <w:instrText xml:space="preserve"> DOCPROPERTY Utskott</w:instrText>
    </w:r>
    <w:r w:rsidRPr="00D37AFF">
      <w:rPr>
        <w:rStyle w:val="SidhuvudUtskott"/>
      </w:rPr>
      <w:fldChar w:fldCharType="separate"/>
    </w:r>
    <w:r w:rsidRPr="00D37AFF">
      <w:rPr>
        <w:rStyle w:val="SidhuvudUtskott"/>
      </w:rPr>
      <w:instrText>JuU</w:instrTex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BetänkandeNr</w:instrText>
    </w:r>
    <w:r w:rsidRPr="00D37AFF">
      <w:rPr>
        <w:rStyle w:val="SidhuvudUtskott"/>
      </w:rPr>
      <w:fldChar w:fldCharType="separate"/>
    </w:r>
    <w:r w:rsidRPr="00D37AFF">
      <w:rPr>
        <w:rStyle w:val="SidhuvudUtskott"/>
      </w:rPr>
      <w:instrText>9</w:instrText>
    </w:r>
    <w:r w:rsidRPr="00D37AFF">
      <w:rPr>
        <w:rStyle w:val="SidhuvudUtskott"/>
      </w:rPr>
      <w:fldChar w:fldCharType="end"/>
    </w:r>
  </w:p>
  <w:p w:rsidR="00C8779B" w:rsidRPr="00D37AFF" w:rsidRDefault="00C8779B">
    <w:pPr>
      <w:pStyle w:val="SidhuvudKantUdda"/>
      <w:framePr w:w="8732" w:h="567" w:hRule="exact" w:vSpace="0" w:wrap="around" w:vAnchor="page" w:y="341" w:anchorLock="0"/>
    </w:pPr>
    <w:r w:rsidRPr="00D37AFF">
      <w:fldChar w:fldCharType="end"/>
    </w:r>
    <w:r w:rsidRPr="00D37AFF">
      <w:instrText>" " "</w:instrText>
    </w:r>
    <w:r w:rsidRPr="00D37AFF">
      <w:fldChar w:fldCharType="separate"/>
    </w:r>
    <w:r w:rsidRPr="00D37AFF">
      <w:t xml:space="preserve">  </w:t>
    </w:r>
    <w:r w:rsidRPr="00D37AFF">
      <w:rPr>
        <w:rStyle w:val="SidhuvudUtskott"/>
      </w:rPr>
      <w:fldChar w:fldCharType="begin" w:fldLock="1"/>
    </w:r>
    <w:r w:rsidRPr="00D37AFF">
      <w:rPr>
        <w:rStyle w:val="SidhuvudUtskott"/>
      </w:rPr>
      <w:instrText xml:space="preserve"> DOCPROPERTY BetänkandeÅr</w:instrText>
    </w:r>
    <w:r w:rsidRPr="00D37AFF">
      <w:rPr>
        <w:rStyle w:val="SidhuvudUtskott"/>
      </w:rPr>
      <w:fldChar w:fldCharType="separate"/>
    </w:r>
    <w:r w:rsidRPr="00D37AFF">
      <w:rPr>
        <w:rStyle w:val="SidhuvudUtskott"/>
      </w:rPr>
      <w:t>2000/01</w:t>
    </w:r>
    <w:r w:rsidRPr="00D37AFF">
      <w:rPr>
        <w:rStyle w:val="SidhuvudUtskott"/>
      </w:rPr>
      <w:fldChar w:fldCharType="end"/>
    </w:r>
    <w:r w:rsidRPr="00D37AFF">
      <w:rPr>
        <w:rStyle w:val="SidhuvudUtskott"/>
      </w:rPr>
      <w:t>:</w:t>
    </w:r>
    <w:r w:rsidRPr="00D37AFF">
      <w:rPr>
        <w:rStyle w:val="SidhuvudUtskott"/>
      </w:rPr>
      <w:fldChar w:fldCharType="begin" w:fldLock="1"/>
    </w:r>
    <w:r w:rsidRPr="00D37AFF">
      <w:rPr>
        <w:rStyle w:val="SidhuvudUtskott"/>
      </w:rPr>
      <w:instrText xml:space="preserve"> DOCPROPERTY Utskott</w:instrText>
    </w:r>
    <w:r w:rsidRPr="00D37AFF">
      <w:rPr>
        <w:rStyle w:val="SidhuvudUtskott"/>
      </w:rPr>
      <w:fldChar w:fldCharType="separate"/>
    </w:r>
    <w:r w:rsidRPr="00D37AFF">
      <w:rPr>
        <w:rStyle w:val="SidhuvudUtskott"/>
      </w:rPr>
      <w:t>JuU</w:t>
    </w:r>
    <w:r w:rsidRPr="00D37AFF">
      <w:rPr>
        <w:rStyle w:val="SidhuvudUtskott"/>
      </w:rPr>
      <w:fldChar w:fldCharType="end"/>
    </w:r>
    <w:r w:rsidRPr="00D37AFF">
      <w:rPr>
        <w:rStyle w:val="SidhuvudUtskott"/>
      </w:rPr>
      <w:fldChar w:fldCharType="begin" w:fldLock="1"/>
    </w:r>
    <w:r w:rsidRPr="00D37AFF">
      <w:rPr>
        <w:rStyle w:val="SidhuvudUtskott"/>
      </w:rPr>
      <w:instrText xml:space="preserve"> DOCPROPERTY BetänkandeNr</w:instrText>
    </w:r>
    <w:r w:rsidRPr="00D37AFF">
      <w:rPr>
        <w:rStyle w:val="SidhuvudUtskott"/>
      </w:rPr>
      <w:fldChar w:fldCharType="separate"/>
    </w:r>
    <w:r w:rsidRPr="00D37AFF">
      <w:rPr>
        <w:rStyle w:val="SidhuvudUtskott"/>
      </w:rPr>
      <w:t>9</w:t>
    </w:r>
    <w:r w:rsidRPr="00D37AFF">
      <w:rPr>
        <w:rStyle w:val="SidhuvudUtskott"/>
      </w:rPr>
      <w:fldChar w:fldCharType="end"/>
    </w:r>
  </w:p>
  <w:p w:rsidR="00C8779B" w:rsidRPr="00D37AFF" w:rsidRDefault="00C8779B">
    <w:pPr>
      <w:pStyle w:val="SidhuvudKantUdda"/>
      <w:framePr w:w="8732" w:h="567" w:hRule="exact" w:vSpace="0" w:wrap="around" w:vAnchor="page" w:y="341" w:anchorLock="0"/>
    </w:pPr>
    <w:r w:rsidRPr="00D37AFF">
      <w:fldChar w:fldCharType="end"/>
    </w:r>
  </w:p>
  <w:p w:rsidR="00C8779B" w:rsidRPr="00D37AFF" w:rsidRDefault="00C8779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779258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001"/>
  </w:docVars>
  <w:rsids>
    <w:rsidRoot w:val="00E71904"/>
    <w:rsid w:val="00C8779B"/>
    <w:rsid w:val="00D37AFF"/>
    <w:rsid w:val="00E7190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A51B7D-52AC-461A-A7E0-0A6EF6B2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8" Type="http://schemas.openxmlformats.org/officeDocument/2006/relationships/oleObject" Target="embeddings/oleObject1.bin"/><Relationship Id="rId51" Type="http://schemas.openxmlformats.org/officeDocument/2006/relationships/header" Target="header22.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1818</Words>
  <Characters>10690</Characters>
  <Application>Microsoft Office Word</Application>
  <DocSecurity>4</DocSecurity>
  <Lines>267</Lines>
  <Paragraphs>100</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Justitieutskottets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Särskilt yttrande</vt:lpstr>
      <vt:lpstr>    Kravet på dubbel straffbarhet</vt:lpstr>
      <vt:lpstr>Förteckning över behandlade förslag</vt:lpstr>
      <vt:lpstr>    Propositionen</vt:lpstr>
      <vt:lpstr>    Motioner</vt:lpstr>
      <vt:lpstr>Regeringens lagförslag</vt:lpstr>
      <vt:lpstr>Utskottets lagförslag</vt:lpstr>
      <vt:lpstr>    Förslag till ändring i regeringens förslag till lag om ändring i brottsbalken</vt:lpstr>
    </vt:vector>
  </TitlesOfParts>
  <Company>Riksdagen</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2001-01-26T13:53:00Z</cp:lastPrinted>
  <dcterms:created xsi:type="dcterms:W3CDTF">2025-12-15T22:56:00Z</dcterms:created>
  <dcterms:modified xsi:type="dcterms:W3CDTF">2025-12-15T22:56:00Z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JuU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