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0235" w:rsidRPr="00420D12" w:rsidRDefault="00160235" w:rsidP="00160235">
      <w:pPr>
        <w:pStyle w:val="Hemstlrubrik"/>
      </w:pPr>
      <w:r w:rsidRPr="00420D12">
        <w:t>Förslag till riksdagsbeslut</w:t>
      </w:r>
    </w:p>
    <w:p w:rsidR="002970D8" w:rsidRPr="00420D12" w:rsidRDefault="002970D8">
      <w:pPr>
        <w:pStyle w:val="Hemstlatt"/>
        <w:numPr>
          <w:ilvl w:val="0"/>
          <w:numId w:val="1"/>
        </w:numPr>
      </w:pPr>
      <w:r w:rsidRPr="00420D12">
        <w:t xml:space="preserve">Riksdagen tillkännager för regeringen som sin mening vad </w:t>
      </w:r>
      <w:r w:rsidR="008F2234" w:rsidRPr="00420D12">
        <w:t xml:space="preserve">som anförs i motionen om </w:t>
      </w:r>
      <w:r w:rsidRPr="00420D12">
        <w:t xml:space="preserve">ett svenskt initiativ i EU för en fullständig översyn </w:t>
      </w:r>
      <w:r w:rsidR="00277C15" w:rsidRPr="00420D12">
        <w:t xml:space="preserve">av </w:t>
      </w:r>
      <w:r w:rsidRPr="00420D12">
        <w:t>den rättsliga regleringen av EU</w:t>
      </w:r>
      <w:r w:rsidR="00972380" w:rsidRPr="00420D12">
        <w:t>:</w:t>
      </w:r>
      <w:r w:rsidRPr="00420D12">
        <w:t>s terroristli</w:t>
      </w:r>
      <w:r w:rsidRPr="00420D12">
        <w:t>s</w:t>
      </w:r>
      <w:r w:rsidRPr="00420D12">
        <w:t>tor</w:t>
      </w:r>
      <w:r w:rsidR="005B2E68" w:rsidRPr="00420D12">
        <w:t>.</w:t>
      </w:r>
    </w:p>
    <w:p w:rsidR="002970D8" w:rsidRPr="00420D12" w:rsidRDefault="002970D8">
      <w:pPr>
        <w:pStyle w:val="Hemstlatt"/>
        <w:numPr>
          <w:ilvl w:val="0"/>
          <w:numId w:val="1"/>
        </w:numPr>
      </w:pPr>
      <w:r w:rsidRPr="00420D12">
        <w:t xml:space="preserve">Riksdagen tillkännager för regeringen som sin mening vad </w:t>
      </w:r>
      <w:r w:rsidR="008F2234" w:rsidRPr="00420D12">
        <w:t xml:space="preserve">som anförs i motionen om </w:t>
      </w:r>
      <w:r w:rsidRPr="00420D12">
        <w:t xml:space="preserve">ett svenskt initiativ i </w:t>
      </w:r>
      <w:r w:rsidR="00E528CB" w:rsidRPr="00420D12">
        <w:t xml:space="preserve">FN </w:t>
      </w:r>
      <w:r w:rsidRPr="00420D12">
        <w:t xml:space="preserve">för en fullständig översyn </w:t>
      </w:r>
      <w:r w:rsidR="00277C15" w:rsidRPr="00420D12">
        <w:t xml:space="preserve">av </w:t>
      </w:r>
      <w:r w:rsidRPr="00420D12">
        <w:t xml:space="preserve">den rättsliga regleringen av </w:t>
      </w:r>
      <w:r w:rsidR="00D822F2" w:rsidRPr="00420D12">
        <w:t>FN</w:t>
      </w:r>
      <w:r w:rsidR="00972380" w:rsidRPr="00420D12">
        <w:t>:</w:t>
      </w:r>
      <w:r w:rsidRPr="00420D12">
        <w:t>s terroristli</w:t>
      </w:r>
      <w:r w:rsidRPr="00420D12">
        <w:t>s</w:t>
      </w:r>
      <w:r w:rsidRPr="00420D12">
        <w:t>tor.</w:t>
      </w:r>
    </w:p>
    <w:p w:rsidR="00BF0A48" w:rsidRPr="00420D12" w:rsidRDefault="00BF0A48" w:rsidP="00BF0A48">
      <w:pPr>
        <w:pStyle w:val="Rubrik1"/>
      </w:pPr>
      <w:r w:rsidRPr="00420D12">
        <w:t>Bakgrund</w:t>
      </w:r>
    </w:p>
    <w:p w:rsidR="00BF0A48" w:rsidRPr="00420D12" w:rsidRDefault="00BF0A48" w:rsidP="00BF0A48">
      <w:r w:rsidRPr="00420D12">
        <w:t>Den 11 juli 2007 meddelade EU</w:t>
      </w:r>
      <w:r w:rsidR="002510AA" w:rsidRPr="00420D12">
        <w:t>:</w:t>
      </w:r>
      <w:r w:rsidRPr="00420D12">
        <w:t xml:space="preserve">s </w:t>
      </w:r>
      <w:r w:rsidR="00BB36E5" w:rsidRPr="00420D12">
        <w:t>f</w:t>
      </w:r>
      <w:r w:rsidRPr="00420D12">
        <w:t>örstainstansrätt att EU</w:t>
      </w:r>
      <w:r w:rsidR="00C12FE6" w:rsidRPr="00420D12">
        <w:t>:</w:t>
      </w:r>
      <w:r w:rsidRPr="00420D12">
        <w:t>s beslut att frysa tillgångarna för professor Jose Maria Sison och Stichting al-Aqsa var olagl</w:t>
      </w:r>
      <w:r w:rsidRPr="00420D12">
        <w:t>i</w:t>
      </w:r>
      <w:r w:rsidRPr="00420D12">
        <w:t>ga. Man använde samma motivering som i domen i december 2006</w:t>
      </w:r>
      <w:r w:rsidR="00F24DEC" w:rsidRPr="00420D12">
        <w:t>,</w:t>
      </w:r>
      <w:r w:rsidRPr="00420D12">
        <w:t xml:space="preserve"> som gä</w:t>
      </w:r>
      <w:r w:rsidR="009D07AD" w:rsidRPr="00420D12">
        <w:t>llde Folkets Mujahedin i Iran (PMOI</w:t>
      </w:r>
      <w:r w:rsidRPr="00420D12">
        <w:t>).</w:t>
      </w:r>
    </w:p>
    <w:p w:rsidR="00BF0A48" w:rsidRPr="00420D12" w:rsidRDefault="00BF0A48" w:rsidP="00DC1BEF">
      <w:pPr>
        <w:pStyle w:val="Normaltindrag"/>
      </w:pPr>
      <w:r w:rsidRPr="00420D12">
        <w:t>I samtliga domar slog domstolen fast att grundläggande rättigheter och processuella garantier hade åsidosatts. Särskilt pekade domstolen på att de berörda inte fått någon motivering till varför sanktioner införts mot dem och att de följaktligen inte heller hade någon möjlighet att försvara sig och få en rättvis rät</w:t>
      </w:r>
      <w:r w:rsidR="00FC22AC" w:rsidRPr="00420D12">
        <w:t xml:space="preserve">tegång i enlighet med kraven i </w:t>
      </w:r>
      <w:r w:rsidRPr="00420D12">
        <w:t>Europakonventionen om mänskliga rättigheter.</w:t>
      </w:r>
    </w:p>
    <w:p w:rsidR="00BF0A48" w:rsidRPr="00420D12" w:rsidRDefault="00BF0A48" w:rsidP="002C5D00">
      <w:pPr>
        <w:pStyle w:val="Normaltindrag"/>
      </w:pPr>
      <w:r w:rsidRPr="00420D12">
        <w:t>Efter domen i PMOI-målet gjorde EU en genomgång av reglerna för terr</w:t>
      </w:r>
      <w:r w:rsidRPr="00420D12">
        <w:t>o</w:t>
      </w:r>
      <w:r w:rsidRPr="00420D12">
        <w:t>ristlistorna, bl.a. för hur grupper och personer förs upp på listan, av behovet av en motivering för besluten och om hur yrkanden om avförande från listan skall hanteras. Genomgången</w:t>
      </w:r>
      <w:r w:rsidR="00FC22AC" w:rsidRPr="00420D12">
        <w:t>,</w:t>
      </w:r>
      <w:r w:rsidRPr="00420D12">
        <w:t xml:space="preserve"> som i huvudsak skett utan insyn, resulterade i begränsade förändringar.</w:t>
      </w:r>
    </w:p>
    <w:p w:rsidR="00BF0A48" w:rsidRPr="00420D12" w:rsidRDefault="00BF0A48" w:rsidP="00FC22AC">
      <w:pPr>
        <w:pStyle w:val="Normaltindrag"/>
      </w:pPr>
      <w:r w:rsidRPr="00420D12">
        <w:t>EU</w:t>
      </w:r>
      <w:r w:rsidR="00131AAC" w:rsidRPr="00420D12">
        <w:t>:</w:t>
      </w:r>
      <w:r w:rsidRPr="00420D12">
        <w:t>s terroristlista skapades den 27 december 2001 genom en gemensam ståndpunkt</w:t>
      </w:r>
      <w:r w:rsidR="00FC22AC" w:rsidRPr="00420D12">
        <w:t>,</w:t>
      </w:r>
      <w:r w:rsidRPr="00420D12">
        <w:t xml:space="preserve"> 2001/931CFSP (OJ </w:t>
      </w:r>
      <w:smartTag w:uri="urn:schemas-microsoft-com:office:smarttags" w:element="metricconverter">
        <w:smartTagPr>
          <w:attr w:name="ProductID" w:val="2001 L"/>
        </w:smartTagPr>
        <w:r w:rsidRPr="00420D12">
          <w:t>2001 L</w:t>
        </w:r>
      </w:smartTag>
      <w:r w:rsidRPr="00420D12">
        <w:t xml:space="preserve"> 344/93)</w:t>
      </w:r>
      <w:r w:rsidR="00FC22AC" w:rsidRPr="00420D12">
        <w:t>,</w:t>
      </w:r>
      <w:r w:rsidRPr="00420D12">
        <w:t xml:space="preserve"> som är den rättsliga grunden för listorna</w:t>
      </w:r>
      <w:r w:rsidR="00FC22AC" w:rsidRPr="00420D12">
        <w:t>,</w:t>
      </w:r>
      <w:r w:rsidRPr="00420D12">
        <w:t xml:space="preserve"> </w:t>
      </w:r>
      <w:r w:rsidR="00FC22AC" w:rsidRPr="00420D12">
        <w:t xml:space="preserve">och förordning </w:t>
      </w:r>
      <w:r w:rsidRPr="00420D12">
        <w:t>2580/2001/EC</w:t>
      </w:r>
      <w:r w:rsidR="00FC22AC" w:rsidRPr="00420D12">
        <w:t>,</w:t>
      </w:r>
      <w:r w:rsidRPr="00420D12">
        <w:t xml:space="preserve"> som ger möjlighe</w:t>
      </w:r>
      <w:r w:rsidR="006357FD" w:rsidRPr="00420D12">
        <w:t>t att frysa u</w:t>
      </w:r>
      <w:r w:rsidR="006357FD" w:rsidRPr="00420D12">
        <w:t>t</w:t>
      </w:r>
      <w:r w:rsidR="006357FD" w:rsidRPr="00420D12">
        <w:t>ländska, icke-EU-</w:t>
      </w:r>
      <w:r w:rsidRPr="00420D12">
        <w:t>terroristers tillgångar. Lagstiftningen beslutades i ett skrif</w:t>
      </w:r>
      <w:r w:rsidRPr="00420D12">
        <w:t>t</w:t>
      </w:r>
      <w:r w:rsidRPr="00420D12">
        <w:lastRenderedPageBreak/>
        <w:t>ligt förfarande utan att ha varit föremål för någon demokratisk granskning och debatt. Denna lagstiftning hade föregåtts av att FN</w:t>
      </w:r>
      <w:r w:rsidR="0086587D" w:rsidRPr="00420D12">
        <w:t>:</w:t>
      </w:r>
      <w:r w:rsidRPr="00420D12">
        <w:t>s terroristlista över pers</w:t>
      </w:r>
      <w:r w:rsidRPr="00420D12">
        <w:t>o</w:t>
      </w:r>
      <w:r w:rsidRPr="00420D12">
        <w:t xml:space="preserve">ner med anknytning till talibanerna, Usama Bin Laden eller Al </w:t>
      </w:r>
      <w:r w:rsidR="00CF4769" w:rsidRPr="00420D12">
        <w:t xml:space="preserve">Qaida </w:t>
      </w:r>
      <w:r w:rsidRPr="00420D12">
        <w:t>inko</w:t>
      </w:r>
      <w:r w:rsidRPr="00420D12">
        <w:t>r</w:t>
      </w:r>
      <w:r w:rsidRPr="00420D12">
        <w:t>porerats i EU</w:t>
      </w:r>
      <w:r w:rsidR="00DE08B1" w:rsidRPr="00420D12">
        <w:t>:</w:t>
      </w:r>
      <w:r w:rsidRPr="00420D12">
        <w:t>s lagstiftning.</w:t>
      </w:r>
    </w:p>
    <w:p w:rsidR="00BF0A48" w:rsidRPr="00420D12" w:rsidRDefault="00BF0A48" w:rsidP="00923EDF">
      <w:pPr>
        <w:pStyle w:val="Normaltindrag"/>
      </w:pPr>
      <w:r w:rsidRPr="00420D12">
        <w:t>Enligt den gemensamma ståndpunkten är grund</w:t>
      </w:r>
      <w:r w:rsidR="00923EDF" w:rsidRPr="00420D12">
        <w:t>en för att föras upp på li</w:t>
      </w:r>
      <w:r w:rsidR="00923EDF" w:rsidRPr="00420D12">
        <w:t>s</w:t>
      </w:r>
      <w:r w:rsidR="00923EDF" w:rsidRPr="00420D12">
        <w:t>tan ”</w:t>
      </w:r>
      <w:r w:rsidRPr="00420D12">
        <w:t>inblandning i terroristhandlingar</w:t>
      </w:r>
      <w:r w:rsidR="00923EDF" w:rsidRPr="00420D12">
        <w:t xml:space="preserve">”, </w:t>
      </w:r>
      <w:r w:rsidRPr="00420D12">
        <w:t xml:space="preserve">dvs. i enlighet </w:t>
      </w:r>
      <w:r w:rsidR="00923EDF" w:rsidRPr="00420D12">
        <w:t xml:space="preserve">med </w:t>
      </w:r>
      <w:r w:rsidRPr="00420D12">
        <w:t>EU</w:t>
      </w:r>
      <w:r w:rsidR="00923EDF" w:rsidRPr="00420D12">
        <w:t>:</w:t>
      </w:r>
      <w:r w:rsidRPr="00420D12">
        <w:t>s mycket vida definition av terrorism</w:t>
      </w:r>
      <w:r w:rsidR="00DF6F41" w:rsidRPr="00420D12">
        <w:t xml:space="preserve">. Det krävs också </w:t>
      </w:r>
      <w:r w:rsidRPr="00420D12">
        <w:t>att en begäran kommer från en beh</w:t>
      </w:r>
      <w:r w:rsidRPr="00420D12">
        <w:t>ö</w:t>
      </w:r>
      <w:r w:rsidRPr="00420D12">
        <w:t>rig myndighet i ett medlemsland.</w:t>
      </w:r>
    </w:p>
    <w:p w:rsidR="00BF0A48" w:rsidRPr="00420D12" w:rsidRDefault="00BF0A48" w:rsidP="00772275">
      <w:pPr>
        <w:pStyle w:val="Normaltindrag"/>
      </w:pPr>
      <w:r w:rsidRPr="00420D12">
        <w:t xml:space="preserve">Formellt sett tas besluten om att föra upp personer eller grupper på listan av </w:t>
      </w:r>
      <w:r w:rsidR="00DE08B1" w:rsidRPr="00420D12">
        <w:t>rådet</w:t>
      </w:r>
      <w:r w:rsidRPr="00420D12">
        <w:t>, men informationen värderas först av ett ”clearing house”</w:t>
      </w:r>
      <w:r w:rsidR="007B70B5" w:rsidRPr="00420D12">
        <w:t>,</w:t>
      </w:r>
      <w:r w:rsidRPr="00420D12">
        <w:t xml:space="preserve"> vars ma</w:t>
      </w:r>
      <w:r w:rsidRPr="00420D12">
        <w:t>n</w:t>
      </w:r>
      <w:r w:rsidRPr="00420D12">
        <w:t>dat, sammansätt</w:t>
      </w:r>
      <w:r w:rsidR="00306B36" w:rsidRPr="00420D12">
        <w:t>ning och procedur är hemliga.</w:t>
      </w:r>
    </w:p>
    <w:p w:rsidR="00BF0A48" w:rsidRPr="00420D12" w:rsidRDefault="00BF0A48" w:rsidP="008B6B3C">
      <w:pPr>
        <w:pStyle w:val="Rubrik1"/>
      </w:pPr>
      <w:r w:rsidRPr="00420D12">
        <w:t>EU</w:t>
      </w:r>
      <w:r w:rsidR="00DE08B1" w:rsidRPr="00420D12">
        <w:t>:</w:t>
      </w:r>
      <w:r w:rsidRPr="00420D12">
        <w:t>s reformer av terroristlistlagstiftningen</w:t>
      </w:r>
    </w:p>
    <w:p w:rsidR="00BF0A48" w:rsidRPr="00420D12" w:rsidRDefault="00BF0A48" w:rsidP="00BF0A48">
      <w:r w:rsidRPr="00420D12">
        <w:t>En central d</w:t>
      </w:r>
      <w:r w:rsidR="00EE7797" w:rsidRPr="00420D12">
        <w:t>el av reformen är skapandet av ”</w:t>
      </w:r>
      <w:r w:rsidRPr="00420D12">
        <w:t>CP 931 WP</w:t>
      </w:r>
      <w:r w:rsidR="00EE7797" w:rsidRPr="00420D12">
        <w:t>”</w:t>
      </w:r>
      <w:r w:rsidRPr="00420D12">
        <w:t>,</w:t>
      </w:r>
      <w:r w:rsidR="00EE7797" w:rsidRPr="00420D12">
        <w:t xml:space="preserve"> </w:t>
      </w:r>
      <w:r w:rsidRPr="00420D12">
        <w:t>en EU-arbetsgrupp för genomförande av den gemensamma ståndpunkten 2001/931/ CFSP. Det är svårt att se att CP 931 WP har några andra uppgifter eller på nå</w:t>
      </w:r>
      <w:r w:rsidR="00CD12BB" w:rsidRPr="00420D12">
        <w:t>got sätt skiljer sig från det ”clearing house</w:t>
      </w:r>
      <w:r w:rsidRPr="00420D12">
        <w:t>” som var dess föregångare.</w:t>
      </w:r>
    </w:p>
    <w:p w:rsidR="00BF0A48" w:rsidRPr="00420D12" w:rsidRDefault="00BF0A48" w:rsidP="00CD12BB">
      <w:pPr>
        <w:pStyle w:val="Normaltindrag"/>
      </w:pPr>
      <w:r w:rsidRPr="00420D12">
        <w:t xml:space="preserve">Viktigare än det föregående är förmodligen att beslutet att föra upp någon på terroristlistan ska innehålla en tillräckligt detaljerad motivering för att den berörde </w:t>
      </w:r>
      <w:r w:rsidR="000F1977" w:rsidRPr="00420D12">
        <w:t>s</w:t>
      </w:r>
      <w:r w:rsidRPr="00420D12">
        <w:t>ka</w:t>
      </w:r>
      <w:r w:rsidR="00DE08B1" w:rsidRPr="00420D12">
        <w:t>ll</w:t>
      </w:r>
      <w:r w:rsidRPr="00420D12">
        <w:t xml:space="preserve"> förstå skälen till åtgärden.</w:t>
      </w:r>
    </w:p>
    <w:p w:rsidR="00BF0A48" w:rsidRPr="00420D12" w:rsidRDefault="00BF0A48" w:rsidP="000E1FF7">
      <w:pPr>
        <w:pStyle w:val="Normaltindrag"/>
      </w:pPr>
      <w:r w:rsidRPr="00420D12">
        <w:t>Det skall finnas möjlighet att framställa krav på att bli avförd från listan. Ett sådant krav bereds av arbetsgruppen CP 931 WP som lämnar en beslut</w:t>
      </w:r>
      <w:r w:rsidRPr="00420D12">
        <w:t>s</w:t>
      </w:r>
      <w:r w:rsidRPr="00420D12">
        <w:t xml:space="preserve">rekommendation till </w:t>
      </w:r>
      <w:r w:rsidR="00DE08B1" w:rsidRPr="00420D12">
        <w:t>Coreper</w:t>
      </w:r>
      <w:r w:rsidRPr="00420D12">
        <w:t>, som beslutar om personen eller gruppen ska</w:t>
      </w:r>
      <w:r w:rsidR="00DE08B1" w:rsidRPr="00420D12">
        <w:t>ll</w:t>
      </w:r>
      <w:r w:rsidRPr="00420D12">
        <w:t xml:space="preserve"> avföras från eller vara kvar på listan.</w:t>
      </w:r>
    </w:p>
    <w:p w:rsidR="00BF0A48" w:rsidRPr="00420D12" w:rsidRDefault="00BF0A48" w:rsidP="007A09C2">
      <w:pPr>
        <w:pStyle w:val="Rubrik1"/>
      </w:pPr>
      <w:r w:rsidRPr="00420D12">
        <w:t>Kvarstående problem med rättssäkerheten</w:t>
      </w:r>
    </w:p>
    <w:p w:rsidR="00BF0A48" w:rsidRPr="00420D12" w:rsidRDefault="00BF0A48" w:rsidP="00BF0A48">
      <w:r w:rsidRPr="00420D12">
        <w:t>Det är ett framsteg att den som berörs får en motivering till beslutet. Men fortfarande är själva grunden för beslutet högst dubiös. Det finns inte krav på att den stat som yrkar att någon ska</w:t>
      </w:r>
      <w:r w:rsidR="00DE08B1" w:rsidRPr="00420D12">
        <w:t>ll</w:t>
      </w:r>
      <w:r w:rsidRPr="00420D12">
        <w:t xml:space="preserve"> föras upp på listan skall prestera någon som helst bevisning för att vederbörande har någon koppling till terrorism.</w:t>
      </w:r>
    </w:p>
    <w:p w:rsidR="00BF0A48" w:rsidRPr="00420D12" w:rsidRDefault="00AC5E80" w:rsidP="00AC5E80">
      <w:pPr>
        <w:pStyle w:val="Normaltindrag"/>
      </w:pPr>
      <w:r w:rsidRPr="00420D12">
        <w:t>Kravet på att det ska</w:t>
      </w:r>
      <w:r w:rsidR="00593C5C" w:rsidRPr="00420D12">
        <w:t>ll</w:t>
      </w:r>
      <w:r w:rsidRPr="00420D12">
        <w:t xml:space="preserve"> vara ”en kompentent myndighet</w:t>
      </w:r>
      <w:r w:rsidR="00BF0A48" w:rsidRPr="00420D12">
        <w:t>” som begär att n</w:t>
      </w:r>
      <w:r w:rsidR="00BF0A48" w:rsidRPr="00420D12">
        <w:t>å</w:t>
      </w:r>
      <w:r w:rsidR="00BF0A48" w:rsidRPr="00420D12">
        <w:t>gon ska</w:t>
      </w:r>
      <w:r w:rsidR="00DE08B1" w:rsidRPr="00420D12">
        <w:t>ll</w:t>
      </w:r>
      <w:r w:rsidR="00BF0A48" w:rsidRPr="00420D12">
        <w:t xml:space="preserve"> föras upp på listan är så ospecifi</w:t>
      </w:r>
      <w:r w:rsidR="00DB50B0" w:rsidRPr="00420D12">
        <w:t>c</w:t>
      </w:r>
      <w:r w:rsidR="00BF0A48" w:rsidRPr="00420D12">
        <w:t>erat att varje nationellt beslut kommer att anses fattat av behörig instans.</w:t>
      </w:r>
    </w:p>
    <w:p w:rsidR="00BF0A48" w:rsidRPr="00420D12" w:rsidRDefault="00BF0A48" w:rsidP="00DB50B0">
      <w:pPr>
        <w:pStyle w:val="Normaltindrag"/>
      </w:pPr>
      <w:r w:rsidRPr="00420D12">
        <w:t>Den kriminalisering som förfarandet innebär är både godtycklig och utan möjlighet till ansvarsutkrävande. Det saknas både rättslig och demokratisk kontroll eftersom de hemliga beslut som fattas av enskilda stater inom ramen för CP 931 WP inte kan prövas i nationella domstolar.</w:t>
      </w:r>
    </w:p>
    <w:p w:rsidR="00BF0A48" w:rsidRPr="00420D12" w:rsidRDefault="00BF0A48" w:rsidP="00DB50B0">
      <w:pPr>
        <w:pStyle w:val="Normaltindrag"/>
      </w:pPr>
      <w:r w:rsidRPr="00420D12">
        <w:t xml:space="preserve">Förfarandet för avförande från listan är inte godtagbart </w:t>
      </w:r>
      <w:r w:rsidR="00DE08B1" w:rsidRPr="00420D12">
        <w:t>f</w:t>
      </w:r>
      <w:r w:rsidRPr="00420D12">
        <w:t>r</w:t>
      </w:r>
      <w:r w:rsidR="00DE08B1" w:rsidRPr="00420D12">
        <w:t>ån</w:t>
      </w:r>
      <w:r w:rsidRPr="00420D12">
        <w:t xml:space="preserve"> rättssäkerhet</w:t>
      </w:r>
      <w:r w:rsidRPr="00420D12">
        <w:t>s</w:t>
      </w:r>
      <w:r w:rsidRPr="00420D12">
        <w:t>synpunkt. CP 931 WP, som de facto har hela makten i denna fråga, är inte föremål för något ansvarsutkrävande.</w:t>
      </w:r>
    </w:p>
    <w:p w:rsidR="00BF0A48" w:rsidRPr="00420D12" w:rsidRDefault="00BF0A48" w:rsidP="00DB50B0">
      <w:pPr>
        <w:pStyle w:val="Normaltindrag"/>
      </w:pPr>
      <w:r w:rsidRPr="00420D12">
        <w:t>Rätten till rättvis rättegång uppfylls inte genom den begränsade prövning som kan ske i EG-domstolen. Den prövar främst om det skett något fördrag</w:t>
      </w:r>
      <w:r w:rsidRPr="00420D12">
        <w:t>s</w:t>
      </w:r>
      <w:r w:rsidRPr="00420D12">
        <w:t xml:space="preserve">brott och kan i detta </w:t>
      </w:r>
      <w:r w:rsidR="00DB50B0" w:rsidRPr="00420D12">
        <w:t>s</w:t>
      </w:r>
      <w:r w:rsidRPr="00420D12">
        <w:t>ammanhang bara pröva frågan om själva frysningen av tillgångar.</w:t>
      </w:r>
    </w:p>
    <w:p w:rsidR="00BF0A48" w:rsidRPr="00420D12" w:rsidRDefault="00BF0A48" w:rsidP="00DB50B0">
      <w:pPr>
        <w:pStyle w:val="Normaltindrag"/>
      </w:pPr>
      <w:r w:rsidRPr="00420D12">
        <w:t>Det råder ingen tvekan om att terroristlistningen riskerar att leda till allva</w:t>
      </w:r>
      <w:r w:rsidRPr="00420D12">
        <w:t>r</w:t>
      </w:r>
      <w:r w:rsidRPr="00420D12">
        <w:t>liga brott mot ett antal rättigheter som skyddas av Europakonventionen om de mänskliga rättigheterna. Det gäller inte bara rätten till en rättvis rättegång utan även förbudet mot utomrättslig bestraffning, rätten till respekt för fami</w:t>
      </w:r>
      <w:r w:rsidRPr="00420D12">
        <w:t>l</w:t>
      </w:r>
      <w:r w:rsidRPr="00420D12">
        <w:t>jelivet och privatlivet, yttrande- och föreningsfriheten och rätten till effektivt rättsmedel.</w:t>
      </w:r>
    </w:p>
    <w:p w:rsidR="00BF0A48" w:rsidRPr="00420D12" w:rsidRDefault="00BF0A48" w:rsidP="00DB50B0">
      <w:pPr>
        <w:pStyle w:val="Normaltindrag"/>
      </w:pPr>
      <w:r w:rsidRPr="00420D12">
        <w:t>Besluten om att frysa tillgångar rör äganderätten</w:t>
      </w:r>
      <w:r w:rsidR="00DE08B1" w:rsidRPr="00420D12">
        <w:t>,</w:t>
      </w:r>
      <w:r w:rsidRPr="00420D12">
        <w:t xml:space="preserve"> och det råder ingen tv</w:t>
      </w:r>
      <w:r w:rsidRPr="00420D12">
        <w:t>e</w:t>
      </w:r>
      <w:r w:rsidRPr="00420D12">
        <w:t>kan om att den som berörs av ett sådant beslut har rätt till en rättvis rättegång i en domstol med oberoende och opartiska domare. Allt detta har eliminerats av EU och saken kommer säkert att prövas av domstolen i Strasbourg.</w:t>
      </w:r>
    </w:p>
    <w:p w:rsidR="00BF0A48" w:rsidRPr="00420D12" w:rsidRDefault="00BF0A48" w:rsidP="00DB50B0">
      <w:pPr>
        <w:pStyle w:val="Normaltindrag"/>
      </w:pPr>
      <w:r w:rsidRPr="00420D12">
        <w:t>Uppförande på terroristlistan har långtgående konsekvenser utöver själva frysningen av tillgångar. En anklagelse at</w:t>
      </w:r>
      <w:r w:rsidR="00DE08B1" w:rsidRPr="00420D12">
        <w:t>t någon är terrorist eller stöd</w:t>
      </w:r>
      <w:r w:rsidRPr="00420D12">
        <w:t>er terr</w:t>
      </w:r>
      <w:r w:rsidRPr="00420D12">
        <w:t>o</w:t>
      </w:r>
      <w:r w:rsidRPr="00420D12">
        <w:t>rism är bland det allvarligaste som kan drabba en människa. Utöver stigmat som en terroristetikett innebär är själva sanktionerna förödande för den som drabbas.</w:t>
      </w:r>
    </w:p>
    <w:p w:rsidR="00BC0BBB" w:rsidRPr="00420D12" w:rsidRDefault="003B5808" w:rsidP="00DB50B0">
      <w:pPr>
        <w:pStyle w:val="Normaltindrag"/>
      </w:pPr>
      <w:r w:rsidRPr="00420D12">
        <w:t>Sverige bör ta initiativ</w:t>
      </w:r>
      <w:r w:rsidR="00BC0BBB" w:rsidRPr="00420D12">
        <w:t xml:space="preserve"> till en fullständig översyn </w:t>
      </w:r>
      <w:r w:rsidR="00DE08B1" w:rsidRPr="00420D12">
        <w:t xml:space="preserve">av </w:t>
      </w:r>
      <w:r w:rsidR="00BC0BBB" w:rsidRPr="00420D12">
        <w:t>den rättsliga reglerin</w:t>
      </w:r>
      <w:r w:rsidR="00BC0BBB" w:rsidRPr="00420D12">
        <w:t>g</w:t>
      </w:r>
      <w:r w:rsidR="00BC0BBB" w:rsidRPr="00420D12">
        <w:t>en av EU:s terroristlistor.</w:t>
      </w:r>
    </w:p>
    <w:p w:rsidR="00BC0BBB" w:rsidRPr="00420D12" w:rsidRDefault="00BC0BBB" w:rsidP="00DB50B0">
      <w:pPr>
        <w:pStyle w:val="Normaltindrag"/>
      </w:pPr>
      <w:r w:rsidRPr="00420D12">
        <w:t>Detta bör riksdagen som sin mening ge regeringen till känna.</w:t>
      </w:r>
    </w:p>
    <w:p w:rsidR="00BF0A48" w:rsidRPr="00420D12" w:rsidRDefault="00BF0A48" w:rsidP="00DB50B0">
      <w:pPr>
        <w:pStyle w:val="Rubrik1"/>
      </w:pPr>
      <w:r w:rsidRPr="00420D12">
        <w:t>FN</w:t>
      </w:r>
      <w:r w:rsidR="00712142" w:rsidRPr="00420D12">
        <w:t>:</w:t>
      </w:r>
      <w:r w:rsidRPr="00420D12">
        <w:t>s terroristlistor</w:t>
      </w:r>
    </w:p>
    <w:p w:rsidR="000836DD" w:rsidRPr="00420D12" w:rsidRDefault="00BF0A48" w:rsidP="00EE6AC3">
      <w:r w:rsidRPr="00420D12">
        <w:t>FN</w:t>
      </w:r>
      <w:r w:rsidR="00DB50B0" w:rsidRPr="00420D12">
        <w:t>:</w:t>
      </w:r>
      <w:r w:rsidRPr="00420D12">
        <w:t xml:space="preserve">s terroristlistor </w:t>
      </w:r>
      <w:r w:rsidR="009C4030" w:rsidRPr="00420D12">
        <w:t xml:space="preserve">fungerar </w:t>
      </w:r>
      <w:r w:rsidRPr="00420D12">
        <w:t>ännu sämre än EU</w:t>
      </w:r>
      <w:r w:rsidR="00563882" w:rsidRPr="00420D12">
        <w:t>:</w:t>
      </w:r>
      <w:r w:rsidRPr="00420D12">
        <w:t xml:space="preserve">s </w:t>
      </w:r>
      <w:r w:rsidR="00DE08B1" w:rsidRPr="00420D12">
        <w:t>f</w:t>
      </w:r>
      <w:r w:rsidRPr="00420D12">
        <w:t>r</w:t>
      </w:r>
      <w:r w:rsidR="00DE08B1" w:rsidRPr="00420D12">
        <w:t>ån</w:t>
      </w:r>
      <w:r w:rsidRPr="00420D12">
        <w:t xml:space="preserve"> rättssäkerhetssynpunkt. Där saknas t.o.m. den mycket begränsade möjlighet som finns att få saken rättsligt prövad av EG-domstolen. </w:t>
      </w:r>
      <w:r w:rsidR="00911E42" w:rsidRPr="00420D12">
        <w:t>Under hösten 2001 godtog FN:s säkerhet</w:t>
      </w:r>
      <w:r w:rsidR="00911E42" w:rsidRPr="00420D12">
        <w:t>s</w:t>
      </w:r>
      <w:r w:rsidR="00911E42" w:rsidRPr="00420D12">
        <w:t xml:space="preserve">råd och rådets sanktionskommitté okritiskt alla namn på USA:s terroristlista. </w:t>
      </w:r>
      <w:r w:rsidR="00F7690E" w:rsidRPr="00420D12">
        <w:t>Listninge</w:t>
      </w:r>
      <w:r w:rsidR="00CF23EA" w:rsidRPr="00420D12">
        <w:t>n</w:t>
      </w:r>
      <w:r w:rsidR="00F7690E" w:rsidRPr="00420D12">
        <w:t xml:space="preserve"> har </w:t>
      </w:r>
      <w:r w:rsidR="00911E42" w:rsidRPr="00420D12">
        <w:t xml:space="preserve">fått konsekvenser för många personer </w:t>
      </w:r>
      <w:r w:rsidR="00D168EF" w:rsidRPr="00420D12">
        <w:t xml:space="preserve">i </w:t>
      </w:r>
      <w:r w:rsidR="00911E42" w:rsidRPr="00420D12">
        <w:t xml:space="preserve">världen som drabbats av rättsosäkra sanktioner. </w:t>
      </w:r>
      <w:r w:rsidR="00D168EF" w:rsidRPr="00420D12">
        <w:t xml:space="preserve">Även svenska medborgare har drabbats. </w:t>
      </w:r>
      <w:r w:rsidR="00821086" w:rsidRPr="00420D12">
        <w:t xml:space="preserve">Sverige bör </w:t>
      </w:r>
      <w:r w:rsidR="00937A43" w:rsidRPr="00420D12">
        <w:t xml:space="preserve">därför </w:t>
      </w:r>
      <w:r w:rsidR="00821086" w:rsidRPr="00420D12">
        <w:t xml:space="preserve">ta </w:t>
      </w:r>
      <w:r w:rsidR="00277C15" w:rsidRPr="00420D12">
        <w:t xml:space="preserve">initiativ </w:t>
      </w:r>
      <w:r w:rsidR="00080B4B" w:rsidRPr="00420D12">
        <w:t>till</w:t>
      </w:r>
      <w:r w:rsidR="00821086" w:rsidRPr="00420D12">
        <w:t xml:space="preserve"> en fullständig översyn </w:t>
      </w:r>
      <w:r w:rsidR="00277C15" w:rsidRPr="00420D12">
        <w:t xml:space="preserve">av </w:t>
      </w:r>
      <w:r w:rsidR="00821086" w:rsidRPr="00420D12">
        <w:t xml:space="preserve">den rättsliga regleringen av </w:t>
      </w:r>
      <w:r w:rsidR="00BC0BBB" w:rsidRPr="00420D12">
        <w:t xml:space="preserve">FN:s </w:t>
      </w:r>
      <w:r w:rsidR="00821086" w:rsidRPr="00420D12">
        <w:t>terroristlistor.</w:t>
      </w:r>
    </w:p>
    <w:p w:rsidR="000836DD" w:rsidRPr="00420D12" w:rsidRDefault="000836DD" w:rsidP="000836DD">
      <w:pPr>
        <w:pStyle w:val="Normaltindrag"/>
      </w:pPr>
      <w:r w:rsidRPr="00420D12">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0D12">
        <w:trPr>
          <w:cantSplit/>
        </w:trPr>
        <w:tc>
          <w:tcPr>
            <w:tcW w:w="3046" w:type="dxa"/>
          </w:tcPr>
          <w:p w:rsidR="002970D8" w:rsidRPr="00420D12" w:rsidRDefault="002970D8">
            <w:pPr>
              <w:pStyle w:val="UnderskriftDatum"/>
              <w:spacing w:before="240"/>
            </w:pPr>
            <w:r w:rsidRPr="00420D12">
              <w:t>Stockholm den 25 september 2007</w:t>
            </w:r>
          </w:p>
        </w:tc>
        <w:tc>
          <w:tcPr>
            <w:tcW w:w="3047" w:type="dxa"/>
          </w:tcPr>
          <w:p w:rsidR="002970D8" w:rsidRPr="00420D12" w:rsidRDefault="002970D8">
            <w:pPr>
              <w:pStyle w:val="Underskrifter"/>
              <w:spacing w:before="240"/>
            </w:pPr>
          </w:p>
        </w:tc>
      </w:tr>
      <w:tr w:rsidR="00000000" w:rsidRPr="00420D12">
        <w:trPr>
          <w:cantSplit/>
        </w:trPr>
        <w:tc>
          <w:tcPr>
            <w:tcW w:w="3046" w:type="dxa"/>
          </w:tcPr>
          <w:p w:rsidR="002970D8" w:rsidRPr="00420D12" w:rsidRDefault="002970D8">
            <w:pPr>
              <w:pStyle w:val="Underskrifter"/>
            </w:pPr>
            <w:r w:rsidRPr="00420D12">
              <w:t>Lena Olsson (v)</w:t>
            </w:r>
          </w:p>
        </w:tc>
        <w:tc>
          <w:tcPr>
            <w:tcW w:w="3046" w:type="dxa"/>
          </w:tcPr>
          <w:p w:rsidR="002970D8" w:rsidRPr="00420D12" w:rsidRDefault="002970D8">
            <w:pPr>
              <w:pStyle w:val="Underskrifter"/>
            </w:pPr>
          </w:p>
        </w:tc>
      </w:tr>
      <w:tr w:rsidR="00000000" w:rsidRPr="00420D12">
        <w:trPr>
          <w:cantSplit/>
        </w:trPr>
        <w:tc>
          <w:tcPr>
            <w:tcW w:w="3046" w:type="dxa"/>
          </w:tcPr>
          <w:p w:rsidR="002970D8" w:rsidRPr="00420D12" w:rsidRDefault="002970D8">
            <w:pPr>
              <w:pStyle w:val="Underskrifter"/>
            </w:pPr>
            <w:r w:rsidRPr="00420D12">
              <w:t>Marianne Berg (v)</w:t>
            </w:r>
          </w:p>
        </w:tc>
        <w:tc>
          <w:tcPr>
            <w:tcW w:w="3046" w:type="dxa"/>
          </w:tcPr>
          <w:p w:rsidR="002970D8" w:rsidRPr="00420D12" w:rsidRDefault="002970D8">
            <w:pPr>
              <w:pStyle w:val="Underskrifter"/>
            </w:pPr>
            <w:r w:rsidRPr="00420D12">
              <w:t>Hans Linde (v)</w:t>
            </w:r>
          </w:p>
        </w:tc>
      </w:tr>
      <w:tr w:rsidR="00000000" w:rsidRPr="00420D12">
        <w:trPr>
          <w:cantSplit/>
        </w:trPr>
        <w:tc>
          <w:tcPr>
            <w:tcW w:w="3046" w:type="dxa"/>
          </w:tcPr>
          <w:p w:rsidR="002970D8" w:rsidRPr="00420D12" w:rsidRDefault="002970D8">
            <w:pPr>
              <w:pStyle w:val="Underskrifter"/>
            </w:pPr>
            <w:r w:rsidRPr="00420D12">
              <w:t>Gunilla Wahlén (v)</w:t>
            </w:r>
          </w:p>
        </w:tc>
        <w:tc>
          <w:tcPr>
            <w:tcW w:w="3046" w:type="dxa"/>
          </w:tcPr>
          <w:p w:rsidR="002970D8" w:rsidRPr="00420D12" w:rsidRDefault="002970D8">
            <w:pPr>
              <w:pStyle w:val="Underskrifter"/>
            </w:pPr>
            <w:r w:rsidRPr="00420D12">
              <w:t>Alice Åström (v)</w:t>
            </w:r>
          </w:p>
        </w:tc>
      </w:tr>
    </w:tbl>
    <w:p w:rsidR="00C118B1" w:rsidRPr="00420D12" w:rsidRDefault="00C118B1" w:rsidP="00DE08B1">
      <w:pPr>
        <w:pStyle w:val="Normaltindrag"/>
      </w:pPr>
    </w:p>
    <w:sectPr w:rsidR="00C118B1" w:rsidRPr="00420D12" w:rsidSect="00DE08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70D8" w:rsidRPr="00420D12" w:rsidRDefault="002970D8">
      <w:r w:rsidRPr="00420D12">
        <w:separator/>
      </w:r>
    </w:p>
  </w:endnote>
  <w:endnote w:type="continuationSeparator" w:id="0">
    <w:p w:rsidR="002970D8" w:rsidRPr="00420D12" w:rsidRDefault="002970D8">
      <w:r w:rsidRPr="00420D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8B1" w:rsidRPr="00420D12" w:rsidRDefault="00420D12" w:rsidP="00DE08B1">
    <w:pPr>
      <w:pStyle w:val="Sidfot"/>
    </w:pPr>
    <w:r w:rsidRPr="00420D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84625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8B1" w:rsidRDefault="002970D8">
                          <w:pPr>
                            <w:pStyle w:val="NormalS5sidnrV"/>
                          </w:pPr>
                          <w:r>
                            <w:fldChar w:fldCharType="begin"/>
                          </w:r>
                          <w:r w:rsidR="00DE08B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08B1" w:rsidRDefault="002970D8">
                    <w:pPr>
                      <w:pStyle w:val="NormalS5sidnrV"/>
                    </w:pPr>
                    <w:r>
                      <w:fldChar w:fldCharType="begin"/>
                    </w:r>
                    <w:r w:rsidR="00DE08B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234" w:rsidRPr="00420D12" w:rsidRDefault="00420D12" w:rsidP="00DE08B1">
    <w:pPr>
      <w:pStyle w:val="Sidfot"/>
    </w:pPr>
    <w:r w:rsidRPr="00420D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6717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8B1" w:rsidRDefault="002970D8">
                          <w:pPr>
                            <w:pStyle w:val="NormalS5sidnrH"/>
                            <w:ind w:right="0"/>
                          </w:pPr>
                          <w:r>
                            <w:fldChar w:fldCharType="begin"/>
                          </w:r>
                          <w:r w:rsidR="00DE08B1">
                            <w:instrText xml:space="preserve"> PAGE *\charformat</w:instrText>
                          </w:r>
                          <w:r>
                            <w:fldChar w:fldCharType="separate"/>
                          </w:r>
                          <w:r w:rsidR="00593C5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08B1" w:rsidRDefault="002970D8">
                    <w:pPr>
                      <w:pStyle w:val="NormalS5sidnrH"/>
                      <w:ind w:right="0"/>
                    </w:pPr>
                    <w:r>
                      <w:fldChar w:fldCharType="begin"/>
                    </w:r>
                    <w:r w:rsidR="00DE08B1">
                      <w:instrText xml:space="preserve"> PAGE *\charformat</w:instrText>
                    </w:r>
                    <w:r>
                      <w:fldChar w:fldCharType="separate"/>
                    </w:r>
                    <w:r w:rsidR="00593C5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234" w:rsidRPr="00420D12" w:rsidRDefault="00420D12" w:rsidP="00DE08B1">
    <w:pPr>
      <w:pStyle w:val="Sidfot"/>
    </w:pPr>
    <w:r w:rsidRPr="00420D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03542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8B1" w:rsidRDefault="002970D8">
                          <w:pPr>
                            <w:pStyle w:val="NormalS5sidnrH"/>
                            <w:ind w:right="0"/>
                          </w:pPr>
                          <w:r>
                            <w:fldChar w:fldCharType="begin"/>
                          </w:r>
                          <w:r w:rsidR="00DE08B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08B1" w:rsidRDefault="002970D8">
                    <w:pPr>
                      <w:pStyle w:val="NormalS5sidnrH"/>
                      <w:ind w:right="0"/>
                    </w:pPr>
                    <w:r>
                      <w:fldChar w:fldCharType="begin"/>
                    </w:r>
                    <w:r w:rsidR="00DE08B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70D8" w:rsidRPr="00420D12" w:rsidRDefault="002970D8">
      <w:r w:rsidRPr="00420D12">
        <w:separator/>
      </w:r>
    </w:p>
  </w:footnote>
  <w:footnote w:type="continuationSeparator" w:id="0">
    <w:p w:rsidR="002970D8" w:rsidRPr="00420D12" w:rsidRDefault="002970D8">
      <w:r w:rsidRPr="00420D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8B1" w:rsidRPr="00420D12" w:rsidRDefault="00420D12" w:rsidP="00DE08B1">
    <w:pPr>
      <w:pStyle w:val="Sidhuvud"/>
    </w:pPr>
    <w:r w:rsidRPr="00420D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37401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8B1" w:rsidRDefault="002970D8">
                          <w:pPr>
                            <w:pStyle w:val="KantRubrikS5V"/>
                          </w:pPr>
                          <w:r>
                            <w:fldChar w:fldCharType="begin"/>
                          </w:r>
                          <w:r w:rsidR="00DE08B1">
                            <w:instrText xml:space="preserve"> DOCPROPERTY "YearUser" *\charformat </w:instrText>
                          </w:r>
                          <w:r>
                            <w:fldChar w:fldCharType="separate"/>
                          </w:r>
                          <w:r w:rsidR="00593C5C">
                            <w:t>2007/08</w:t>
                          </w:r>
                          <w:r>
                            <w:fldChar w:fldCharType="end"/>
                          </w:r>
                          <w:r w:rsidR="00DE08B1">
                            <w:t>:</w:t>
                          </w:r>
                          <w:r>
                            <w:fldChar w:fldCharType="begin"/>
                          </w:r>
                          <w:r w:rsidR="00DE08B1">
                            <w:instrText xml:space="preserve"> DOCPROPERTY "Motionsnummer" *\charformat </w:instrText>
                          </w:r>
                          <w:r>
                            <w:fldChar w:fldCharType="separate"/>
                          </w:r>
                          <w:r w:rsidR="00593C5C">
                            <w:t>U219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08B1" w:rsidRDefault="002970D8">
                    <w:pPr>
                      <w:pStyle w:val="KantRubrikS5V"/>
                    </w:pPr>
                    <w:r>
                      <w:fldChar w:fldCharType="begin"/>
                    </w:r>
                    <w:r w:rsidR="00DE08B1">
                      <w:instrText xml:space="preserve"> DOCPROPERTY "YearUser" *\charformat </w:instrText>
                    </w:r>
                    <w:r>
                      <w:fldChar w:fldCharType="separate"/>
                    </w:r>
                    <w:r w:rsidR="00593C5C">
                      <w:t>2007/08</w:t>
                    </w:r>
                    <w:r>
                      <w:fldChar w:fldCharType="end"/>
                    </w:r>
                    <w:r w:rsidR="00DE08B1">
                      <w:t>:</w:t>
                    </w:r>
                    <w:r>
                      <w:fldChar w:fldCharType="begin"/>
                    </w:r>
                    <w:r w:rsidR="00DE08B1">
                      <w:instrText xml:space="preserve"> DOCPROPERTY "Motionsnummer" *\charformat </w:instrText>
                    </w:r>
                    <w:r>
                      <w:fldChar w:fldCharType="separate"/>
                    </w:r>
                    <w:r w:rsidR="00593C5C">
                      <w:t>U219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234" w:rsidRPr="00420D12" w:rsidRDefault="00420D12" w:rsidP="00DE08B1">
    <w:pPr>
      <w:pStyle w:val="Sidhuvud"/>
    </w:pPr>
    <w:r w:rsidRPr="00420D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53166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8B1" w:rsidRDefault="002970D8">
                          <w:pPr>
                            <w:pStyle w:val="KantRubrikS5H"/>
                            <w:ind w:right="0"/>
                          </w:pPr>
                          <w:r>
                            <w:fldChar w:fldCharType="begin"/>
                          </w:r>
                          <w:r w:rsidR="00DE08B1">
                            <w:instrText xml:space="preserve"> DOCPROPERTY "YearUser" *\charformat </w:instrText>
                          </w:r>
                          <w:r>
                            <w:fldChar w:fldCharType="separate"/>
                          </w:r>
                          <w:r w:rsidR="00593C5C">
                            <w:t>2007/08</w:t>
                          </w:r>
                          <w:r>
                            <w:fldChar w:fldCharType="end"/>
                          </w:r>
                          <w:r w:rsidR="00DE08B1">
                            <w:t>:</w:t>
                          </w:r>
                          <w:r>
                            <w:fldChar w:fldCharType="begin"/>
                          </w:r>
                          <w:r w:rsidR="00DE08B1">
                            <w:instrText xml:space="preserve"> DOCPROPERTY "Motionsnummer" *\charformat </w:instrText>
                          </w:r>
                          <w:r>
                            <w:fldChar w:fldCharType="separate"/>
                          </w:r>
                          <w:r w:rsidR="00593C5C">
                            <w:t>U219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08B1" w:rsidRDefault="002970D8">
                    <w:pPr>
                      <w:pStyle w:val="KantRubrikS5H"/>
                      <w:ind w:right="0"/>
                    </w:pPr>
                    <w:r>
                      <w:fldChar w:fldCharType="begin"/>
                    </w:r>
                    <w:r w:rsidR="00DE08B1">
                      <w:instrText xml:space="preserve"> DOCPROPERTY "YearUser" *\charformat </w:instrText>
                    </w:r>
                    <w:r>
                      <w:fldChar w:fldCharType="separate"/>
                    </w:r>
                    <w:r w:rsidR="00593C5C">
                      <w:t>2007/08</w:t>
                    </w:r>
                    <w:r>
                      <w:fldChar w:fldCharType="end"/>
                    </w:r>
                    <w:r w:rsidR="00DE08B1">
                      <w:t>:</w:t>
                    </w:r>
                    <w:r>
                      <w:fldChar w:fldCharType="begin"/>
                    </w:r>
                    <w:r w:rsidR="00DE08B1">
                      <w:instrText xml:space="preserve"> DOCPROPERTY "Motionsnummer" *\charformat </w:instrText>
                    </w:r>
                    <w:r>
                      <w:fldChar w:fldCharType="separate"/>
                    </w:r>
                    <w:r w:rsidR="00593C5C">
                      <w:t>U219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0D8" w:rsidRPr="00420D12" w:rsidRDefault="002970D8">
    <w:pPr>
      <w:pStyle w:val="FSHNormal"/>
      <w:tabs>
        <w:tab w:val="right" w:pos="5840"/>
      </w:tabs>
    </w:pPr>
    <w:r w:rsidRPr="00420D12">
      <w:br/>
    </w:r>
    <w:r w:rsidRPr="00420D12">
      <w:fldChar w:fldCharType="begin" w:fldLock="1"/>
    </w:r>
    <w:r w:rsidRPr="00420D12">
      <w:instrText xml:space="preserve"> DOCPROPERTY</w:instrText>
    </w:r>
    <w:r w:rsidRPr="00420D12">
      <w:rPr>
        <w:sz w:val="18"/>
      </w:rPr>
      <w:instrText xml:space="preserve"> "YearUser" *\charformat </w:instrText>
    </w:r>
    <w:r w:rsidRPr="00420D12">
      <w:fldChar w:fldCharType="separate"/>
    </w:r>
    <w:r w:rsidRPr="00420D12">
      <w:t>2007/08</w:t>
    </w:r>
    <w:r w:rsidRPr="00420D12">
      <w:fldChar w:fldCharType="end"/>
    </w:r>
    <w:r w:rsidRPr="00420D12">
      <w:t xml:space="preserve"> </w:t>
    </w:r>
    <w:r w:rsidRPr="00420D12">
      <w:tab/>
      <w:t xml:space="preserve">mnr: </w:t>
    </w:r>
    <w:r w:rsidRPr="00420D12">
      <w:fldChar w:fldCharType="begin" w:fldLock="1"/>
    </w:r>
    <w:r w:rsidRPr="00420D12">
      <w:instrText xml:space="preserve"> DOCPROPERTY</w:instrText>
    </w:r>
    <w:r w:rsidRPr="00420D12">
      <w:rPr>
        <w:sz w:val="18"/>
      </w:rPr>
      <w:instrText xml:space="preserve"> "Motionsnummer" *\charformat </w:instrText>
    </w:r>
    <w:r w:rsidRPr="00420D12">
      <w:fldChar w:fldCharType="separate"/>
    </w:r>
    <w:r w:rsidRPr="00420D12">
      <w:t>U219</w:t>
    </w:r>
    <w:r w:rsidRPr="00420D12">
      <w:fldChar w:fldCharType="end"/>
    </w:r>
    <w:r w:rsidRPr="00420D12">
      <w:br/>
    </w:r>
    <w:r w:rsidRPr="00420D12">
      <w:fldChar w:fldCharType="begin" w:fldLock="1"/>
    </w:r>
    <w:r w:rsidRPr="00420D12">
      <w:instrText xml:space="preserve"> DOCPROPERTY</w:instrText>
    </w:r>
    <w:r w:rsidRPr="00420D12">
      <w:rPr>
        <w:sz w:val="18"/>
      </w:rPr>
      <w:instrText xml:space="preserve"> "Samling" *\charformat </w:instrText>
    </w:r>
    <w:r w:rsidRPr="00420D12">
      <w:fldChar w:fldCharType="end"/>
    </w:r>
    <w:r w:rsidRPr="00420D12">
      <w:tab/>
      <w:t xml:space="preserve">pnr: </w:t>
    </w:r>
    <w:r w:rsidRPr="00420D12">
      <w:fldChar w:fldCharType="begin" w:fldLock="1"/>
    </w:r>
    <w:r w:rsidRPr="00420D12">
      <w:instrText xml:space="preserve"> DOCPROPERTY</w:instrText>
    </w:r>
    <w:r w:rsidRPr="00420D12">
      <w:rPr>
        <w:sz w:val="18"/>
      </w:rPr>
      <w:instrText xml:space="preserve"> "Partinummer" *\charformat </w:instrText>
    </w:r>
    <w:r w:rsidRPr="00420D12">
      <w:fldChar w:fldCharType="separate"/>
    </w:r>
    <w:r w:rsidRPr="00420D12">
      <w:t>v916</w:t>
    </w:r>
    <w:r w:rsidRPr="00420D12">
      <w:fldChar w:fldCharType="end"/>
    </w:r>
  </w:p>
  <w:p w:rsidR="002970D8" w:rsidRPr="00420D12" w:rsidRDefault="002970D8">
    <w:pPr>
      <w:pStyle w:val="FSHRub1"/>
    </w:pPr>
    <w:r w:rsidRPr="00420D12">
      <w:t>Motion till riksdagen</w:t>
    </w:r>
    <w:r w:rsidRPr="00420D12">
      <w:br/>
    </w:r>
    <w:r w:rsidRPr="00420D12">
      <w:fldChar w:fldCharType="begin" w:fldLock="1"/>
    </w:r>
    <w:r w:rsidRPr="00420D12">
      <w:instrText xml:space="preserve"> DOCPROPERTY "YearUser" *\charformat </w:instrText>
    </w:r>
    <w:r w:rsidRPr="00420D12">
      <w:fldChar w:fldCharType="separate"/>
    </w:r>
    <w:r w:rsidRPr="00420D12">
      <w:t>2007/08</w:t>
    </w:r>
    <w:r w:rsidRPr="00420D12">
      <w:fldChar w:fldCharType="end"/>
    </w:r>
    <w:r w:rsidRPr="00420D12">
      <w:t>:</w:t>
    </w:r>
    <w:r w:rsidRPr="00420D12">
      <w:fldChar w:fldCharType="begin" w:fldLock="1"/>
    </w:r>
    <w:r w:rsidRPr="00420D12">
      <w:instrText xml:space="preserve"> DOCPROPERTY "Motionsnummer" *\charformat </w:instrText>
    </w:r>
    <w:r w:rsidRPr="00420D12">
      <w:fldChar w:fldCharType="separate"/>
    </w:r>
    <w:r w:rsidRPr="00420D12">
      <w:t>U219</w:t>
    </w:r>
    <w:r w:rsidRPr="00420D12">
      <w:fldChar w:fldCharType="end"/>
    </w:r>
  </w:p>
  <w:p w:rsidR="002970D8" w:rsidRPr="00420D12" w:rsidRDefault="002970D8">
    <w:pPr>
      <w:pStyle w:val="FSHNormalS5"/>
    </w:pPr>
    <w:r w:rsidRPr="00420D12">
      <w:fldChar w:fldCharType="begin" w:fldLock="1"/>
    </w:r>
    <w:r w:rsidRPr="00420D12">
      <w:instrText xml:space="preserve"> DOCPROPERTY "MotionarText" *\charformat </w:instrText>
    </w:r>
    <w:r w:rsidRPr="00420D12">
      <w:fldChar w:fldCharType="separate"/>
    </w:r>
    <w:r w:rsidRPr="00420D12">
      <w:t>av Lena Olsson m.fl. (v)</w:t>
    </w:r>
    <w:r w:rsidRPr="00420D12">
      <w:fldChar w:fldCharType="end"/>
    </w:r>
    <w:r w:rsidRPr="00420D12">
      <w:br/>
    </w:r>
    <w:r w:rsidRPr="00420D12">
      <w:fldChar w:fldCharType="begin" w:fldLock="1"/>
    </w:r>
    <w:r w:rsidRPr="00420D12">
      <w:instrText xml:space="preserve"> DOCPROPERTY "SvarFrasKort" *\charformat </w:instrText>
    </w:r>
    <w:r w:rsidRPr="00420D12">
      <w:fldChar w:fldCharType="end"/>
    </w:r>
  </w:p>
  <w:p w:rsidR="002970D8" w:rsidRPr="00420D12" w:rsidRDefault="002970D8">
    <w:pPr>
      <w:pStyle w:val="FSHTitel"/>
    </w:pPr>
    <w:r w:rsidRPr="00420D12">
      <w:fldChar w:fldCharType="begin" w:fldLock="1"/>
    </w:r>
    <w:r w:rsidRPr="00420D12">
      <w:instrText xml:space="preserve"> DOCPROPERTY</w:instrText>
    </w:r>
    <w:r w:rsidRPr="00420D12">
      <w:rPr>
        <w:sz w:val="18"/>
      </w:rPr>
      <w:instrText xml:space="preserve"> "RubrikSvar" *\charformat </w:instrText>
    </w:r>
    <w:r w:rsidRPr="00420D12">
      <w:fldChar w:fldCharType="separate"/>
    </w:r>
    <w:r w:rsidRPr="00420D12">
      <w:t>Terroristlistor och rättssäkerhet</w:t>
    </w:r>
    <w:r w:rsidRPr="00420D12">
      <w:fldChar w:fldCharType="end"/>
    </w:r>
  </w:p>
  <w:p w:rsidR="002970D8" w:rsidRPr="00420D12" w:rsidRDefault="002970D8">
    <w:pPr>
      <w:pStyle w:val="Normal00"/>
    </w:pPr>
  </w:p>
  <w:p w:rsidR="00DE08B1" w:rsidRPr="00420D12" w:rsidRDefault="00DE08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FAC2399"/>
    <w:multiLevelType w:val="multilevel"/>
    <w:tmpl w:val="E914443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60945110"/>
    <w:multiLevelType w:val="hybridMultilevel"/>
    <w:tmpl w:val="2A0EE67E"/>
    <w:lvl w:ilvl="0" w:tplc="4372018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61778060">
    <w:abstractNumId w:val="8"/>
  </w:num>
  <w:num w:numId="2" w16cid:durableId="1629780953">
    <w:abstractNumId w:val="9"/>
  </w:num>
  <w:num w:numId="3" w16cid:durableId="337999270">
    <w:abstractNumId w:val="8"/>
  </w:num>
  <w:num w:numId="4" w16cid:durableId="574820664">
    <w:abstractNumId w:val="9"/>
  </w:num>
  <w:num w:numId="5" w16cid:durableId="987902518">
    <w:abstractNumId w:val="13"/>
  </w:num>
  <w:num w:numId="6" w16cid:durableId="220600138">
    <w:abstractNumId w:val="10"/>
  </w:num>
  <w:num w:numId="7" w16cid:durableId="458691627">
    <w:abstractNumId w:val="11"/>
  </w:num>
  <w:num w:numId="8" w16cid:durableId="1549298662">
    <w:abstractNumId w:val="12"/>
  </w:num>
  <w:num w:numId="9" w16cid:durableId="617418316">
    <w:abstractNumId w:val="8"/>
  </w:num>
  <w:num w:numId="10" w16cid:durableId="1054046390">
    <w:abstractNumId w:val="3"/>
  </w:num>
  <w:num w:numId="11" w16cid:durableId="708801405">
    <w:abstractNumId w:val="2"/>
  </w:num>
  <w:num w:numId="12" w16cid:durableId="1712605446">
    <w:abstractNumId w:val="1"/>
  </w:num>
  <w:num w:numId="13" w16cid:durableId="757023659">
    <w:abstractNumId w:val="0"/>
  </w:num>
  <w:num w:numId="14" w16cid:durableId="1156146273">
    <w:abstractNumId w:val="9"/>
  </w:num>
  <w:num w:numId="15" w16cid:durableId="587664928">
    <w:abstractNumId w:val="7"/>
  </w:num>
  <w:num w:numId="16" w16cid:durableId="256066350">
    <w:abstractNumId w:val="6"/>
  </w:num>
  <w:num w:numId="17" w16cid:durableId="129908717">
    <w:abstractNumId w:val="5"/>
  </w:num>
  <w:num w:numId="18" w16cid:durableId="360713211">
    <w:abstractNumId w:val="4"/>
  </w:num>
  <w:num w:numId="19" w16cid:durableId="1507749305">
    <w:abstractNumId w:val="15"/>
  </w:num>
  <w:num w:numId="20" w16cid:durableId="6494102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7"/>
    <w:docVar w:name="PersonGUIDs" w:val="{5E1F5B3E-DDB9-4605-85F6-1CAF1124E96C},{25384487-954A-4B3D-A759-FB67661DCC6F},{88576935-7337-4AFA-923F-6E59D33EEBED},{233588E7-F7BD-4F60-BEE5-22A19EE80FB2},{7E0BF71E-CD03-4DBF-9F51-3B5B798F2741}"/>
  </w:docVars>
  <w:rsids>
    <w:rsidRoot w:val="00420D12"/>
    <w:rsid w:val="00002742"/>
    <w:rsid w:val="000220F8"/>
    <w:rsid w:val="00034058"/>
    <w:rsid w:val="00040A89"/>
    <w:rsid w:val="00040D14"/>
    <w:rsid w:val="0004381F"/>
    <w:rsid w:val="00064BC3"/>
    <w:rsid w:val="00066474"/>
    <w:rsid w:val="000665E6"/>
    <w:rsid w:val="00066775"/>
    <w:rsid w:val="00067756"/>
    <w:rsid w:val="00072FB9"/>
    <w:rsid w:val="0007598F"/>
    <w:rsid w:val="00080B4B"/>
    <w:rsid w:val="000836DD"/>
    <w:rsid w:val="000A0B37"/>
    <w:rsid w:val="000B2040"/>
    <w:rsid w:val="000B4FB3"/>
    <w:rsid w:val="000E1FF7"/>
    <w:rsid w:val="000E431D"/>
    <w:rsid w:val="000E48DA"/>
    <w:rsid w:val="000E5207"/>
    <w:rsid w:val="000F1977"/>
    <w:rsid w:val="000F5ADD"/>
    <w:rsid w:val="00100531"/>
    <w:rsid w:val="0010382E"/>
    <w:rsid w:val="00107AF5"/>
    <w:rsid w:val="00110679"/>
    <w:rsid w:val="00131AAC"/>
    <w:rsid w:val="00140025"/>
    <w:rsid w:val="00146FE6"/>
    <w:rsid w:val="00160235"/>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510AA"/>
    <w:rsid w:val="00277C15"/>
    <w:rsid w:val="002818D3"/>
    <w:rsid w:val="002911A7"/>
    <w:rsid w:val="002943C8"/>
    <w:rsid w:val="00295E6D"/>
    <w:rsid w:val="002970D8"/>
    <w:rsid w:val="002A2A6B"/>
    <w:rsid w:val="002C2373"/>
    <w:rsid w:val="002C5D00"/>
    <w:rsid w:val="002D11A8"/>
    <w:rsid w:val="002E25A7"/>
    <w:rsid w:val="002F7FA1"/>
    <w:rsid w:val="00303F68"/>
    <w:rsid w:val="00306B36"/>
    <w:rsid w:val="003145FB"/>
    <w:rsid w:val="00314F87"/>
    <w:rsid w:val="0032051D"/>
    <w:rsid w:val="003303B5"/>
    <w:rsid w:val="003366E9"/>
    <w:rsid w:val="00336C9B"/>
    <w:rsid w:val="00342FB4"/>
    <w:rsid w:val="0036065A"/>
    <w:rsid w:val="003866EC"/>
    <w:rsid w:val="00391AF5"/>
    <w:rsid w:val="003B418B"/>
    <w:rsid w:val="003B5808"/>
    <w:rsid w:val="003F100A"/>
    <w:rsid w:val="00420D12"/>
    <w:rsid w:val="00424004"/>
    <w:rsid w:val="00445271"/>
    <w:rsid w:val="00447A04"/>
    <w:rsid w:val="004527C3"/>
    <w:rsid w:val="004832CB"/>
    <w:rsid w:val="00487F7A"/>
    <w:rsid w:val="004971B2"/>
    <w:rsid w:val="004A0504"/>
    <w:rsid w:val="004A7037"/>
    <w:rsid w:val="004B5278"/>
    <w:rsid w:val="004B72BF"/>
    <w:rsid w:val="004C7A3F"/>
    <w:rsid w:val="004D51F3"/>
    <w:rsid w:val="004D7823"/>
    <w:rsid w:val="004E38D9"/>
    <w:rsid w:val="004F094C"/>
    <w:rsid w:val="004F22DC"/>
    <w:rsid w:val="005000F2"/>
    <w:rsid w:val="005057B1"/>
    <w:rsid w:val="00520854"/>
    <w:rsid w:val="00531020"/>
    <w:rsid w:val="00545150"/>
    <w:rsid w:val="00545421"/>
    <w:rsid w:val="0055072A"/>
    <w:rsid w:val="005525A5"/>
    <w:rsid w:val="005544CE"/>
    <w:rsid w:val="00563882"/>
    <w:rsid w:val="00567774"/>
    <w:rsid w:val="0057558F"/>
    <w:rsid w:val="00593C5C"/>
    <w:rsid w:val="005956EA"/>
    <w:rsid w:val="005B145B"/>
    <w:rsid w:val="005B2E68"/>
    <w:rsid w:val="005C441C"/>
    <w:rsid w:val="005D3F50"/>
    <w:rsid w:val="005D72CF"/>
    <w:rsid w:val="005D74FB"/>
    <w:rsid w:val="00601C6D"/>
    <w:rsid w:val="00603CD4"/>
    <w:rsid w:val="006346C1"/>
    <w:rsid w:val="006357FD"/>
    <w:rsid w:val="006443A4"/>
    <w:rsid w:val="0064771D"/>
    <w:rsid w:val="00653DD0"/>
    <w:rsid w:val="00677B63"/>
    <w:rsid w:val="00692511"/>
    <w:rsid w:val="00693FFF"/>
    <w:rsid w:val="006A1005"/>
    <w:rsid w:val="006B6262"/>
    <w:rsid w:val="007061ED"/>
    <w:rsid w:val="00712142"/>
    <w:rsid w:val="00727C6F"/>
    <w:rsid w:val="0074086B"/>
    <w:rsid w:val="00740D6D"/>
    <w:rsid w:val="00743F76"/>
    <w:rsid w:val="00770030"/>
    <w:rsid w:val="00772275"/>
    <w:rsid w:val="00774959"/>
    <w:rsid w:val="007852B2"/>
    <w:rsid w:val="00794149"/>
    <w:rsid w:val="007A09C2"/>
    <w:rsid w:val="007B67A7"/>
    <w:rsid w:val="007B70B5"/>
    <w:rsid w:val="007C6092"/>
    <w:rsid w:val="007E119E"/>
    <w:rsid w:val="00821086"/>
    <w:rsid w:val="00846903"/>
    <w:rsid w:val="00857EC2"/>
    <w:rsid w:val="0086587D"/>
    <w:rsid w:val="00883EBF"/>
    <w:rsid w:val="00892562"/>
    <w:rsid w:val="008B6B3C"/>
    <w:rsid w:val="008F0A96"/>
    <w:rsid w:val="008F127E"/>
    <w:rsid w:val="008F2234"/>
    <w:rsid w:val="009062A0"/>
    <w:rsid w:val="00911E42"/>
    <w:rsid w:val="00912A37"/>
    <w:rsid w:val="00923EDF"/>
    <w:rsid w:val="00934852"/>
    <w:rsid w:val="00937A43"/>
    <w:rsid w:val="009451E7"/>
    <w:rsid w:val="00956E7F"/>
    <w:rsid w:val="00963118"/>
    <w:rsid w:val="00970D4F"/>
    <w:rsid w:val="00971D70"/>
    <w:rsid w:val="00972380"/>
    <w:rsid w:val="009A4377"/>
    <w:rsid w:val="009A6043"/>
    <w:rsid w:val="009A6EEB"/>
    <w:rsid w:val="009C4030"/>
    <w:rsid w:val="009D0673"/>
    <w:rsid w:val="009D07AD"/>
    <w:rsid w:val="00A053C6"/>
    <w:rsid w:val="00A055B3"/>
    <w:rsid w:val="00A15D71"/>
    <w:rsid w:val="00A174E2"/>
    <w:rsid w:val="00A21BC5"/>
    <w:rsid w:val="00A47FAF"/>
    <w:rsid w:val="00A567DA"/>
    <w:rsid w:val="00A736FF"/>
    <w:rsid w:val="00A86F8E"/>
    <w:rsid w:val="00AA1434"/>
    <w:rsid w:val="00AB5000"/>
    <w:rsid w:val="00AC4310"/>
    <w:rsid w:val="00AC5E80"/>
    <w:rsid w:val="00AC63D9"/>
    <w:rsid w:val="00AE2EF8"/>
    <w:rsid w:val="00AF5881"/>
    <w:rsid w:val="00B13BF0"/>
    <w:rsid w:val="00B25BC7"/>
    <w:rsid w:val="00B33C81"/>
    <w:rsid w:val="00B34666"/>
    <w:rsid w:val="00B421B1"/>
    <w:rsid w:val="00B67E5B"/>
    <w:rsid w:val="00B84A97"/>
    <w:rsid w:val="00BA4894"/>
    <w:rsid w:val="00BA6BE0"/>
    <w:rsid w:val="00BB36E5"/>
    <w:rsid w:val="00BB4ABA"/>
    <w:rsid w:val="00BB6D75"/>
    <w:rsid w:val="00BC0BBB"/>
    <w:rsid w:val="00BD43A8"/>
    <w:rsid w:val="00BF0A48"/>
    <w:rsid w:val="00BF3191"/>
    <w:rsid w:val="00BF7E00"/>
    <w:rsid w:val="00C118B1"/>
    <w:rsid w:val="00C1285C"/>
    <w:rsid w:val="00C12FE6"/>
    <w:rsid w:val="00C27B7D"/>
    <w:rsid w:val="00C32A06"/>
    <w:rsid w:val="00C44394"/>
    <w:rsid w:val="00C533BA"/>
    <w:rsid w:val="00C822A8"/>
    <w:rsid w:val="00C902E9"/>
    <w:rsid w:val="00C92208"/>
    <w:rsid w:val="00C965E3"/>
    <w:rsid w:val="00C971A3"/>
    <w:rsid w:val="00C97395"/>
    <w:rsid w:val="00CB5B24"/>
    <w:rsid w:val="00CC3AB6"/>
    <w:rsid w:val="00CC7B33"/>
    <w:rsid w:val="00CD12BB"/>
    <w:rsid w:val="00CD4B2B"/>
    <w:rsid w:val="00CE3037"/>
    <w:rsid w:val="00CE695F"/>
    <w:rsid w:val="00CF23EA"/>
    <w:rsid w:val="00CF4769"/>
    <w:rsid w:val="00CF7A43"/>
    <w:rsid w:val="00D01775"/>
    <w:rsid w:val="00D1174F"/>
    <w:rsid w:val="00D11807"/>
    <w:rsid w:val="00D1289C"/>
    <w:rsid w:val="00D168EF"/>
    <w:rsid w:val="00D372C4"/>
    <w:rsid w:val="00D44527"/>
    <w:rsid w:val="00D52681"/>
    <w:rsid w:val="00D53D04"/>
    <w:rsid w:val="00D55EF7"/>
    <w:rsid w:val="00D5756C"/>
    <w:rsid w:val="00D822F2"/>
    <w:rsid w:val="00D96E2B"/>
    <w:rsid w:val="00D97778"/>
    <w:rsid w:val="00DB50B0"/>
    <w:rsid w:val="00DC0DF0"/>
    <w:rsid w:val="00DC1BEF"/>
    <w:rsid w:val="00DC6C70"/>
    <w:rsid w:val="00DD7FEE"/>
    <w:rsid w:val="00DE08B1"/>
    <w:rsid w:val="00DE2349"/>
    <w:rsid w:val="00DF5ACD"/>
    <w:rsid w:val="00DF6F41"/>
    <w:rsid w:val="00E22893"/>
    <w:rsid w:val="00E3019F"/>
    <w:rsid w:val="00E307DD"/>
    <w:rsid w:val="00E349C2"/>
    <w:rsid w:val="00E360DE"/>
    <w:rsid w:val="00E5074A"/>
    <w:rsid w:val="00E521CB"/>
    <w:rsid w:val="00E528CB"/>
    <w:rsid w:val="00E728F6"/>
    <w:rsid w:val="00E75D28"/>
    <w:rsid w:val="00E84F25"/>
    <w:rsid w:val="00EC007B"/>
    <w:rsid w:val="00EC67D9"/>
    <w:rsid w:val="00ED0EE7"/>
    <w:rsid w:val="00EE4577"/>
    <w:rsid w:val="00EE6AC3"/>
    <w:rsid w:val="00EE7797"/>
    <w:rsid w:val="00EE7A8E"/>
    <w:rsid w:val="00F21B30"/>
    <w:rsid w:val="00F24DEC"/>
    <w:rsid w:val="00F273EA"/>
    <w:rsid w:val="00F3444F"/>
    <w:rsid w:val="00F42CB9"/>
    <w:rsid w:val="00F42FFE"/>
    <w:rsid w:val="00F73E9E"/>
    <w:rsid w:val="00F7690E"/>
    <w:rsid w:val="00F82B3A"/>
    <w:rsid w:val="00F87D14"/>
    <w:rsid w:val="00F95725"/>
    <w:rsid w:val="00F962E5"/>
    <w:rsid w:val="00FA3374"/>
    <w:rsid w:val="00FB2435"/>
    <w:rsid w:val="00FB6490"/>
    <w:rsid w:val="00FC0F7E"/>
    <w:rsid w:val="00FC22AC"/>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E7FC9CF-63DD-4468-BA4B-AB09BC94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DE08B1"/>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DE08B1"/>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DE08B1"/>
    <w:pPr>
      <w:numPr>
        <w:ilvl w:val="2"/>
      </w:numPr>
      <w:spacing w:before="250" w:after="0"/>
      <w:outlineLvl w:val="2"/>
    </w:pPr>
    <w:rPr>
      <w:b/>
      <w:sz w:val="21"/>
    </w:rPr>
  </w:style>
  <w:style w:type="paragraph" w:styleId="Rubrik4">
    <w:name w:val="heading 4"/>
    <w:aliases w:val="KursivRubrik"/>
    <w:basedOn w:val="Rubrik3"/>
    <w:next w:val="Normal"/>
    <w:link w:val="Rubrik4Char"/>
    <w:qFormat/>
    <w:rsid w:val="00DE08B1"/>
    <w:pPr>
      <w:numPr>
        <w:ilvl w:val="3"/>
      </w:numPr>
      <w:outlineLvl w:val="3"/>
    </w:pPr>
    <w:rPr>
      <w:b w:val="0"/>
      <w:i/>
    </w:rPr>
  </w:style>
  <w:style w:type="paragraph" w:styleId="Rubrik5">
    <w:name w:val="heading 5"/>
    <w:aliases w:val="PackadFetRubrik,PackadKursivRubrik"/>
    <w:basedOn w:val="Rubrik4"/>
    <w:next w:val="Normal"/>
    <w:link w:val="Rubrik5Char"/>
    <w:qFormat/>
    <w:rsid w:val="00DE08B1"/>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DE08B1"/>
    <w:pPr>
      <w:numPr>
        <w:ilvl w:val="5"/>
      </w:numPr>
      <w:spacing w:before="50" w:line="200" w:lineRule="exact"/>
      <w:outlineLvl w:val="5"/>
    </w:pPr>
    <w:rPr>
      <w:caps/>
      <w:sz w:val="14"/>
    </w:rPr>
  </w:style>
  <w:style w:type="paragraph" w:styleId="Rubrik7">
    <w:name w:val="heading 7"/>
    <w:basedOn w:val="Rubrik6"/>
    <w:next w:val="Normal"/>
    <w:link w:val="Rubrik7Char"/>
    <w:qFormat/>
    <w:rsid w:val="00DE08B1"/>
    <w:pPr>
      <w:numPr>
        <w:ilvl w:val="6"/>
      </w:numPr>
      <w:spacing w:before="0"/>
      <w:outlineLvl w:val="6"/>
    </w:pPr>
  </w:style>
  <w:style w:type="paragraph" w:styleId="Rubrik8">
    <w:name w:val="heading 8"/>
    <w:basedOn w:val="Rubrik7"/>
    <w:next w:val="Normal"/>
    <w:link w:val="Rubrik8Char"/>
    <w:qFormat/>
    <w:rsid w:val="00DE08B1"/>
    <w:pPr>
      <w:numPr>
        <w:ilvl w:val="7"/>
      </w:numPr>
      <w:outlineLvl w:val="7"/>
    </w:pPr>
  </w:style>
  <w:style w:type="paragraph" w:styleId="Rubrik9">
    <w:name w:val="heading 9"/>
    <w:basedOn w:val="Rubrik8"/>
    <w:next w:val="Normal"/>
    <w:link w:val="Rubrik9Char"/>
    <w:qFormat/>
    <w:rsid w:val="00DE08B1"/>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DE08B1"/>
    <w:rPr>
      <w:sz w:val="32"/>
      <w:lang w:val="sv-SE" w:eastAsia="sv-SE" w:bidi="ar-SA"/>
    </w:rPr>
  </w:style>
  <w:style w:type="character" w:customStyle="1" w:styleId="Rubrik2Char">
    <w:name w:val="Rubrik 2 Char"/>
    <w:aliases w:val="Beslutrubrik Char"/>
    <w:basedOn w:val="Standardstycketeckensnitt"/>
    <w:link w:val="Rubrik2"/>
    <w:semiHidden/>
    <w:locked/>
    <w:rsid w:val="00DE08B1"/>
    <w:rPr>
      <w:sz w:val="27"/>
      <w:lang w:val="sv-SE" w:eastAsia="sv-SE" w:bidi="ar-SA"/>
    </w:rPr>
  </w:style>
  <w:style w:type="character" w:customStyle="1" w:styleId="Rubrik3Char">
    <w:name w:val="Rubrik 3 Char"/>
    <w:aliases w:val="Mellanrubrik Char"/>
    <w:basedOn w:val="Standardstycketeckensnitt"/>
    <w:link w:val="Rubrik3"/>
    <w:semiHidden/>
    <w:locked/>
    <w:rsid w:val="00DE08B1"/>
    <w:rPr>
      <w:b/>
      <w:sz w:val="21"/>
      <w:lang w:val="sv-SE" w:eastAsia="sv-SE" w:bidi="ar-SA"/>
    </w:rPr>
  </w:style>
  <w:style w:type="character" w:customStyle="1" w:styleId="Rubrik4Char">
    <w:name w:val="Rubrik 4 Char"/>
    <w:aliases w:val="KursivRubrik Char"/>
    <w:basedOn w:val="Standardstycketeckensnitt"/>
    <w:link w:val="Rubrik4"/>
    <w:semiHidden/>
    <w:locked/>
    <w:rsid w:val="00DE08B1"/>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DE08B1"/>
    <w:rPr>
      <w:sz w:val="19"/>
      <w:lang w:val="sv-SE" w:eastAsia="sv-SE" w:bidi="ar-SA"/>
    </w:rPr>
  </w:style>
  <w:style w:type="character" w:customStyle="1" w:styleId="Rubrik6Char">
    <w:name w:val="Rubrik 6 Char"/>
    <w:basedOn w:val="Standardstycketeckensnitt"/>
    <w:link w:val="Rubrik6"/>
    <w:semiHidden/>
    <w:locked/>
    <w:rsid w:val="00DE08B1"/>
    <w:rPr>
      <w:caps/>
      <w:sz w:val="14"/>
      <w:lang w:val="sv-SE" w:eastAsia="sv-SE" w:bidi="ar-SA"/>
    </w:rPr>
  </w:style>
  <w:style w:type="character" w:customStyle="1" w:styleId="Rubrik7Char">
    <w:name w:val="Rubrik 7 Char"/>
    <w:basedOn w:val="Standardstycketeckensnitt"/>
    <w:link w:val="Rubrik7"/>
    <w:semiHidden/>
    <w:locked/>
    <w:rsid w:val="00DE08B1"/>
    <w:rPr>
      <w:caps/>
      <w:sz w:val="14"/>
      <w:lang w:val="sv-SE" w:eastAsia="sv-SE" w:bidi="ar-SA"/>
    </w:rPr>
  </w:style>
  <w:style w:type="character" w:customStyle="1" w:styleId="Rubrik8Char">
    <w:name w:val="Rubrik 8 Char"/>
    <w:basedOn w:val="Standardstycketeckensnitt"/>
    <w:link w:val="Rubrik8"/>
    <w:semiHidden/>
    <w:locked/>
    <w:rsid w:val="00DE08B1"/>
    <w:rPr>
      <w:caps/>
      <w:sz w:val="14"/>
      <w:lang w:val="sv-SE" w:eastAsia="sv-SE" w:bidi="ar-SA"/>
    </w:rPr>
  </w:style>
  <w:style w:type="character" w:customStyle="1" w:styleId="Rubrik9Char">
    <w:name w:val="Rubrik 9 Char"/>
    <w:basedOn w:val="Standardstycketeckensnitt"/>
    <w:link w:val="Rubrik9"/>
    <w:semiHidden/>
    <w:locked/>
    <w:rsid w:val="00DE08B1"/>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067756"/>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067756"/>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E08B1"/>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067756"/>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067756"/>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067756"/>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957</Words>
  <Characters>5432</Characters>
  <Application>Microsoft Office Word</Application>
  <DocSecurity>4</DocSecurity>
  <Lines>106</Lines>
  <Paragraphs>39</Paragraphs>
  <ScaleCrop>false</ScaleCrop>
  <HeadingPairs>
    <vt:vector size="2" baseType="variant">
      <vt:variant>
        <vt:lpstr>Rubrik</vt:lpstr>
      </vt:variant>
      <vt:variant>
        <vt:i4>1</vt:i4>
      </vt:variant>
    </vt:vector>
  </HeadingPairs>
  <TitlesOfParts>
    <vt:vector size="1" baseType="lpstr">
      <vt:lpstr>v916</vt:lpstr>
    </vt:vector>
  </TitlesOfParts>
  <Company>Riksdagen</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v916</dc:title>
  <dc:subject>v916</dc:subject>
  <dc:creator>Riksdagen</dc:creator>
  <cp:keywords>Riksdagen</cp:keywords>
  <dc:description>TKG-ktrl, MSMQ4mb, PersReg-Distribution mm</dc:description>
  <cp:lastModifiedBy>Lars Brink</cp:lastModifiedBy>
  <cp:revision>2</cp:revision>
  <cp:lastPrinted>2007-10-19T14:21:00Z</cp:lastPrinted>
  <dcterms:created xsi:type="dcterms:W3CDTF">2025-12-17T10:12:00Z</dcterms:created>
  <dcterms:modified xsi:type="dcterms:W3CDTF">2025-12-17T10:12:00Z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mot2000_491_2007-09-17</vt:lpwstr>
  </property>
  <property fmtid="{D5CDD505-2E9C-101B-9397-08002B2CF9AE}" pid="3" name="version">
    <vt:lpwstr>mot2000_491_2007-09-17</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Terroristlistor och rättssäkerhet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Terroristlistor och rättssäkerhet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v916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Lena Olsson m.fl. (v)</vt:lpwstr>
  </property>
  <property fmtid="{D5CDD505-2E9C-101B-9397-08002B2CF9AE}" pid="26" name="MotionarLista">
    <vt:lpwstr>Olsson, Lena (v)\Berg, Marianne (v)\Linde, Hans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Marianne Berg (v), Hans Linde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20072008000000000118000009160075</vt:lpwstr>
  </property>
  <property fmtid="{D5CDD505-2E9C-101B-9397-08002B2CF9AE}" pid="47" name="datum">
    <vt:lpwstr>070925</vt:lpwstr>
  </property>
  <property fmtid="{D5CDD505-2E9C-101B-9397-08002B2CF9AE}" pid="48" name="avsändar-e-post">
    <vt:lpwstr>dina.fraggidou@riksdagen.se</vt:lpwstr>
  </property>
  <property fmtid="{D5CDD505-2E9C-101B-9397-08002B2CF9AE}" pid="49" name="id">
    <vt:lpwstr>20072008000000000118000009160075</vt:lpwstr>
  </property>
  <property fmtid="{D5CDD505-2E9C-101B-9397-08002B2CF9AE}" pid="50" name="nummer">
    <vt:lpwstr>219</vt:lpwstr>
  </property>
  <property fmtid="{D5CDD505-2E9C-101B-9397-08002B2CF9AE}" pid="51" name="utskottsbeteckning">
    <vt:lpwstr>U</vt:lpwstr>
  </property>
  <property fmtid="{D5CDD505-2E9C-101B-9397-08002B2CF9AE}" pid="52" name="GlobalUID">
    <vt:lpwstr>{81C6ECEC-2F25-4AEE-A760-BB16F14621B3}</vt:lpwstr>
  </property>
  <property fmtid="{D5CDD505-2E9C-101B-9397-08002B2CF9AE}" pid="53" name="Överföringar">
    <vt:i4>0</vt:i4>
  </property>
  <property fmtid="{D5CDD505-2E9C-101B-9397-08002B2CF9AE}" pid="54" name="Checksum">
    <vt:lpwstr>*1004031136140*</vt:lpwstr>
  </property>
  <property fmtid="{D5CDD505-2E9C-101B-9397-08002B2CF9AE}" pid="55" name="skuggnummer">
    <vt:lpwstr>687</vt:lpwstr>
  </property>
  <property fmtid="{D5CDD505-2E9C-101B-9397-08002B2CF9AE}" pid="56" name="urixVersion">
    <vt:lpwstr>3.2.0.8</vt:lpwstr>
  </property>
  <property fmtid="{D5CDD505-2E9C-101B-9397-08002B2CF9AE}" pid="57" name="urixOrigin">
    <vt:lpwstr>071019 16:21:23.954</vt:lpwstr>
  </property>
  <property fmtid="{D5CDD505-2E9C-101B-9397-08002B2CF9AE}" pid="58" name="urixGuid">
    <vt:lpwstr>{3580CFE5-C9F2-4CA8-BF49-E25D4DF33C53}</vt:lpwstr>
  </property>
</Properties>
</file>