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86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6 maj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9 maj kl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2018/19:SfU20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2018/19:SfU21 Ekonomisk familjepolitik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2018/19:SfU22 Pensioner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2018/19:FiU27 Riksrevisionens årsredovisning för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2018/19:FiU36 Extra ändringsbudget för 2019 – Sänkt moms på e-publikationer samt ändrad användning av vissa anslag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2018/19:CU15 Insolvensregister enligt 2015 års insolvensförordning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2018/19:SkU24 Granskning av meddelande om ett förändrat beslutsfattande för EU:s skattepolitik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2018/19:JuU16 Terrorism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32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2018/19:JuU21 Genomförande av barnrättsdirektivet och några andra straffprocessuella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2018/19:UU6 Europarådet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2018/19:202 av Yasmine Posio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Situationen i Zimbabwe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Matilda Ernkrans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2018/19:197 av Kristina Axén Olin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Högskoleprovet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2018/19:198 av Kristina Axén Olin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Studiero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2018/19:203 av Robert Stenkvist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Partipolitik av lärare i skolan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6 maj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2019-05-06</SAFIR_Sammantradesdatum_Doc>
    <SAFIR_SammantradeID xmlns="C07A1A6C-0B19-41D9-BDF8-F523BA3921EB">ced48d6b-55bc-4422-8052-89f6db029fe6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67168-6243-4BA1-AACC-7B08F0D5772C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6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