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2E5" w:rsidRPr="00D53612" w:rsidRDefault="004F42E5">
      <w:pPr>
        <w:pStyle w:val="Hemstlrubrik"/>
        <w:shd w:val="clear" w:color="000000" w:fill="auto"/>
      </w:pPr>
      <w:r w:rsidRPr="00D53612">
        <w:t>Förslag till riksdagsbeslut</w:t>
      </w:r>
    </w:p>
    <w:p w:rsidR="005C3355" w:rsidRPr="00D53612" w:rsidRDefault="005C3355">
      <w:pPr>
        <w:pStyle w:val="Hemstlatt"/>
        <w:numPr>
          <w:ilvl w:val="0"/>
          <w:numId w:val="1"/>
        </w:numPr>
        <w:shd w:val="clear" w:color="000000" w:fill="auto"/>
      </w:pPr>
      <w:r w:rsidRPr="00D53612">
        <w:t>Riksdagen avslår regeringens förslag om ändring i lagen om Sjätte AP-fonden (avsnitt 3.7 och 7.2.2 i propositi</w:t>
      </w:r>
      <w:r w:rsidRPr="00D53612">
        <w:t>o</w:t>
      </w:r>
      <w:r w:rsidRPr="00D53612">
        <w:t>nen)</w:t>
      </w:r>
    </w:p>
    <w:p w:rsidR="005C3355" w:rsidRPr="00D53612" w:rsidRDefault="005C3355">
      <w:pPr>
        <w:pStyle w:val="Hemstlatt"/>
        <w:numPr>
          <w:ilvl w:val="0"/>
          <w:numId w:val="1"/>
        </w:numPr>
        <w:shd w:val="clear" w:color="000000" w:fill="auto"/>
      </w:pPr>
      <w:r w:rsidRPr="00D53612">
        <w:t>Riksdagen avslår förslaget att bemyndiga regeringen att under 2007 besluta om beställning av ombyggnad av upp till 31 stycken JAS 39 A/B till JAS 39 C/D.</w:t>
      </w:r>
    </w:p>
    <w:p w:rsidR="005C3355" w:rsidRPr="00D53612" w:rsidRDefault="005C3355">
      <w:pPr>
        <w:pStyle w:val="Hemstlatt"/>
        <w:numPr>
          <w:ilvl w:val="0"/>
          <w:numId w:val="1"/>
        </w:numPr>
        <w:shd w:val="clear" w:color="000000" w:fill="auto"/>
      </w:pPr>
      <w:r w:rsidRPr="00D53612">
        <w:t>Riksdagen avslår förslaget att bemyndiga regeringen att fatta beslut om beställning av demonstrationsprogram för JAS 39 Gr</w:t>
      </w:r>
      <w:r w:rsidRPr="00D53612">
        <w:t>i</w:t>
      </w:r>
      <w:r w:rsidRPr="00D53612">
        <w:t>pen.</w:t>
      </w:r>
    </w:p>
    <w:p w:rsidR="005C3355" w:rsidRPr="00D53612" w:rsidRDefault="005C3355">
      <w:pPr>
        <w:pStyle w:val="Hemstlatt"/>
        <w:numPr>
          <w:ilvl w:val="0"/>
          <w:numId w:val="1"/>
        </w:numPr>
        <w:shd w:val="clear" w:color="000000" w:fill="auto"/>
      </w:pPr>
      <w:r w:rsidRPr="00D53612">
        <w:t>Riksdagen avslår förslaget att bemyndiga regeringen att fatta beslut om beställning av robotanskaffning till Visbykorvette</w:t>
      </w:r>
      <w:r w:rsidRPr="00D53612">
        <w:t>r</w:t>
      </w:r>
      <w:r w:rsidRPr="00D53612">
        <w:t>na.</w:t>
      </w:r>
    </w:p>
    <w:p w:rsidR="005C3355" w:rsidRPr="00D53612" w:rsidRDefault="005C3355">
      <w:pPr>
        <w:pStyle w:val="Hemstlatt"/>
        <w:numPr>
          <w:ilvl w:val="0"/>
          <w:numId w:val="1"/>
        </w:numPr>
        <w:shd w:val="clear" w:color="000000" w:fill="auto"/>
      </w:pPr>
      <w:r w:rsidRPr="00D53612">
        <w:t>Riksdagen avslår regeringens begäran om bemyndigande att under anslaget 6:2 besluta om beställningar av materiel och anläggningar som inklusive tidigare gjorda beställningar medför behov av framtida a</w:t>
      </w:r>
      <w:r w:rsidRPr="00D53612">
        <w:t>n</w:t>
      </w:r>
      <w:r w:rsidRPr="00D53612">
        <w:t>slag på högst 45 250 000 000 kr efter 2007.</w:t>
      </w:r>
    </w:p>
    <w:p w:rsidR="005C3355" w:rsidRPr="00D53612" w:rsidRDefault="005C3355">
      <w:pPr>
        <w:pStyle w:val="Hemstlatt"/>
        <w:numPr>
          <w:ilvl w:val="0"/>
          <w:numId w:val="1"/>
        </w:numPr>
        <w:shd w:val="clear" w:color="000000" w:fill="auto"/>
      </w:pPr>
      <w:r w:rsidRPr="00D53612">
        <w:t>Riksdagen avslår regeringens förslag till användning av a</w:t>
      </w:r>
      <w:r w:rsidRPr="00D53612">
        <w:t>n</w:t>
      </w:r>
      <w:r w:rsidRPr="00D53612">
        <w:t>slaget 23:2 Arbetslivsinstitutet (avsnitt 7.2.11 i propositi</w:t>
      </w:r>
      <w:r w:rsidRPr="00D53612">
        <w:t>o</w:t>
      </w:r>
      <w:r w:rsidRPr="00D53612">
        <w:t>nen).</w:t>
      </w:r>
    </w:p>
    <w:p w:rsidR="005C3355" w:rsidRPr="00D53612" w:rsidRDefault="005C3355">
      <w:pPr>
        <w:pStyle w:val="Hemstlatt"/>
        <w:numPr>
          <w:ilvl w:val="0"/>
          <w:numId w:val="1"/>
        </w:numPr>
        <w:shd w:val="clear" w:color="000000" w:fill="auto"/>
      </w:pPr>
      <w:r w:rsidRPr="00D53612">
        <w:t>Rik</w:t>
      </w:r>
      <w:r w:rsidRPr="00D53612">
        <w:rPr>
          <w:spacing w:val="-4"/>
        </w:rPr>
        <w:t>sdagen tillkännager för regeringen som sin mening vad som i motionen anförs om satsningar på ett branschprogram för miljöteknikbra</w:t>
      </w:r>
      <w:r w:rsidRPr="00D53612">
        <w:rPr>
          <w:spacing w:val="-4"/>
        </w:rPr>
        <w:t>n</w:t>
      </w:r>
      <w:r w:rsidRPr="00D53612">
        <w:rPr>
          <w:spacing w:val="-4"/>
        </w:rPr>
        <w:t>schen.</w:t>
      </w:r>
    </w:p>
    <w:p w:rsidR="005C3355" w:rsidRPr="00D53612" w:rsidRDefault="005C3355">
      <w:pPr>
        <w:pStyle w:val="Hemstlatt"/>
        <w:numPr>
          <w:ilvl w:val="0"/>
          <w:numId w:val="1"/>
        </w:numPr>
        <w:shd w:val="clear" w:color="000000" w:fill="auto"/>
      </w:pPr>
      <w:r w:rsidRPr="00D53612">
        <w:t>Riksdagen tillkännager för regeringen som sin mening vad som i motionen anförs om Exportkreditnämnden.</w:t>
      </w:r>
    </w:p>
    <w:p w:rsidR="005C3355" w:rsidRPr="00D53612" w:rsidRDefault="005C3355">
      <w:pPr>
        <w:pStyle w:val="Hemstlatt"/>
        <w:numPr>
          <w:ilvl w:val="0"/>
          <w:numId w:val="1"/>
        </w:numPr>
        <w:shd w:val="clear" w:color="000000" w:fill="auto"/>
      </w:pPr>
      <w:r w:rsidRPr="00D53612">
        <w:t>Riksdagen beslutar om ändrade ramar för utgiftsområden samt ändrade anslag i enlighet med vad som anförs i motionens tabell 1.</w:t>
      </w:r>
    </w:p>
    <w:p w:rsidR="00C67387" w:rsidRPr="00D53612" w:rsidRDefault="00C67387">
      <w:pPr>
        <w:pStyle w:val="Rubrik1"/>
        <w:pageBreakBefore/>
        <w:shd w:val="clear" w:color="000000" w:fill="auto"/>
        <w:spacing w:before="0"/>
      </w:pPr>
      <w:bookmarkStart w:id="0" w:name="_Toc165042400"/>
      <w:bookmarkStart w:id="1" w:name="_Toc165042482"/>
      <w:bookmarkStart w:id="2" w:name="_Toc165042576"/>
      <w:bookmarkStart w:id="3" w:name="_Toc165305328"/>
      <w:r w:rsidRPr="00D53612">
        <w:lastRenderedPageBreak/>
        <w:t xml:space="preserve">Tilläggsbudget i </w:t>
      </w:r>
      <w:r w:rsidR="00D80C58" w:rsidRPr="00D53612">
        <w:t>vårpropositionen</w:t>
      </w:r>
      <w:bookmarkEnd w:id="0"/>
      <w:bookmarkEnd w:id="1"/>
      <w:bookmarkEnd w:id="2"/>
      <w:bookmarkEnd w:id="3"/>
      <w:r w:rsidR="00D80C58" w:rsidRPr="00D53612">
        <w:t xml:space="preserve"> </w:t>
      </w:r>
    </w:p>
    <w:p w:rsidR="00C67387" w:rsidRPr="00D53612" w:rsidRDefault="00C67387">
      <w:pPr>
        <w:shd w:val="clear" w:color="000000" w:fill="auto"/>
      </w:pPr>
      <w:r w:rsidRPr="00D53612">
        <w:t>Miljöpartiet föreslår följande förändringar av regeringens förslag till tillägg</w:t>
      </w:r>
      <w:r w:rsidRPr="00D53612">
        <w:t>s</w:t>
      </w:r>
      <w:r w:rsidRPr="00D53612">
        <w:t>budget.</w:t>
      </w:r>
    </w:p>
    <w:p w:rsidR="001116CD" w:rsidRPr="00D53612" w:rsidRDefault="001116CD">
      <w:pPr>
        <w:pStyle w:val="Rubrik2"/>
        <w:shd w:val="clear" w:color="000000" w:fill="auto"/>
      </w:pPr>
      <w:bookmarkStart w:id="4" w:name="_Toc165042401"/>
      <w:bookmarkStart w:id="5" w:name="_Toc165042483"/>
      <w:r w:rsidRPr="00D53612">
        <w:t>UO2</w:t>
      </w:r>
    </w:p>
    <w:p w:rsidR="001116CD" w:rsidRPr="00D53612" w:rsidRDefault="001116CD">
      <w:pPr>
        <w:shd w:val="clear" w:color="000000" w:fill="auto"/>
      </w:pPr>
      <w:r w:rsidRPr="00D53612">
        <w:t>Sjätte AP-fonden</w:t>
      </w:r>
    </w:p>
    <w:p w:rsidR="001116CD" w:rsidRPr="00D53612" w:rsidRDefault="001116CD">
      <w:pPr>
        <w:shd w:val="clear" w:color="000000" w:fill="auto"/>
      </w:pPr>
      <w:r w:rsidRPr="00D53612">
        <w:t xml:space="preserve">Miljöpartiet avslår regeringens förslag till ändring i lagen om sjätte AP-fonden. Miljöpartiet anser </w:t>
      </w:r>
      <w:r w:rsidR="003D55D9" w:rsidRPr="00D53612">
        <w:t xml:space="preserve">att </w:t>
      </w:r>
      <w:r w:rsidR="00D80C58" w:rsidRPr="00D53612">
        <w:t>AP-</w:t>
      </w:r>
      <w:r w:rsidRPr="00D53612">
        <w:t xml:space="preserve">fonderna </w:t>
      </w:r>
      <w:r w:rsidR="003D55D9" w:rsidRPr="00D53612">
        <w:t>i</w:t>
      </w:r>
      <w:r w:rsidR="00D80C58" w:rsidRPr="00D53612">
        <w:t xml:space="preserve"> </w:t>
      </w:r>
      <w:r w:rsidR="003D55D9" w:rsidRPr="00D53612">
        <w:t xml:space="preserve">dag </w:t>
      </w:r>
      <w:r w:rsidRPr="00D53612">
        <w:t>saknar riktlinjer som i til</w:t>
      </w:r>
      <w:r w:rsidRPr="00D53612">
        <w:t>l</w:t>
      </w:r>
      <w:r w:rsidRPr="00D53612">
        <w:t xml:space="preserve">räcklig grad garanterar att fondernas investeringar </w:t>
      </w:r>
      <w:r w:rsidR="003D55D9" w:rsidRPr="00D53612">
        <w:t xml:space="preserve">är långsiktigt ekologiskt, socialt och ekonomiskt hållbara. Innan ytterligare förändringar sker av AP-fondernas investeringsregler bör en utvärdering göras där investeringarnas effekter på hållbar utveckling analyseras. </w:t>
      </w:r>
    </w:p>
    <w:p w:rsidR="00C67387" w:rsidRPr="00D53612" w:rsidRDefault="00C67387">
      <w:pPr>
        <w:pStyle w:val="Rubrik2"/>
        <w:shd w:val="clear" w:color="000000" w:fill="auto"/>
      </w:pPr>
      <w:r w:rsidRPr="00D53612">
        <w:t>UO4</w:t>
      </w:r>
      <w:bookmarkEnd w:id="4"/>
      <w:bookmarkEnd w:id="5"/>
    </w:p>
    <w:p w:rsidR="00C67387" w:rsidRPr="00D53612" w:rsidRDefault="00C67387">
      <w:pPr>
        <w:shd w:val="clear" w:color="000000" w:fill="auto"/>
      </w:pPr>
      <w:bookmarkStart w:id="6" w:name="_Toc165042402"/>
      <w:bookmarkStart w:id="7" w:name="_Toc165042484"/>
      <w:r w:rsidRPr="00D53612">
        <w:t>Domstolarna är en av det civiliserade samhällets skapelser – ett rättvist, ko</w:t>
      </w:r>
      <w:r w:rsidRPr="00D53612">
        <w:t>m</w:t>
      </w:r>
      <w:r w:rsidRPr="00D53612">
        <w:t>petent och effektivt sätt att lösa tvister på. Problem uppstår dock om domst</w:t>
      </w:r>
      <w:r w:rsidRPr="00D53612">
        <w:t>o</w:t>
      </w:r>
      <w:r w:rsidRPr="00D53612">
        <w:t>larna inte handlägger tvisterna så snabbt, enkelt och billigt som möjligt. Pr</w:t>
      </w:r>
      <w:r w:rsidRPr="00D53612">
        <w:t>o</w:t>
      </w:r>
      <w:r w:rsidRPr="00D53612">
        <w:t>blem uppstår också om den enskildes eller företags möjlighet att få sina tvi</w:t>
      </w:r>
      <w:r w:rsidRPr="00D53612">
        <w:t>s</w:t>
      </w:r>
      <w:r w:rsidRPr="00D53612">
        <w:t>ter avgjorda i domstol är beroende av personens kön, sexuella läggning, etn</w:t>
      </w:r>
      <w:r w:rsidRPr="00D53612">
        <w:t>i</w:t>
      </w:r>
      <w:r w:rsidRPr="00D53612">
        <w:t>citet, religiösa tillhörighet eller funktionshinder. Problem uppstår också om domstolarna ligger för långt bort från där brott begås, tvister uppstår eller människor bosatt sig och detta avstånd inte kompenseras på något sätt.</w:t>
      </w:r>
    </w:p>
    <w:p w:rsidR="00C67387" w:rsidRPr="00D53612" w:rsidRDefault="00C67387">
      <w:pPr>
        <w:pStyle w:val="Normaltindrag"/>
        <w:shd w:val="clear" w:color="000000" w:fill="auto"/>
      </w:pPr>
      <w:r w:rsidRPr="00D53612">
        <w:t>Miljöpartiet anser att domstolspersonalens kompetens att döma utan att ta ovid</w:t>
      </w:r>
      <w:r w:rsidR="00EA3EE8" w:rsidRPr="00D53612">
        <w:softHyphen/>
      </w:r>
      <w:r w:rsidRPr="00D53612">
        <w:t>kommande hänsyn, relaterat till den tilltalades eller målsägandes kön, sexuella läggning, etnicitet och religion eller funktionshinder, måste förbät</w:t>
      </w:r>
      <w:r w:rsidRPr="00D53612">
        <w:t>t</w:t>
      </w:r>
      <w:r w:rsidRPr="00D53612">
        <w:t>ras. Dessutom måste det säkerställas att en kompetens finns att tillämpa la</w:t>
      </w:r>
      <w:r w:rsidRPr="00D53612">
        <w:t>g</w:t>
      </w:r>
      <w:r w:rsidRPr="00D53612">
        <w:t>stiftning som förbjuder diskriminering och som till och med skärper straffet för brott som begåtts med exempelvis homofobiskt motiv. Miljöpartiet för</w:t>
      </w:r>
      <w:r w:rsidRPr="00D53612">
        <w:t>e</w:t>
      </w:r>
      <w:r w:rsidRPr="00D53612">
        <w:t>slår därför att regeringens nedskärning på fyra miljoner</w:t>
      </w:r>
      <w:r w:rsidR="00D80C58" w:rsidRPr="00D53612">
        <w:t xml:space="preserve"> kronor</w:t>
      </w:r>
      <w:r w:rsidRPr="00D53612">
        <w:t xml:space="preserve"> för Sveriges domstolar inte genomförs. </w:t>
      </w:r>
    </w:p>
    <w:p w:rsidR="00C67387" w:rsidRPr="00D53612" w:rsidRDefault="00C67387">
      <w:pPr>
        <w:pStyle w:val="Rubrik2"/>
        <w:shd w:val="clear" w:color="000000" w:fill="auto"/>
      </w:pPr>
      <w:r w:rsidRPr="00D53612">
        <w:t>UO6</w:t>
      </w:r>
      <w:bookmarkEnd w:id="6"/>
      <w:bookmarkEnd w:id="7"/>
    </w:p>
    <w:p w:rsidR="00C67387" w:rsidRPr="00D53612" w:rsidRDefault="00C67387">
      <w:pPr>
        <w:shd w:val="clear" w:color="000000" w:fill="auto"/>
      </w:pPr>
      <w:bookmarkStart w:id="8" w:name="_Toc165042403"/>
      <w:bookmarkStart w:id="9" w:name="_Toc165042485"/>
      <w:r w:rsidRPr="00D53612">
        <w:t>Flygstridskrafter</w:t>
      </w:r>
    </w:p>
    <w:p w:rsidR="00C67387" w:rsidRPr="00D53612" w:rsidRDefault="00C67387">
      <w:pPr>
        <w:shd w:val="clear" w:color="000000" w:fill="auto"/>
      </w:pPr>
      <w:r w:rsidRPr="00D53612">
        <w:t>Försvarsmakten har i budgetunderlaget för 2007 redovisat en handlingsplan för fortsatt inriktning för JAS 39 Gripen. Målet för denna handlingsplan har varit att skapa en enhetlig och antalsmässigt reducerad flygplansflotta best</w:t>
      </w:r>
      <w:r w:rsidRPr="00D53612">
        <w:t>å</w:t>
      </w:r>
      <w:r w:rsidRPr="00D53612">
        <w:t xml:space="preserve">ende av totalt 100 stycken JAS 39 C/D genom ombyggnad av 31 stycken befintliga JAS 39 A/B. </w:t>
      </w:r>
    </w:p>
    <w:p w:rsidR="00C67387" w:rsidRPr="00D53612" w:rsidRDefault="00C67387">
      <w:pPr>
        <w:pStyle w:val="Normaltindrag"/>
        <w:shd w:val="clear" w:color="000000" w:fill="auto"/>
      </w:pPr>
      <w:r w:rsidRPr="00D53612">
        <w:t>Jas-projektet har hittills kostat skattebetalarna över 100 miljarder kronor</w:t>
      </w:r>
      <w:r w:rsidR="00D80C58" w:rsidRPr="00D53612">
        <w:t>,</w:t>
      </w:r>
      <w:r w:rsidRPr="00D53612">
        <w:t xml:space="preserve"> och någon ytterligare satsning är inte motiverad. Staten har under tidigare år köpt in för många Jas-plan, vilket har fått till följd att halva Jas-flottan inte används. Vi har redan i dag 69 toppmoderna Jas-plan, och en satsning på ytterligare 31 plan inte </w:t>
      </w:r>
      <w:r w:rsidR="00D80C58" w:rsidRPr="00D53612">
        <w:t>är försvarbar</w:t>
      </w:r>
      <w:r w:rsidRPr="00D53612">
        <w:t xml:space="preserve"> ur ett ekonomiskt perspektiv. </w:t>
      </w:r>
    </w:p>
    <w:p w:rsidR="00C67387" w:rsidRPr="00D53612" w:rsidRDefault="00C67387">
      <w:pPr>
        <w:pStyle w:val="Normaltindrag"/>
        <w:shd w:val="clear" w:color="000000" w:fill="auto"/>
      </w:pPr>
      <w:r w:rsidRPr="00D53612">
        <w:t>Ett syfte som försvarsministern har flaggat för är att exporten av Jas-plan ska öka. Det är helt uppenbart att regeringens syfte med ombyggnaden av 31</w:t>
      </w:r>
      <w:r w:rsidR="00D80C58" w:rsidRPr="00D53612">
        <w:t xml:space="preserve"> stycken 39 Jas Gripen till C/D-</w:t>
      </w:r>
      <w:r w:rsidRPr="00D53612">
        <w:t xml:space="preserve">standard är att låta Jas marknadsföras på den internationella marknaden för att öka exporten. </w:t>
      </w:r>
    </w:p>
    <w:p w:rsidR="00C67387" w:rsidRPr="00D53612" w:rsidRDefault="00C67387">
      <w:pPr>
        <w:pStyle w:val="Rubrik2"/>
        <w:shd w:val="clear" w:color="000000" w:fill="auto"/>
      </w:pPr>
      <w:r w:rsidRPr="00D53612">
        <w:t>Marina stridskrafter</w:t>
      </w:r>
    </w:p>
    <w:p w:rsidR="00C67387" w:rsidRPr="00D53612" w:rsidRDefault="00C67387">
      <w:pPr>
        <w:shd w:val="clear" w:color="000000" w:fill="auto"/>
        <w:rPr>
          <w:b/>
          <w:bCs/>
        </w:rPr>
      </w:pPr>
      <w:r w:rsidRPr="00D53612">
        <w:t>Regeringens föreslagna insatsorganisation omfattar bland annat fyra operativa ubåtar (varav två av Gotland- och två av Södermanlandklass) och sju ytstrid</w:t>
      </w:r>
      <w:r w:rsidRPr="00D53612">
        <w:t>s</w:t>
      </w:r>
      <w:r w:rsidRPr="00D53612">
        <w:t>fartyg (varav fyra av Visby-, två av Stockholms- och ett av Göteborgsklass). Miljöpartiet finner detta märkligt på flera sätt. Varför har regeringen föresl</w:t>
      </w:r>
      <w:r w:rsidRPr="00D53612">
        <w:t>a</w:t>
      </w:r>
      <w:r w:rsidRPr="00D53612">
        <w:t>git att fullfölja anskaffningen av korvetter av Visbyklass utan att motivera de operativa skälen till detta? Dessa nya operativa skäl och bedömningar måste redovisas innan riksdagen kan ta ställning till lämpligheten i detta förslag</w:t>
      </w:r>
      <w:r w:rsidRPr="00D53612">
        <w:rPr>
          <w:bCs/>
        </w:rPr>
        <w:t xml:space="preserve">. </w:t>
      </w:r>
    </w:p>
    <w:p w:rsidR="00C67387" w:rsidRPr="00D53612" w:rsidRDefault="00C67387">
      <w:pPr>
        <w:pStyle w:val="Rubrik2"/>
        <w:shd w:val="clear" w:color="000000" w:fill="auto"/>
      </w:pPr>
      <w:r w:rsidRPr="00D53612">
        <w:t>UO7</w:t>
      </w:r>
      <w:bookmarkEnd w:id="8"/>
      <w:bookmarkEnd w:id="9"/>
    </w:p>
    <w:p w:rsidR="00C67387" w:rsidRPr="00D53612" w:rsidRDefault="00C67387">
      <w:pPr>
        <w:shd w:val="clear" w:color="000000" w:fill="auto"/>
      </w:pPr>
      <w:r w:rsidRPr="00D53612">
        <w:t>Solidaritet är en hörnsten i Miljöpartiets ideologi. Vi anser inte att flyktin</w:t>
      </w:r>
      <w:r w:rsidRPr="00D53612">
        <w:t>g</w:t>
      </w:r>
      <w:r w:rsidRPr="00D53612">
        <w:t>mottagande konkurrerar med bistånd. Enprocent</w:t>
      </w:r>
      <w:r w:rsidR="00D80C58" w:rsidRPr="00D53612">
        <w:t>s</w:t>
      </w:r>
      <w:r w:rsidRPr="00D53612">
        <w:t>målet ska respekteras</w:t>
      </w:r>
      <w:r w:rsidR="00D80C58" w:rsidRPr="00D53612">
        <w:t>,</w:t>
      </w:r>
      <w:r w:rsidRPr="00D53612">
        <w:t xml:space="preserve"> och vi avvisar därför regeringens vilja att skära i biståndet genom att avräkna kos</w:t>
      </w:r>
      <w:r w:rsidRPr="00D53612">
        <w:t>t</w:t>
      </w:r>
      <w:r w:rsidRPr="00D53612">
        <w:t>naderna för flykting</w:t>
      </w:r>
      <w:r w:rsidR="00EA3EE8" w:rsidRPr="00D53612">
        <w:softHyphen/>
      </w:r>
      <w:r w:rsidRPr="00D53612">
        <w:t>mottagandet mot biståndsramen.</w:t>
      </w:r>
    </w:p>
    <w:p w:rsidR="00C67387" w:rsidRPr="00D53612" w:rsidRDefault="00C67387">
      <w:pPr>
        <w:pStyle w:val="Rubrik2"/>
        <w:shd w:val="clear" w:color="000000" w:fill="auto"/>
      </w:pPr>
      <w:bookmarkStart w:id="10" w:name="_Toc165042404"/>
      <w:bookmarkStart w:id="11" w:name="_Toc165042486"/>
      <w:r w:rsidRPr="00D53612">
        <w:t>UO14</w:t>
      </w:r>
      <w:bookmarkEnd w:id="10"/>
      <w:bookmarkEnd w:id="11"/>
    </w:p>
    <w:p w:rsidR="00C67387" w:rsidRPr="00D53612" w:rsidRDefault="00C67387">
      <w:pPr>
        <w:shd w:val="clear" w:color="000000" w:fill="auto"/>
      </w:pPr>
      <w:r w:rsidRPr="00D53612">
        <w:t>Redan i höstbudgeten gjorde regeringen kraftiga besparingar i anslaget till Arbetsmiljö</w:t>
      </w:r>
      <w:r w:rsidR="00EA3EE8" w:rsidRPr="00D53612">
        <w:softHyphen/>
      </w:r>
      <w:r w:rsidRPr="00D53612">
        <w:t>verket för 2007 med fortsättning 2008 och 2009. I tilläggsbudg</w:t>
      </w:r>
      <w:r w:rsidRPr="00D53612">
        <w:t>e</w:t>
      </w:r>
      <w:r w:rsidRPr="00D53612">
        <w:t xml:space="preserve">ten fortsätter regeringen med nedskärningar på Arbetsmiljöverkets områden. Till skillnad från regeringen anser vi att Arbetsmiljöverktes verksamhet är viktig och att anslaget inte ska minskas. </w:t>
      </w:r>
    </w:p>
    <w:p w:rsidR="00C67387" w:rsidRPr="00D53612" w:rsidRDefault="00D80C58">
      <w:pPr>
        <w:pStyle w:val="Normaltindrag"/>
        <w:shd w:val="clear" w:color="000000" w:fill="auto"/>
      </w:pPr>
      <w:r w:rsidRPr="00D53612">
        <w:t>Miljöpartiet föreslår r</w:t>
      </w:r>
      <w:r w:rsidR="00C67387" w:rsidRPr="00D53612">
        <w:t>iksdagen att avslå regeringens förslag gällande minskning av anslaget till Arbetsmiljöverket.</w:t>
      </w:r>
    </w:p>
    <w:p w:rsidR="00C67387" w:rsidRPr="00D53612" w:rsidRDefault="00C67387">
      <w:pPr>
        <w:pStyle w:val="Normaltindrag"/>
        <w:shd w:val="clear" w:color="000000" w:fill="auto"/>
      </w:pPr>
      <w:r w:rsidRPr="00D53612">
        <w:t>Regeringen har beslutat om att avveckla Arbetslivsinstitutet. Det har skett utan att regeringen på ett uttömmande sätt beskrivit var</w:t>
      </w:r>
      <w:r w:rsidR="00D80C58" w:rsidRPr="00D53612">
        <w:t>t</w:t>
      </w:r>
      <w:r w:rsidRPr="00D53612">
        <w:t xml:space="preserve"> den verksamhet som bedrivits på ALI ska flytta någonstans samt utan att redovisa varifrån medel för den fortsatta verksamheten ska tas. Miljöpartiet avslår därför regeringens begäran i tilläggsbudgeten om ett nytt anslag för en avvecklingsmyndighet för ALI. I stället föreslår vi att verksamheten fortsätter som tidigare och tillför därför 164 miljoner </w:t>
      </w:r>
      <w:r w:rsidR="00D80C58" w:rsidRPr="00D53612">
        <w:t xml:space="preserve">kronor </w:t>
      </w:r>
      <w:r w:rsidRPr="00D53612">
        <w:t>till ALI för fortsatt verksamhet 2007.</w:t>
      </w:r>
    </w:p>
    <w:p w:rsidR="00C67387" w:rsidRPr="00D53612" w:rsidRDefault="00C67387">
      <w:pPr>
        <w:pStyle w:val="Rubrik2"/>
        <w:shd w:val="clear" w:color="000000" w:fill="auto"/>
      </w:pPr>
      <w:bookmarkStart w:id="12" w:name="_Toc165042405"/>
      <w:bookmarkStart w:id="13" w:name="_Toc165042487"/>
      <w:r w:rsidRPr="00D53612">
        <w:t>UO20</w:t>
      </w:r>
      <w:bookmarkEnd w:id="12"/>
      <w:bookmarkEnd w:id="13"/>
    </w:p>
    <w:p w:rsidR="00C67387" w:rsidRPr="00D53612" w:rsidRDefault="00C67387">
      <w:pPr>
        <w:shd w:val="clear" w:color="000000" w:fill="auto"/>
      </w:pPr>
      <w:r w:rsidRPr="00D53612">
        <w:t>Regeringen föreslår i tilläggsbudgeten att anslag</w:t>
      </w:r>
      <w:r w:rsidR="00657547" w:rsidRPr="00D53612">
        <w:t>et</w:t>
      </w:r>
      <w:r w:rsidRPr="00D53612">
        <w:t xml:space="preserve"> för biologisk mångfald minskas med 90 miljoner </w:t>
      </w:r>
      <w:r w:rsidR="00D80C58" w:rsidRPr="00D53612">
        <w:t xml:space="preserve">kronor </w:t>
      </w:r>
      <w:r w:rsidRPr="00D53612">
        <w:t>2007. Minskningen används för att finansi</w:t>
      </w:r>
      <w:r w:rsidRPr="00D53612">
        <w:t>e</w:t>
      </w:r>
      <w:r w:rsidRPr="00D53612">
        <w:t>ra regeringens förslag till havsmiljöstrategi samt miljöbilsbonus. Miljöpartiet anser inte att anslagen till biologisk mångfald 2007 bör minska utan föreslår att de ligger kvar på samma nivå. Vi föreslår också att ytterligare 50 miljoner</w:t>
      </w:r>
      <w:r w:rsidR="00D80C58" w:rsidRPr="00D53612">
        <w:t xml:space="preserve"> kronor</w:t>
      </w:r>
      <w:r w:rsidRPr="00D53612">
        <w:t xml:space="preserve"> tillförs anslaget 34:11 Miljöbilsbonus då vi gör bedömningen att rege</w:t>
      </w:r>
      <w:r w:rsidRPr="00D53612">
        <w:t>r</w:t>
      </w:r>
      <w:r w:rsidRPr="00D53612">
        <w:t xml:space="preserve">ingens ram är för liten och inte kommer att räcka. </w:t>
      </w:r>
    </w:p>
    <w:p w:rsidR="00C67387" w:rsidRPr="00D53612" w:rsidRDefault="00C67387">
      <w:pPr>
        <w:pStyle w:val="Rubrik2"/>
        <w:shd w:val="clear" w:color="000000" w:fill="auto"/>
      </w:pPr>
      <w:bookmarkStart w:id="14" w:name="_Toc165042406"/>
      <w:bookmarkStart w:id="15" w:name="_Toc165042488"/>
      <w:r w:rsidRPr="00D53612">
        <w:t>UO21</w:t>
      </w:r>
      <w:bookmarkEnd w:id="14"/>
      <w:bookmarkEnd w:id="15"/>
    </w:p>
    <w:p w:rsidR="00C67387" w:rsidRPr="00D53612" w:rsidRDefault="00C67387">
      <w:pPr>
        <w:shd w:val="clear" w:color="000000" w:fill="auto"/>
      </w:pPr>
      <w:r w:rsidRPr="00D53612">
        <w:t>Regeringen föreslår minskade anslag för stöd för konvertering av direktve</w:t>
      </w:r>
      <w:r w:rsidRPr="00D53612">
        <w:t>r</w:t>
      </w:r>
      <w:r w:rsidRPr="00D53612">
        <w:t xml:space="preserve">kande el. Minskningen används för att finansiera ökade anslag till solvärme. Miljöpartiet menar att ökningen av anslagen till solvärme är bra men att det inte bör finansieras genom neddragning av anslagen till stöd för konvertering av direktverkande el. </w:t>
      </w:r>
    </w:p>
    <w:p w:rsidR="00C67387" w:rsidRPr="00D53612" w:rsidRDefault="00C67387">
      <w:pPr>
        <w:pStyle w:val="Rubrik2"/>
        <w:shd w:val="clear" w:color="000000" w:fill="auto"/>
      </w:pPr>
      <w:bookmarkStart w:id="16" w:name="_Toc165042407"/>
      <w:bookmarkStart w:id="17" w:name="_Toc165042489"/>
      <w:r w:rsidRPr="00D53612">
        <w:t>UO23</w:t>
      </w:r>
      <w:bookmarkEnd w:id="16"/>
      <w:bookmarkEnd w:id="17"/>
    </w:p>
    <w:p w:rsidR="00C67387" w:rsidRPr="00D53612" w:rsidRDefault="00C67387">
      <w:pPr>
        <w:shd w:val="clear" w:color="000000" w:fill="auto"/>
      </w:pPr>
      <w:r w:rsidRPr="00D53612">
        <w:t xml:space="preserve">Miljöpartiet anser att det är fel att avveckla Djurskyddsmyndigheten. För fortsatt verksamhet vid myndigheten föreslås att 50 miljoner </w:t>
      </w:r>
      <w:r w:rsidR="00D80C58" w:rsidRPr="00D53612">
        <w:t xml:space="preserve">kronor </w:t>
      </w:r>
      <w:r w:rsidRPr="00D53612">
        <w:t>tillförs anslaget 42:6 Djurskyddsmyndigheten.</w:t>
      </w:r>
    </w:p>
    <w:p w:rsidR="00C67387" w:rsidRPr="00D53612" w:rsidRDefault="00C67387">
      <w:pPr>
        <w:pStyle w:val="Rubrik2"/>
        <w:shd w:val="clear" w:color="000000" w:fill="auto"/>
      </w:pPr>
      <w:r w:rsidRPr="00D53612">
        <w:t>UO24</w:t>
      </w:r>
    </w:p>
    <w:p w:rsidR="00C67387" w:rsidRPr="00D53612" w:rsidRDefault="00C67387">
      <w:pPr>
        <w:shd w:val="clear" w:color="000000" w:fill="auto"/>
      </w:pPr>
      <w:r w:rsidRPr="00D53612">
        <w:t>38:2 Näringslivsutveckling m.m.</w:t>
      </w:r>
    </w:p>
    <w:p w:rsidR="00C67387" w:rsidRPr="00D53612" w:rsidRDefault="00C67387">
      <w:pPr>
        <w:shd w:val="clear" w:color="000000" w:fill="auto"/>
      </w:pPr>
      <w:r w:rsidRPr="00D53612">
        <w:t xml:space="preserve">Regeringen avsätter 79 400 000 </w:t>
      </w:r>
      <w:r w:rsidR="00D80C58" w:rsidRPr="00D53612">
        <w:t xml:space="preserve">kronor </w:t>
      </w:r>
      <w:r w:rsidRPr="00D53612">
        <w:t>innevar</w:t>
      </w:r>
      <w:r w:rsidR="00B74DC3" w:rsidRPr="00D53612">
        <w:t>a</w:t>
      </w:r>
      <w:r w:rsidRPr="00D53612">
        <w:t xml:space="preserve">nde år och 150 miljoner </w:t>
      </w:r>
      <w:r w:rsidR="00D80C58" w:rsidRPr="00D53612">
        <w:t>kr</w:t>
      </w:r>
      <w:r w:rsidR="00D80C58" w:rsidRPr="00D53612">
        <w:t>o</w:t>
      </w:r>
      <w:r w:rsidR="00D80C58" w:rsidRPr="00D53612">
        <w:t xml:space="preserve">nor </w:t>
      </w:r>
      <w:r w:rsidRPr="00D53612">
        <w:t>följande år för en satsning på miljöteknik.</w:t>
      </w:r>
    </w:p>
    <w:p w:rsidR="00C67387" w:rsidRPr="00D53612" w:rsidRDefault="00C67387">
      <w:pPr>
        <w:pStyle w:val="Normaltindrag"/>
        <w:shd w:val="clear" w:color="000000" w:fill="auto"/>
      </w:pPr>
      <w:r w:rsidRPr="00D53612">
        <w:t>Miljöpartiet välkomnar regeringens förslag till en riktad satsning på milj</w:t>
      </w:r>
      <w:r w:rsidRPr="00D53612">
        <w:t>ö</w:t>
      </w:r>
      <w:r w:rsidRPr="00D53612">
        <w:t>teknik men vill bredda och utveckla satsningen ytterligare. Satsningen på miljöteknik bör enligt oss ha ett bredare fokus än enbart export av miljöte</w:t>
      </w:r>
      <w:r w:rsidRPr="00D53612">
        <w:t>k</w:t>
      </w:r>
      <w:r w:rsidRPr="00D53612">
        <w:t>nik. Snarare bör anslaget utnyttjas för att skapa ett brett branschprogram för miljöteknikbranschen. I branschprogrammet tas i samarbete med näringslivet och de fackliga organisationerna fram strategier för hur miljöteknikbranschen kan utvecklas och stödjas för att få en mer framträdande ställning i framtiden. I detta arbete är det också viktigt att ha en bred inriktning på vilken teknik som ska stödjas. Snarare än att rikta stödet mot fordons- och flygplansin</w:t>
      </w:r>
      <w:r w:rsidR="00404A61" w:rsidRPr="00D53612">
        <w:t>d</w:t>
      </w:r>
      <w:r w:rsidRPr="00D53612">
        <w:t>u</w:t>
      </w:r>
      <w:r w:rsidRPr="00D53612">
        <w:t>strin bör fokus vara att rikta stödet mot de tekniker som har störst effekt i kampen mot klimat</w:t>
      </w:r>
      <w:r w:rsidR="00EA3EE8" w:rsidRPr="00D53612">
        <w:softHyphen/>
      </w:r>
      <w:r w:rsidRPr="00D53612">
        <w:t>förändringarna. Vi anser samtidigt att satsningen bör u</w:t>
      </w:r>
      <w:r w:rsidRPr="00D53612">
        <w:t>t</w:t>
      </w:r>
      <w:r w:rsidRPr="00D53612">
        <w:t>ök</w:t>
      </w:r>
      <w:r w:rsidR="00D80C58" w:rsidRPr="00D53612">
        <w:t>as till att omfatta totalt 200 m</w:t>
      </w:r>
      <w:r w:rsidRPr="00D53612">
        <w:t>iljoner kronor.</w:t>
      </w:r>
    </w:p>
    <w:p w:rsidR="00C67387" w:rsidRPr="00D53612" w:rsidRDefault="00C67387">
      <w:pPr>
        <w:pStyle w:val="Rubrik2"/>
        <w:shd w:val="clear" w:color="000000" w:fill="auto"/>
      </w:pPr>
      <w:r w:rsidRPr="00D53612">
        <w:t>Exportkreditnämnden</w:t>
      </w:r>
    </w:p>
    <w:p w:rsidR="00404A61" w:rsidRPr="00D53612" w:rsidRDefault="00C67387">
      <w:pPr>
        <w:shd w:val="clear" w:color="000000" w:fill="auto"/>
      </w:pPr>
      <w:r w:rsidRPr="00D53612">
        <w:t>M</w:t>
      </w:r>
      <w:r w:rsidRPr="00D53612">
        <w:rPr>
          <w:spacing w:val="-3"/>
        </w:rPr>
        <w:t>iljöpartiet har inget att invända mot de förändringar som regeringen föreslår avseende Exportkreditnämnden. Vi ser också mycket positivt på att regeringen säger sig avse att genom regleringsbrev ställa krav på att verksamheten ska bidra till en rättvis och hållbar utveckling samt att EKN ska vidareutveckla arbetet med etiska hänsyn i garanti</w:t>
      </w:r>
      <w:r w:rsidR="00EA3EE8" w:rsidRPr="00D53612">
        <w:rPr>
          <w:spacing w:val="-3"/>
        </w:rPr>
        <w:t>givningen.</w:t>
      </w:r>
      <w:r w:rsidRPr="00D53612">
        <w:rPr>
          <w:spacing w:val="-3"/>
        </w:rPr>
        <w:t xml:space="preserve"> Regeringen skriver också att EKN bör följa de regler som fast</w:t>
      </w:r>
      <w:r w:rsidR="00D80C58" w:rsidRPr="00D53612">
        <w:rPr>
          <w:spacing w:val="-3"/>
        </w:rPr>
        <w:t>ställts i OECD beträffande anti</w:t>
      </w:r>
      <w:r w:rsidRPr="00D53612">
        <w:rPr>
          <w:spacing w:val="-3"/>
        </w:rPr>
        <w:t>korruption samt miljöfrågor och sociala frågor. Miljöpartiet anser dock att det borde vara självklart att EKN ska följa dessa regler och vill därför se skarpare formuleringar på detta område.</w:t>
      </w:r>
    </w:p>
    <w:p w:rsidR="00D80C58" w:rsidRPr="00D53612" w:rsidRDefault="00D80C58">
      <w:pPr>
        <w:shd w:val="clear" w:color="000000" w:fill="auto"/>
      </w:pPr>
      <w:r w:rsidRPr="00D53612">
        <w:rPr>
          <w:b/>
        </w:rPr>
        <w:t>Tabell 1. Miljöpartiets förslag till ändrade utgiftsramar 2007 i tillägg</w:t>
      </w:r>
      <w:r w:rsidRPr="00D53612">
        <w:rPr>
          <w:b/>
        </w:rPr>
        <w:t>s</w:t>
      </w:r>
      <w:r w:rsidRPr="00D53612">
        <w:rPr>
          <w:b/>
        </w:rPr>
        <w:t>budget (avvikelse mot regeringens förslag</w:t>
      </w:r>
      <w:r w:rsidRPr="00D53612">
        <w:t>)</w:t>
      </w:r>
    </w:p>
    <w:tbl>
      <w:tblPr>
        <w:tblW w:w="6010" w:type="dxa"/>
        <w:tblCellMar>
          <w:left w:w="70" w:type="dxa"/>
          <w:right w:w="70" w:type="dxa"/>
        </w:tblCellMar>
        <w:tblLook w:val="0000" w:firstRow="0" w:lastRow="0" w:firstColumn="0" w:lastColumn="0" w:noHBand="0" w:noVBand="0"/>
      </w:tblPr>
      <w:tblGrid>
        <w:gridCol w:w="479"/>
        <w:gridCol w:w="626"/>
        <w:gridCol w:w="3358"/>
        <w:gridCol w:w="1547"/>
      </w:tblGrid>
      <w:tr w:rsidR="00770582" w:rsidRPr="00D53612" w:rsidTr="00613AC3">
        <w:trPr>
          <w:trHeight w:val="20"/>
          <w:tblHeader/>
        </w:trPr>
        <w:tc>
          <w:tcPr>
            <w:tcW w:w="487" w:type="dxa"/>
            <w:tcBorders>
              <w:top w:val="single" w:sz="4" w:space="0" w:color="auto"/>
              <w:bottom w:val="single" w:sz="4" w:space="0" w:color="auto"/>
            </w:tcBorders>
          </w:tcPr>
          <w:p w:rsidR="00770582" w:rsidRPr="00D53612" w:rsidRDefault="00770582">
            <w:pPr>
              <w:shd w:val="clear" w:color="000000" w:fill="auto"/>
              <w:spacing w:before="60" w:line="200" w:lineRule="exact"/>
              <w:rPr>
                <w:sz w:val="16"/>
                <w:szCs w:val="16"/>
              </w:rPr>
            </w:pPr>
            <w:r w:rsidRPr="00D53612">
              <w:rPr>
                <w:sz w:val="16"/>
                <w:szCs w:val="16"/>
              </w:rPr>
              <w:t>UO</w:t>
            </w:r>
          </w:p>
        </w:tc>
        <w:tc>
          <w:tcPr>
            <w:tcW w:w="635" w:type="dxa"/>
            <w:tcBorders>
              <w:top w:val="single" w:sz="4" w:space="0" w:color="auto"/>
              <w:bottom w:val="single" w:sz="4" w:space="0" w:color="auto"/>
            </w:tcBorders>
          </w:tcPr>
          <w:p w:rsidR="00770582" w:rsidRPr="00D53612" w:rsidRDefault="00770582">
            <w:pPr>
              <w:shd w:val="clear" w:color="000000" w:fill="auto"/>
              <w:spacing w:before="60" w:line="200" w:lineRule="exact"/>
              <w:rPr>
                <w:sz w:val="16"/>
                <w:szCs w:val="16"/>
              </w:rPr>
            </w:pPr>
            <w:r w:rsidRPr="00D53612">
              <w:rPr>
                <w:sz w:val="16"/>
                <w:szCs w:val="16"/>
              </w:rPr>
              <w:t>Anslag</w:t>
            </w:r>
          </w:p>
        </w:tc>
        <w:tc>
          <w:tcPr>
            <w:tcW w:w="3563" w:type="dxa"/>
            <w:tcBorders>
              <w:top w:val="single" w:sz="4" w:space="0" w:color="auto"/>
              <w:bottom w:val="single" w:sz="4" w:space="0" w:color="auto"/>
            </w:tcBorders>
            <w:vAlign w:val="bottom"/>
          </w:tcPr>
          <w:p w:rsidR="00770582" w:rsidRPr="00D53612" w:rsidRDefault="00770582">
            <w:pPr>
              <w:shd w:val="clear" w:color="000000" w:fill="auto"/>
              <w:spacing w:before="60" w:line="200" w:lineRule="exact"/>
              <w:jc w:val="left"/>
              <w:rPr>
                <w:sz w:val="16"/>
                <w:szCs w:val="16"/>
              </w:rPr>
            </w:pPr>
          </w:p>
        </w:tc>
        <w:tc>
          <w:tcPr>
            <w:tcW w:w="1584" w:type="dxa"/>
            <w:tcBorders>
              <w:top w:val="single" w:sz="4" w:space="0" w:color="auto"/>
              <w:bottom w:val="single" w:sz="4" w:space="0" w:color="auto"/>
            </w:tcBorders>
            <w:vAlign w:val="bottom"/>
          </w:tcPr>
          <w:p w:rsidR="00770582" w:rsidRPr="00D53612" w:rsidRDefault="00770582">
            <w:pPr>
              <w:shd w:val="clear" w:color="000000" w:fill="auto"/>
              <w:spacing w:before="60" w:line="200" w:lineRule="exact"/>
              <w:jc w:val="left"/>
              <w:rPr>
                <w:sz w:val="16"/>
                <w:szCs w:val="16"/>
              </w:rPr>
            </w:pPr>
            <w:r w:rsidRPr="00D53612">
              <w:rPr>
                <w:spacing w:val="-4"/>
                <w:sz w:val="16"/>
                <w:szCs w:val="16"/>
              </w:rPr>
              <w:t>Miljöpartiets avvikelse</w:t>
            </w:r>
            <w:r w:rsidRPr="00D53612">
              <w:rPr>
                <w:sz w:val="16"/>
                <w:szCs w:val="16"/>
              </w:rPr>
              <w:t xml:space="preserve"> mot VÅP2007</w:t>
            </w:r>
          </w:p>
        </w:tc>
      </w:tr>
      <w:tr w:rsidR="00770582" w:rsidRPr="00D53612" w:rsidTr="00613AC3">
        <w:trPr>
          <w:trHeight w:val="20"/>
        </w:trPr>
        <w:tc>
          <w:tcPr>
            <w:tcW w:w="487" w:type="dxa"/>
            <w:tcBorders>
              <w:top w:val="single" w:sz="4" w:space="0" w:color="auto"/>
            </w:tcBorders>
            <w:vAlign w:val="bottom"/>
          </w:tcPr>
          <w:p w:rsidR="00770582" w:rsidRPr="00D53612" w:rsidRDefault="00770582">
            <w:pPr>
              <w:shd w:val="clear" w:color="000000" w:fill="auto"/>
              <w:spacing w:before="60" w:line="200" w:lineRule="exact"/>
              <w:rPr>
                <w:sz w:val="16"/>
                <w:szCs w:val="16"/>
              </w:rPr>
            </w:pPr>
            <w:r w:rsidRPr="00D53612">
              <w:rPr>
                <w:sz w:val="16"/>
                <w:szCs w:val="16"/>
              </w:rPr>
              <w:t>1</w:t>
            </w:r>
          </w:p>
        </w:tc>
        <w:tc>
          <w:tcPr>
            <w:tcW w:w="635" w:type="dxa"/>
            <w:tcBorders>
              <w:top w:val="single" w:sz="4" w:space="0" w:color="auto"/>
            </w:tcBorders>
            <w:vAlign w:val="bottom"/>
          </w:tcPr>
          <w:p w:rsidR="00770582" w:rsidRPr="00D53612" w:rsidRDefault="00770582">
            <w:pPr>
              <w:shd w:val="clear" w:color="000000" w:fill="auto"/>
              <w:spacing w:before="60" w:line="200" w:lineRule="exact"/>
              <w:rPr>
                <w:sz w:val="16"/>
                <w:szCs w:val="16"/>
              </w:rPr>
            </w:pPr>
          </w:p>
        </w:tc>
        <w:tc>
          <w:tcPr>
            <w:tcW w:w="3563" w:type="dxa"/>
            <w:tcBorders>
              <w:top w:val="single" w:sz="4" w:space="0" w:color="auto"/>
            </w:tcBorders>
            <w:vAlign w:val="bottom"/>
          </w:tcPr>
          <w:p w:rsidR="00770582" w:rsidRPr="00D53612" w:rsidRDefault="00770582">
            <w:pPr>
              <w:shd w:val="clear" w:color="000000" w:fill="auto"/>
              <w:spacing w:before="60" w:line="200" w:lineRule="exact"/>
              <w:jc w:val="left"/>
              <w:rPr>
                <w:sz w:val="16"/>
                <w:szCs w:val="16"/>
              </w:rPr>
            </w:pPr>
            <w:r w:rsidRPr="00D53612">
              <w:rPr>
                <w:sz w:val="16"/>
                <w:szCs w:val="16"/>
              </w:rPr>
              <w:t>Rikets styrelse</w:t>
            </w:r>
          </w:p>
        </w:tc>
        <w:tc>
          <w:tcPr>
            <w:tcW w:w="1584" w:type="dxa"/>
            <w:tcBorders>
              <w:top w:val="single" w:sz="4" w:space="0" w:color="auto"/>
            </w:tcBorders>
            <w:vAlign w:val="bottom"/>
          </w:tcPr>
          <w:p w:rsidR="00770582" w:rsidRPr="00D53612" w:rsidRDefault="00770582">
            <w:pPr>
              <w:shd w:val="clear" w:color="000000" w:fill="auto"/>
              <w:spacing w:before="60" w:line="200" w:lineRule="exact"/>
              <w:jc w:val="left"/>
              <w:rPr>
                <w:sz w:val="16"/>
                <w:szCs w:val="16"/>
              </w:rPr>
            </w:pP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2</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Samhällsekonomi och finansförvaltning</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1:15</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Finanpolitiska rådet</w:t>
            </w:r>
          </w:p>
        </w:tc>
        <w:tc>
          <w:tcPr>
            <w:tcW w:w="1584" w:type="dxa"/>
            <w:vAlign w:val="bottom"/>
          </w:tcPr>
          <w:p w:rsidR="00BE4AAF" w:rsidRPr="00D53612" w:rsidRDefault="00F661AD">
            <w:pPr>
              <w:shd w:val="clear" w:color="000000" w:fill="auto"/>
              <w:spacing w:before="60" w:line="200" w:lineRule="exact"/>
              <w:ind w:right="570"/>
              <w:jc w:val="right"/>
              <w:rPr>
                <w:sz w:val="16"/>
                <w:szCs w:val="16"/>
              </w:rPr>
            </w:pPr>
            <w:r w:rsidRPr="00D53612">
              <w:rPr>
                <w:sz w:val="16"/>
                <w:szCs w:val="16"/>
              </w:rPr>
              <w:t>–</w:t>
            </w:r>
            <w:r w:rsidR="00BE4AAF" w:rsidRPr="00D53612">
              <w:rPr>
                <w:sz w:val="16"/>
                <w:szCs w:val="16"/>
              </w:rPr>
              <w:t>1,5</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3</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Skatt, tull och exekution</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4</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Rättsväsendet</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4:5</w:t>
            </w:r>
          </w:p>
        </w:tc>
        <w:tc>
          <w:tcPr>
            <w:tcW w:w="3563" w:type="dxa"/>
            <w:vAlign w:val="bottom"/>
          </w:tcPr>
          <w:p w:rsidR="00BE4AAF" w:rsidRPr="00D53612" w:rsidRDefault="00F661AD">
            <w:pPr>
              <w:shd w:val="clear" w:color="000000" w:fill="auto"/>
              <w:spacing w:before="60" w:line="200" w:lineRule="exact"/>
              <w:jc w:val="left"/>
              <w:rPr>
                <w:sz w:val="16"/>
                <w:szCs w:val="16"/>
              </w:rPr>
            </w:pPr>
            <w:r w:rsidRPr="00D53612">
              <w:rPr>
                <w:sz w:val="16"/>
                <w:szCs w:val="16"/>
              </w:rPr>
              <w:t>Sveriges d</w:t>
            </w:r>
            <w:r w:rsidR="00BE4AAF" w:rsidRPr="00D53612">
              <w:rPr>
                <w:sz w:val="16"/>
                <w:szCs w:val="16"/>
              </w:rPr>
              <w:t>omstolar</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4</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5</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Internationell samverkan</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6</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Försvar samt beredskap mot sårbarhet</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6:9</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Nämnder m.m</w:t>
            </w:r>
          </w:p>
        </w:tc>
        <w:tc>
          <w:tcPr>
            <w:tcW w:w="1584" w:type="dxa"/>
            <w:vAlign w:val="bottom"/>
          </w:tcPr>
          <w:p w:rsidR="00BE4AAF" w:rsidRPr="00D53612" w:rsidRDefault="00B74DC3">
            <w:pPr>
              <w:shd w:val="clear" w:color="000000" w:fill="auto"/>
              <w:spacing w:before="60" w:line="200" w:lineRule="exact"/>
              <w:ind w:right="570"/>
              <w:jc w:val="right"/>
              <w:rPr>
                <w:sz w:val="16"/>
                <w:szCs w:val="16"/>
              </w:rPr>
            </w:pPr>
            <w:r w:rsidRPr="00D53612">
              <w:rPr>
                <w:sz w:val="16"/>
                <w:szCs w:val="16"/>
              </w:rPr>
              <w:t>–</w:t>
            </w:r>
            <w:r w:rsidR="00BE4AAF" w:rsidRPr="00D53612">
              <w:rPr>
                <w:sz w:val="16"/>
                <w:szCs w:val="16"/>
              </w:rPr>
              <w:t>4</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7</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Internationellt bistånd</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8:1</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Biståndsverksamhet</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700</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8</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Migration</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9</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Hälsovård, sjukvård och social omsorg</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F661AD" w:rsidRPr="00D53612" w:rsidTr="00613AC3">
        <w:trPr>
          <w:trHeight w:val="20"/>
        </w:trPr>
        <w:tc>
          <w:tcPr>
            <w:tcW w:w="487" w:type="dxa"/>
          </w:tcPr>
          <w:p w:rsidR="00F661AD" w:rsidRPr="00D53612" w:rsidRDefault="00F661AD">
            <w:pPr>
              <w:shd w:val="clear" w:color="000000" w:fill="auto"/>
              <w:spacing w:before="60" w:line="200" w:lineRule="exact"/>
              <w:rPr>
                <w:sz w:val="16"/>
                <w:szCs w:val="16"/>
              </w:rPr>
            </w:pPr>
            <w:r w:rsidRPr="00D53612">
              <w:rPr>
                <w:sz w:val="16"/>
                <w:szCs w:val="16"/>
              </w:rPr>
              <w:t>10</w:t>
            </w:r>
          </w:p>
        </w:tc>
        <w:tc>
          <w:tcPr>
            <w:tcW w:w="635" w:type="dxa"/>
            <w:vAlign w:val="bottom"/>
          </w:tcPr>
          <w:p w:rsidR="00F661AD" w:rsidRPr="00D53612" w:rsidRDefault="00F661AD">
            <w:pPr>
              <w:shd w:val="clear" w:color="000000" w:fill="auto"/>
              <w:spacing w:before="60" w:line="200" w:lineRule="exact"/>
              <w:rPr>
                <w:sz w:val="16"/>
                <w:szCs w:val="16"/>
              </w:rPr>
            </w:pPr>
          </w:p>
        </w:tc>
        <w:tc>
          <w:tcPr>
            <w:tcW w:w="3563" w:type="dxa"/>
            <w:vAlign w:val="bottom"/>
          </w:tcPr>
          <w:p w:rsidR="00F661AD" w:rsidRPr="00D53612" w:rsidRDefault="00F661AD">
            <w:pPr>
              <w:shd w:val="clear" w:color="000000" w:fill="auto"/>
              <w:spacing w:before="60" w:line="200" w:lineRule="exact"/>
              <w:jc w:val="left"/>
              <w:rPr>
                <w:sz w:val="16"/>
                <w:szCs w:val="16"/>
              </w:rPr>
            </w:pPr>
            <w:r w:rsidRPr="00D53612">
              <w:rPr>
                <w:sz w:val="16"/>
                <w:szCs w:val="16"/>
              </w:rPr>
              <w:t>Ekonomisk trygghet vid sjukdom och handikapp</w:t>
            </w:r>
          </w:p>
        </w:tc>
        <w:tc>
          <w:tcPr>
            <w:tcW w:w="1584" w:type="dxa"/>
            <w:vAlign w:val="bottom"/>
          </w:tcPr>
          <w:p w:rsidR="00F661AD" w:rsidRPr="00D53612" w:rsidRDefault="00F661AD">
            <w:pPr>
              <w:shd w:val="clear" w:color="000000" w:fill="auto"/>
              <w:spacing w:before="60" w:line="200" w:lineRule="exact"/>
              <w:ind w:right="470"/>
              <w:jc w:val="right"/>
              <w:rPr>
                <w:sz w:val="16"/>
                <w:szCs w:val="16"/>
              </w:rPr>
            </w:pPr>
          </w:p>
        </w:tc>
      </w:tr>
      <w:tr w:rsidR="00F661AD" w:rsidRPr="00D53612" w:rsidTr="00613AC3">
        <w:trPr>
          <w:trHeight w:val="20"/>
        </w:trPr>
        <w:tc>
          <w:tcPr>
            <w:tcW w:w="487" w:type="dxa"/>
            <w:vAlign w:val="bottom"/>
          </w:tcPr>
          <w:p w:rsidR="00F661AD" w:rsidRPr="00D53612" w:rsidRDefault="00F661AD">
            <w:pPr>
              <w:shd w:val="clear" w:color="000000" w:fill="auto"/>
              <w:spacing w:before="60" w:line="200" w:lineRule="exact"/>
              <w:rPr>
                <w:sz w:val="16"/>
                <w:szCs w:val="16"/>
              </w:rPr>
            </w:pPr>
            <w:r w:rsidRPr="00D53612">
              <w:rPr>
                <w:sz w:val="16"/>
                <w:szCs w:val="16"/>
              </w:rPr>
              <w:t>11</w:t>
            </w:r>
          </w:p>
        </w:tc>
        <w:tc>
          <w:tcPr>
            <w:tcW w:w="635" w:type="dxa"/>
            <w:vAlign w:val="bottom"/>
          </w:tcPr>
          <w:p w:rsidR="00F661AD" w:rsidRPr="00D53612" w:rsidRDefault="00F661AD">
            <w:pPr>
              <w:shd w:val="clear" w:color="000000" w:fill="auto"/>
              <w:spacing w:before="60" w:line="200" w:lineRule="exact"/>
              <w:rPr>
                <w:sz w:val="16"/>
                <w:szCs w:val="16"/>
              </w:rPr>
            </w:pPr>
          </w:p>
        </w:tc>
        <w:tc>
          <w:tcPr>
            <w:tcW w:w="3563" w:type="dxa"/>
            <w:vAlign w:val="bottom"/>
          </w:tcPr>
          <w:p w:rsidR="00F661AD" w:rsidRPr="00D53612" w:rsidRDefault="00F661AD">
            <w:pPr>
              <w:shd w:val="clear" w:color="000000" w:fill="auto"/>
              <w:spacing w:before="60" w:line="200" w:lineRule="exact"/>
              <w:jc w:val="left"/>
              <w:rPr>
                <w:sz w:val="16"/>
                <w:szCs w:val="16"/>
              </w:rPr>
            </w:pPr>
            <w:r w:rsidRPr="00D53612">
              <w:rPr>
                <w:sz w:val="16"/>
                <w:szCs w:val="16"/>
              </w:rPr>
              <w:t>Ekonomisk trygghet vid ålderdom</w:t>
            </w:r>
          </w:p>
        </w:tc>
        <w:tc>
          <w:tcPr>
            <w:tcW w:w="1584" w:type="dxa"/>
            <w:vAlign w:val="bottom"/>
          </w:tcPr>
          <w:p w:rsidR="00F661AD" w:rsidRPr="00D53612" w:rsidRDefault="00F661AD">
            <w:pPr>
              <w:shd w:val="clear" w:color="000000" w:fill="auto"/>
              <w:spacing w:before="60" w:line="200" w:lineRule="exact"/>
              <w:ind w:right="570"/>
              <w:jc w:val="right"/>
              <w:rPr>
                <w:sz w:val="16"/>
                <w:szCs w:val="16"/>
              </w:rPr>
            </w:pPr>
          </w:p>
        </w:tc>
      </w:tr>
      <w:tr w:rsidR="00BE4AAF" w:rsidRPr="00D53612" w:rsidTr="00613AC3">
        <w:trPr>
          <w:trHeight w:val="20"/>
        </w:trPr>
        <w:tc>
          <w:tcPr>
            <w:tcW w:w="487" w:type="dxa"/>
          </w:tcPr>
          <w:p w:rsidR="00BE4AAF" w:rsidRPr="00D53612" w:rsidRDefault="00F661AD">
            <w:pPr>
              <w:shd w:val="clear" w:color="000000" w:fill="auto"/>
              <w:spacing w:before="60" w:line="200" w:lineRule="exact"/>
              <w:rPr>
                <w:sz w:val="16"/>
                <w:szCs w:val="16"/>
              </w:rPr>
            </w:pPr>
            <w:r w:rsidRPr="00D53612">
              <w:rPr>
                <w:sz w:val="16"/>
                <w:szCs w:val="16"/>
              </w:rPr>
              <w:t>12</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F661AD">
            <w:pPr>
              <w:shd w:val="clear" w:color="000000" w:fill="auto"/>
              <w:spacing w:before="60" w:line="200" w:lineRule="exact"/>
              <w:jc w:val="left"/>
              <w:rPr>
                <w:sz w:val="16"/>
                <w:szCs w:val="16"/>
              </w:rPr>
            </w:pPr>
            <w:r w:rsidRPr="00D53612">
              <w:rPr>
                <w:sz w:val="16"/>
                <w:szCs w:val="16"/>
              </w:rPr>
              <w:t>Ekonomisk trygghet vid sjukdom och handikapp</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13</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Arbetsmarknad</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14</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Arbetsliv</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23:1</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Arbetsmiljöverket</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13</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23:2</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Arbetslivsinstitutet</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164</w:t>
            </w:r>
          </w:p>
        </w:tc>
      </w:tr>
      <w:tr w:rsidR="00F661AD" w:rsidRPr="00D53612" w:rsidTr="00613AC3">
        <w:trPr>
          <w:trHeight w:val="20"/>
        </w:trPr>
        <w:tc>
          <w:tcPr>
            <w:tcW w:w="487" w:type="dxa"/>
            <w:vAlign w:val="bottom"/>
          </w:tcPr>
          <w:p w:rsidR="00F661AD" w:rsidRPr="00D53612" w:rsidRDefault="00F661AD">
            <w:pPr>
              <w:shd w:val="clear" w:color="000000" w:fill="auto"/>
              <w:spacing w:before="60" w:line="200" w:lineRule="exact"/>
              <w:rPr>
                <w:sz w:val="16"/>
                <w:szCs w:val="16"/>
              </w:rPr>
            </w:pPr>
          </w:p>
        </w:tc>
        <w:tc>
          <w:tcPr>
            <w:tcW w:w="635" w:type="dxa"/>
          </w:tcPr>
          <w:p w:rsidR="00F661AD" w:rsidRPr="00D53612" w:rsidRDefault="00F661AD">
            <w:pPr>
              <w:shd w:val="clear" w:color="000000" w:fill="auto"/>
              <w:spacing w:before="60" w:line="200" w:lineRule="exact"/>
              <w:rPr>
                <w:sz w:val="16"/>
                <w:szCs w:val="16"/>
              </w:rPr>
            </w:pPr>
            <w:r w:rsidRPr="00D53612">
              <w:rPr>
                <w:sz w:val="16"/>
                <w:szCs w:val="16"/>
              </w:rPr>
              <w:t>23:8</w:t>
            </w:r>
          </w:p>
        </w:tc>
        <w:tc>
          <w:tcPr>
            <w:tcW w:w="3563" w:type="dxa"/>
            <w:vAlign w:val="bottom"/>
          </w:tcPr>
          <w:p w:rsidR="00F661AD" w:rsidRPr="00D53612" w:rsidRDefault="00F661AD">
            <w:pPr>
              <w:shd w:val="clear" w:color="000000" w:fill="auto"/>
              <w:spacing w:before="60" w:line="200" w:lineRule="exact"/>
              <w:jc w:val="left"/>
              <w:rPr>
                <w:sz w:val="16"/>
                <w:szCs w:val="16"/>
              </w:rPr>
            </w:pPr>
            <w:r w:rsidRPr="00D53612">
              <w:rPr>
                <w:sz w:val="16"/>
                <w:szCs w:val="16"/>
              </w:rPr>
              <w:t>Avvecklingsmyndighet för Arbetslivsinstitutet</w:t>
            </w:r>
          </w:p>
        </w:tc>
        <w:tc>
          <w:tcPr>
            <w:tcW w:w="1584" w:type="dxa"/>
            <w:vAlign w:val="bottom"/>
          </w:tcPr>
          <w:p w:rsidR="00F661AD" w:rsidRPr="00D53612" w:rsidRDefault="00F661AD">
            <w:pPr>
              <w:shd w:val="clear" w:color="000000" w:fill="auto"/>
              <w:spacing w:before="60" w:line="200" w:lineRule="exact"/>
              <w:ind w:right="570"/>
              <w:jc w:val="right"/>
              <w:rPr>
                <w:sz w:val="16"/>
                <w:szCs w:val="16"/>
              </w:rPr>
            </w:pPr>
            <w:r w:rsidRPr="00D53612">
              <w:rPr>
                <w:sz w:val="16"/>
                <w:szCs w:val="16"/>
              </w:rPr>
              <w:t>–164</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15</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Studiestöd</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16</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Utbildning och universitetsforskning</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17</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Kultur, medier, trossamfund och fritid</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BE4AAF" w:rsidRPr="00D53612" w:rsidTr="00613AC3">
        <w:trPr>
          <w:trHeight w:val="20"/>
        </w:trPr>
        <w:tc>
          <w:tcPr>
            <w:tcW w:w="487" w:type="dxa"/>
          </w:tcPr>
          <w:p w:rsidR="00BE4AAF" w:rsidRPr="00D53612" w:rsidRDefault="00BE4AAF">
            <w:pPr>
              <w:shd w:val="clear" w:color="000000" w:fill="auto"/>
              <w:spacing w:before="60" w:line="200" w:lineRule="exact"/>
              <w:rPr>
                <w:sz w:val="16"/>
                <w:szCs w:val="16"/>
              </w:rPr>
            </w:pPr>
            <w:r w:rsidRPr="00D53612">
              <w:rPr>
                <w:sz w:val="16"/>
                <w:szCs w:val="16"/>
              </w:rPr>
              <w:t>18</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Samhällsplanering, bostadsförsörjning, byggande samt konsumentpolitik</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19</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Regional utveckling</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20</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Allmän miljö- och naturvård</w:t>
            </w:r>
          </w:p>
        </w:tc>
        <w:tc>
          <w:tcPr>
            <w:tcW w:w="1584" w:type="dxa"/>
            <w:vAlign w:val="bottom"/>
          </w:tcPr>
          <w:p w:rsidR="00BE4AAF" w:rsidRPr="00D53612" w:rsidRDefault="00BE4AAF">
            <w:pPr>
              <w:shd w:val="clear" w:color="000000" w:fill="auto"/>
              <w:spacing w:before="60" w:line="200" w:lineRule="exact"/>
              <w:ind w:right="470"/>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34:3</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Åtgärder för biologisk mångfald</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90</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34:11</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Miljöbilspremie</w:t>
            </w:r>
          </w:p>
        </w:tc>
        <w:tc>
          <w:tcPr>
            <w:tcW w:w="1584" w:type="dxa"/>
            <w:vAlign w:val="bottom"/>
          </w:tcPr>
          <w:p w:rsidR="00BE4AAF" w:rsidRPr="00D53612" w:rsidRDefault="00BE4AAF">
            <w:pPr>
              <w:shd w:val="clear" w:color="000000" w:fill="auto"/>
              <w:spacing w:before="60" w:line="200" w:lineRule="exact"/>
              <w:ind w:right="570"/>
              <w:jc w:val="right"/>
              <w:rPr>
                <w:sz w:val="16"/>
                <w:szCs w:val="16"/>
              </w:rPr>
            </w:pPr>
            <w:r w:rsidRPr="00D53612">
              <w:rPr>
                <w:sz w:val="16"/>
                <w:szCs w:val="16"/>
              </w:rPr>
              <w:t>50</w:t>
            </w:r>
          </w:p>
        </w:tc>
      </w:tr>
      <w:tr w:rsidR="00BE4AAF" w:rsidRPr="00D53612" w:rsidTr="00613AC3">
        <w:trPr>
          <w:trHeight w:val="20"/>
        </w:trPr>
        <w:tc>
          <w:tcPr>
            <w:tcW w:w="487" w:type="dxa"/>
            <w:vAlign w:val="bottom"/>
          </w:tcPr>
          <w:p w:rsidR="00BE4AAF" w:rsidRPr="00D53612" w:rsidRDefault="00BE4AAF">
            <w:pPr>
              <w:pageBreakBefore/>
              <w:shd w:val="clear" w:color="000000" w:fill="auto"/>
              <w:spacing w:before="60" w:line="200" w:lineRule="exact"/>
              <w:rPr>
                <w:sz w:val="16"/>
                <w:szCs w:val="16"/>
              </w:rPr>
            </w:pPr>
            <w:r w:rsidRPr="00D53612">
              <w:rPr>
                <w:sz w:val="16"/>
                <w:szCs w:val="16"/>
              </w:rPr>
              <w:t>21</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Energi</w:t>
            </w:r>
          </w:p>
        </w:tc>
        <w:tc>
          <w:tcPr>
            <w:tcW w:w="1584" w:type="dxa"/>
            <w:vAlign w:val="bottom"/>
          </w:tcPr>
          <w:p w:rsidR="00BE4AAF" w:rsidRPr="00D53612" w:rsidRDefault="00BE4AAF">
            <w:pPr>
              <w:shd w:val="clear" w:color="000000" w:fill="auto"/>
              <w:spacing w:before="60" w:line="200" w:lineRule="exact"/>
              <w:ind w:right="559"/>
              <w:jc w:val="right"/>
              <w:rPr>
                <w:sz w:val="16"/>
                <w:szCs w:val="16"/>
              </w:rPr>
            </w:pPr>
            <w:r w:rsidRPr="00D53612">
              <w:rPr>
                <w:sz w:val="16"/>
                <w:szCs w:val="16"/>
              </w:rPr>
              <w:t> </w:t>
            </w:r>
          </w:p>
        </w:tc>
      </w:tr>
      <w:tr w:rsidR="00F661AD" w:rsidRPr="00D53612" w:rsidTr="00613AC3">
        <w:trPr>
          <w:trHeight w:val="20"/>
        </w:trPr>
        <w:tc>
          <w:tcPr>
            <w:tcW w:w="487" w:type="dxa"/>
            <w:vAlign w:val="bottom"/>
          </w:tcPr>
          <w:p w:rsidR="00F661AD" w:rsidRPr="00D53612" w:rsidRDefault="00F661AD">
            <w:pPr>
              <w:shd w:val="clear" w:color="000000" w:fill="auto"/>
              <w:spacing w:before="60" w:line="200" w:lineRule="exact"/>
              <w:rPr>
                <w:sz w:val="16"/>
                <w:szCs w:val="16"/>
              </w:rPr>
            </w:pPr>
          </w:p>
        </w:tc>
        <w:tc>
          <w:tcPr>
            <w:tcW w:w="635" w:type="dxa"/>
          </w:tcPr>
          <w:p w:rsidR="00F661AD" w:rsidRPr="00D53612" w:rsidRDefault="00F661AD">
            <w:pPr>
              <w:shd w:val="clear" w:color="000000" w:fill="auto"/>
              <w:spacing w:before="60" w:line="200" w:lineRule="exact"/>
              <w:rPr>
                <w:sz w:val="16"/>
                <w:szCs w:val="16"/>
              </w:rPr>
            </w:pPr>
            <w:r w:rsidRPr="00D53612">
              <w:rPr>
                <w:sz w:val="16"/>
                <w:szCs w:val="16"/>
              </w:rPr>
              <w:t>35:11</w:t>
            </w:r>
          </w:p>
        </w:tc>
        <w:tc>
          <w:tcPr>
            <w:tcW w:w="3563" w:type="dxa"/>
            <w:vAlign w:val="bottom"/>
          </w:tcPr>
          <w:p w:rsidR="00F661AD" w:rsidRPr="00D53612" w:rsidRDefault="00F661AD">
            <w:pPr>
              <w:shd w:val="clear" w:color="000000" w:fill="auto"/>
              <w:spacing w:before="60" w:line="200" w:lineRule="exact"/>
              <w:jc w:val="left"/>
              <w:rPr>
                <w:sz w:val="16"/>
                <w:szCs w:val="16"/>
              </w:rPr>
            </w:pPr>
            <w:r w:rsidRPr="00D53612">
              <w:rPr>
                <w:sz w:val="16"/>
                <w:szCs w:val="16"/>
              </w:rPr>
              <w:t>Stöd för konvertering av direktverkande el</w:t>
            </w:r>
          </w:p>
        </w:tc>
        <w:tc>
          <w:tcPr>
            <w:tcW w:w="1584" w:type="dxa"/>
            <w:vAlign w:val="bottom"/>
          </w:tcPr>
          <w:p w:rsidR="00F661AD" w:rsidRPr="00D53612" w:rsidRDefault="00F661AD">
            <w:pPr>
              <w:shd w:val="clear" w:color="000000" w:fill="auto"/>
              <w:tabs>
                <w:tab w:val="left" w:pos="680"/>
              </w:tabs>
              <w:spacing w:before="60" w:line="200" w:lineRule="exact"/>
              <w:ind w:right="570"/>
              <w:jc w:val="right"/>
              <w:rPr>
                <w:sz w:val="16"/>
                <w:szCs w:val="16"/>
              </w:rPr>
            </w:pPr>
            <w:r w:rsidRPr="00D53612">
              <w:rPr>
                <w:sz w:val="16"/>
                <w:szCs w:val="16"/>
              </w:rPr>
              <w:t>12</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22</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Kommunikationer</w:t>
            </w:r>
          </w:p>
        </w:tc>
        <w:tc>
          <w:tcPr>
            <w:tcW w:w="1584" w:type="dxa"/>
            <w:vAlign w:val="bottom"/>
          </w:tcPr>
          <w:p w:rsidR="00BE4AAF" w:rsidRPr="00D53612" w:rsidRDefault="00BE4AAF">
            <w:pPr>
              <w:shd w:val="clear" w:color="000000" w:fill="auto"/>
              <w:tabs>
                <w:tab w:val="left" w:pos="680"/>
              </w:tabs>
              <w:spacing w:before="60" w:line="200" w:lineRule="exact"/>
              <w:ind w:right="559"/>
              <w:jc w:val="right"/>
              <w:rPr>
                <w:sz w:val="16"/>
                <w:szCs w:val="16"/>
              </w:rPr>
            </w:pPr>
            <w:r w:rsidRPr="00D53612">
              <w:rPr>
                <w:sz w:val="16"/>
                <w:szCs w:val="16"/>
              </w:rPr>
              <w:t> </w:t>
            </w:r>
          </w:p>
        </w:tc>
      </w:tr>
      <w:tr w:rsidR="004035B7" w:rsidRPr="00D53612" w:rsidTr="00613AC3">
        <w:trPr>
          <w:trHeight w:val="20"/>
        </w:trPr>
        <w:tc>
          <w:tcPr>
            <w:tcW w:w="487" w:type="dxa"/>
            <w:vAlign w:val="bottom"/>
          </w:tcPr>
          <w:p w:rsidR="004035B7" w:rsidRPr="00D53612" w:rsidRDefault="004035B7">
            <w:pPr>
              <w:shd w:val="clear" w:color="000000" w:fill="auto"/>
              <w:spacing w:before="60" w:line="200" w:lineRule="exact"/>
              <w:rPr>
                <w:sz w:val="16"/>
                <w:szCs w:val="16"/>
              </w:rPr>
            </w:pPr>
          </w:p>
        </w:tc>
        <w:tc>
          <w:tcPr>
            <w:tcW w:w="635" w:type="dxa"/>
            <w:vAlign w:val="bottom"/>
          </w:tcPr>
          <w:p w:rsidR="004035B7" w:rsidRPr="00D53612" w:rsidRDefault="004035B7">
            <w:pPr>
              <w:shd w:val="clear" w:color="000000" w:fill="auto"/>
              <w:spacing w:before="60" w:line="200" w:lineRule="exact"/>
              <w:rPr>
                <w:sz w:val="16"/>
                <w:szCs w:val="16"/>
              </w:rPr>
            </w:pPr>
          </w:p>
        </w:tc>
        <w:tc>
          <w:tcPr>
            <w:tcW w:w="3563" w:type="dxa"/>
            <w:vAlign w:val="bottom"/>
          </w:tcPr>
          <w:p w:rsidR="004035B7" w:rsidRPr="00D53612" w:rsidRDefault="004035B7">
            <w:pPr>
              <w:shd w:val="clear" w:color="000000" w:fill="auto"/>
              <w:spacing w:before="60" w:line="200" w:lineRule="exact"/>
              <w:jc w:val="left"/>
              <w:rPr>
                <w:sz w:val="16"/>
                <w:szCs w:val="16"/>
              </w:rPr>
            </w:pPr>
          </w:p>
        </w:tc>
        <w:tc>
          <w:tcPr>
            <w:tcW w:w="1584" w:type="dxa"/>
            <w:vAlign w:val="bottom"/>
          </w:tcPr>
          <w:p w:rsidR="004035B7" w:rsidRPr="00D53612" w:rsidRDefault="004035B7">
            <w:pPr>
              <w:shd w:val="clear" w:color="000000" w:fill="auto"/>
              <w:tabs>
                <w:tab w:val="left" w:pos="680"/>
              </w:tabs>
              <w:spacing w:before="60" w:line="200" w:lineRule="exact"/>
              <w:ind w:right="559"/>
              <w:jc w:val="right"/>
              <w:rPr>
                <w:sz w:val="16"/>
                <w:szCs w:val="16"/>
              </w:rPr>
            </w:pPr>
          </w:p>
        </w:tc>
      </w:tr>
      <w:tr w:rsidR="00F661AD" w:rsidRPr="00D53612" w:rsidTr="00613AC3">
        <w:trPr>
          <w:trHeight w:val="20"/>
        </w:trPr>
        <w:tc>
          <w:tcPr>
            <w:tcW w:w="487" w:type="dxa"/>
          </w:tcPr>
          <w:p w:rsidR="00F661AD" w:rsidRPr="00D53612" w:rsidRDefault="00F661AD">
            <w:pPr>
              <w:shd w:val="clear" w:color="000000" w:fill="auto"/>
              <w:spacing w:before="60" w:line="200" w:lineRule="exact"/>
              <w:jc w:val="left"/>
              <w:rPr>
                <w:sz w:val="16"/>
                <w:szCs w:val="16"/>
              </w:rPr>
            </w:pPr>
            <w:r w:rsidRPr="00D53612">
              <w:rPr>
                <w:sz w:val="16"/>
                <w:szCs w:val="16"/>
              </w:rPr>
              <w:t>23</w:t>
            </w:r>
          </w:p>
        </w:tc>
        <w:tc>
          <w:tcPr>
            <w:tcW w:w="635" w:type="dxa"/>
            <w:vAlign w:val="bottom"/>
          </w:tcPr>
          <w:p w:rsidR="00F661AD" w:rsidRPr="00D53612" w:rsidRDefault="00F661AD">
            <w:pPr>
              <w:shd w:val="clear" w:color="000000" w:fill="auto"/>
              <w:spacing w:before="60" w:line="200" w:lineRule="exact"/>
              <w:rPr>
                <w:spacing w:val="-2"/>
                <w:sz w:val="16"/>
                <w:szCs w:val="16"/>
              </w:rPr>
            </w:pPr>
          </w:p>
        </w:tc>
        <w:tc>
          <w:tcPr>
            <w:tcW w:w="3563" w:type="dxa"/>
            <w:vAlign w:val="bottom"/>
          </w:tcPr>
          <w:p w:rsidR="00F661AD" w:rsidRPr="00D53612" w:rsidRDefault="00F661AD">
            <w:pPr>
              <w:shd w:val="clear" w:color="000000" w:fill="auto"/>
              <w:spacing w:before="60" w:line="200" w:lineRule="exact"/>
              <w:jc w:val="left"/>
              <w:rPr>
                <w:spacing w:val="-2"/>
                <w:sz w:val="16"/>
                <w:szCs w:val="16"/>
              </w:rPr>
            </w:pPr>
            <w:r w:rsidRPr="00D53612">
              <w:rPr>
                <w:spacing w:val="-2"/>
                <w:sz w:val="16"/>
                <w:szCs w:val="16"/>
              </w:rPr>
              <w:t>Jord- och skogsbruk, fiske med anslutande näringar</w:t>
            </w:r>
          </w:p>
        </w:tc>
        <w:tc>
          <w:tcPr>
            <w:tcW w:w="1584" w:type="dxa"/>
            <w:vAlign w:val="bottom"/>
          </w:tcPr>
          <w:p w:rsidR="00F661AD" w:rsidRPr="00D53612" w:rsidRDefault="00F661AD">
            <w:pPr>
              <w:shd w:val="clear" w:color="000000" w:fill="auto"/>
              <w:tabs>
                <w:tab w:val="left" w:pos="680"/>
              </w:tabs>
              <w:spacing w:before="60" w:line="200" w:lineRule="exact"/>
              <w:ind w:right="559"/>
              <w:jc w:val="right"/>
              <w:rPr>
                <w:sz w:val="16"/>
                <w:szCs w:val="16"/>
              </w:rPr>
            </w:pP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 </w:t>
            </w:r>
          </w:p>
        </w:tc>
        <w:tc>
          <w:tcPr>
            <w:tcW w:w="635" w:type="dxa"/>
            <w:vAlign w:val="bottom"/>
          </w:tcPr>
          <w:p w:rsidR="00BE4AAF" w:rsidRPr="00D53612" w:rsidRDefault="00BE4AAF">
            <w:pPr>
              <w:shd w:val="clear" w:color="000000" w:fill="auto"/>
              <w:spacing w:before="60" w:line="200" w:lineRule="exact"/>
              <w:rPr>
                <w:sz w:val="16"/>
                <w:szCs w:val="16"/>
              </w:rPr>
            </w:pPr>
            <w:r w:rsidRPr="00D53612">
              <w:rPr>
                <w:sz w:val="16"/>
                <w:szCs w:val="16"/>
              </w:rPr>
              <w:t>42:6</w:t>
            </w: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Djurskyddsmyndigheten</w:t>
            </w:r>
          </w:p>
        </w:tc>
        <w:tc>
          <w:tcPr>
            <w:tcW w:w="1584" w:type="dxa"/>
            <w:vAlign w:val="bottom"/>
          </w:tcPr>
          <w:p w:rsidR="00BE4AAF" w:rsidRPr="00D53612" w:rsidRDefault="00BE4AAF">
            <w:pPr>
              <w:shd w:val="clear" w:color="000000" w:fill="auto"/>
              <w:tabs>
                <w:tab w:val="left" w:pos="680"/>
              </w:tabs>
              <w:spacing w:before="60" w:line="200" w:lineRule="exact"/>
              <w:ind w:right="559"/>
              <w:jc w:val="right"/>
              <w:rPr>
                <w:sz w:val="16"/>
                <w:szCs w:val="16"/>
              </w:rPr>
            </w:pPr>
            <w:r w:rsidRPr="00D53612">
              <w:rPr>
                <w:sz w:val="16"/>
                <w:szCs w:val="16"/>
              </w:rPr>
              <w:t>50</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24</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Näringsliv</w:t>
            </w:r>
          </w:p>
        </w:tc>
        <w:tc>
          <w:tcPr>
            <w:tcW w:w="1584" w:type="dxa"/>
            <w:vAlign w:val="bottom"/>
          </w:tcPr>
          <w:p w:rsidR="00BE4AAF" w:rsidRPr="00D53612" w:rsidRDefault="00BE4AAF">
            <w:pPr>
              <w:shd w:val="clear" w:color="000000" w:fill="auto"/>
              <w:tabs>
                <w:tab w:val="left" w:pos="680"/>
              </w:tabs>
              <w:spacing w:before="60" w:line="200" w:lineRule="exact"/>
              <w:ind w:right="559"/>
              <w:jc w:val="right"/>
              <w:rPr>
                <w:sz w:val="16"/>
                <w:szCs w:val="16"/>
              </w:rPr>
            </w:pPr>
            <w:r w:rsidRPr="00D53612">
              <w:rPr>
                <w:sz w:val="16"/>
                <w:szCs w:val="16"/>
              </w:rPr>
              <w:t> </w:t>
            </w:r>
          </w:p>
        </w:tc>
      </w:tr>
      <w:tr w:rsidR="00BE4AAF" w:rsidRPr="00D53612" w:rsidTr="00613AC3">
        <w:trPr>
          <w:trHeight w:val="20"/>
        </w:trPr>
        <w:tc>
          <w:tcPr>
            <w:tcW w:w="487" w:type="dxa"/>
            <w:vAlign w:val="bottom"/>
          </w:tcPr>
          <w:p w:rsidR="00BE4AAF" w:rsidRPr="00D53612" w:rsidRDefault="00BE4AAF">
            <w:pPr>
              <w:shd w:val="clear" w:color="000000" w:fill="auto"/>
              <w:spacing w:before="60" w:line="200" w:lineRule="exact"/>
              <w:rPr>
                <w:sz w:val="16"/>
                <w:szCs w:val="16"/>
              </w:rPr>
            </w:pPr>
            <w:r w:rsidRPr="00D53612">
              <w:rPr>
                <w:sz w:val="16"/>
                <w:szCs w:val="16"/>
              </w:rPr>
              <w:t>25</w:t>
            </w:r>
          </w:p>
        </w:tc>
        <w:tc>
          <w:tcPr>
            <w:tcW w:w="635" w:type="dxa"/>
            <w:vAlign w:val="bottom"/>
          </w:tcPr>
          <w:p w:rsidR="00BE4AAF" w:rsidRPr="00D53612" w:rsidRDefault="00BE4AAF">
            <w:pPr>
              <w:shd w:val="clear" w:color="000000" w:fill="auto"/>
              <w:spacing w:before="60" w:line="200" w:lineRule="exact"/>
              <w:rPr>
                <w:sz w:val="16"/>
                <w:szCs w:val="16"/>
              </w:rPr>
            </w:pPr>
          </w:p>
        </w:tc>
        <w:tc>
          <w:tcPr>
            <w:tcW w:w="3563" w:type="dxa"/>
            <w:vAlign w:val="bottom"/>
          </w:tcPr>
          <w:p w:rsidR="00BE4AAF" w:rsidRPr="00D53612" w:rsidRDefault="00BE4AAF">
            <w:pPr>
              <w:shd w:val="clear" w:color="000000" w:fill="auto"/>
              <w:spacing w:before="60" w:line="200" w:lineRule="exact"/>
              <w:jc w:val="left"/>
              <w:rPr>
                <w:sz w:val="16"/>
                <w:szCs w:val="16"/>
              </w:rPr>
            </w:pPr>
            <w:r w:rsidRPr="00D53612">
              <w:rPr>
                <w:sz w:val="16"/>
                <w:szCs w:val="16"/>
              </w:rPr>
              <w:t>Allmänna bidrag till kommuner</w:t>
            </w:r>
          </w:p>
        </w:tc>
        <w:tc>
          <w:tcPr>
            <w:tcW w:w="1584" w:type="dxa"/>
            <w:vAlign w:val="bottom"/>
          </w:tcPr>
          <w:p w:rsidR="00BE4AAF" w:rsidRPr="00D53612" w:rsidRDefault="00BE4AAF">
            <w:pPr>
              <w:shd w:val="clear" w:color="000000" w:fill="auto"/>
              <w:tabs>
                <w:tab w:val="left" w:pos="680"/>
              </w:tabs>
              <w:spacing w:before="60" w:line="200" w:lineRule="exact"/>
              <w:ind w:right="559"/>
              <w:jc w:val="right"/>
              <w:rPr>
                <w:sz w:val="16"/>
                <w:szCs w:val="16"/>
              </w:rPr>
            </w:pPr>
            <w:r w:rsidRPr="00D53612">
              <w:rPr>
                <w:sz w:val="16"/>
                <w:szCs w:val="16"/>
              </w:rPr>
              <w:t> </w:t>
            </w:r>
          </w:p>
        </w:tc>
      </w:tr>
      <w:tr w:rsidR="00BE4AAF" w:rsidRPr="00D53612" w:rsidTr="00613AC3">
        <w:trPr>
          <w:trHeight w:val="20"/>
        </w:trPr>
        <w:tc>
          <w:tcPr>
            <w:tcW w:w="487" w:type="dxa"/>
            <w:tcBorders>
              <w:bottom w:val="single" w:sz="4" w:space="0" w:color="auto"/>
            </w:tcBorders>
            <w:vAlign w:val="bottom"/>
          </w:tcPr>
          <w:p w:rsidR="00BE4AAF" w:rsidRPr="00D53612" w:rsidRDefault="00BE4AAF">
            <w:pPr>
              <w:shd w:val="clear" w:color="000000" w:fill="auto"/>
              <w:spacing w:before="60" w:line="200" w:lineRule="exact"/>
              <w:rPr>
                <w:b/>
                <w:i/>
                <w:sz w:val="16"/>
                <w:szCs w:val="16"/>
              </w:rPr>
            </w:pPr>
            <w:r w:rsidRPr="00D53612">
              <w:rPr>
                <w:b/>
                <w:i/>
                <w:sz w:val="16"/>
                <w:szCs w:val="16"/>
              </w:rPr>
              <w:t> </w:t>
            </w:r>
          </w:p>
        </w:tc>
        <w:tc>
          <w:tcPr>
            <w:tcW w:w="635" w:type="dxa"/>
            <w:tcBorders>
              <w:bottom w:val="single" w:sz="4" w:space="0" w:color="auto"/>
            </w:tcBorders>
            <w:vAlign w:val="bottom"/>
          </w:tcPr>
          <w:p w:rsidR="00BE4AAF" w:rsidRPr="00D53612" w:rsidRDefault="00BE4AAF">
            <w:pPr>
              <w:shd w:val="clear" w:color="000000" w:fill="auto"/>
              <w:spacing w:before="60" w:line="200" w:lineRule="exact"/>
              <w:rPr>
                <w:b/>
                <w:i/>
                <w:sz w:val="16"/>
                <w:szCs w:val="16"/>
              </w:rPr>
            </w:pPr>
            <w:r w:rsidRPr="00D53612">
              <w:rPr>
                <w:b/>
                <w:i/>
                <w:sz w:val="16"/>
                <w:szCs w:val="16"/>
              </w:rPr>
              <w:t> </w:t>
            </w:r>
          </w:p>
        </w:tc>
        <w:tc>
          <w:tcPr>
            <w:tcW w:w="3563" w:type="dxa"/>
            <w:tcBorders>
              <w:bottom w:val="single" w:sz="4" w:space="0" w:color="auto"/>
            </w:tcBorders>
            <w:vAlign w:val="bottom"/>
          </w:tcPr>
          <w:p w:rsidR="00BE4AAF" w:rsidRPr="00D53612" w:rsidRDefault="00BE4AAF">
            <w:pPr>
              <w:shd w:val="clear" w:color="000000" w:fill="auto"/>
              <w:spacing w:before="60" w:line="200" w:lineRule="exact"/>
              <w:jc w:val="left"/>
              <w:rPr>
                <w:b/>
                <w:i/>
                <w:sz w:val="16"/>
                <w:szCs w:val="16"/>
              </w:rPr>
            </w:pPr>
            <w:r w:rsidRPr="00D53612">
              <w:rPr>
                <w:b/>
                <w:i/>
                <w:sz w:val="16"/>
                <w:szCs w:val="16"/>
              </w:rPr>
              <w:t>Summa</w:t>
            </w:r>
          </w:p>
        </w:tc>
        <w:tc>
          <w:tcPr>
            <w:tcW w:w="1584" w:type="dxa"/>
            <w:tcBorders>
              <w:bottom w:val="single" w:sz="4" w:space="0" w:color="auto"/>
            </w:tcBorders>
            <w:vAlign w:val="bottom"/>
          </w:tcPr>
          <w:p w:rsidR="00BE4AAF" w:rsidRPr="00D53612" w:rsidRDefault="00BE4AAF">
            <w:pPr>
              <w:shd w:val="clear" w:color="000000" w:fill="auto"/>
              <w:tabs>
                <w:tab w:val="left" w:pos="680"/>
              </w:tabs>
              <w:spacing w:before="60" w:line="200" w:lineRule="exact"/>
              <w:ind w:right="559"/>
              <w:jc w:val="right"/>
              <w:rPr>
                <w:b/>
                <w:i/>
                <w:sz w:val="16"/>
                <w:szCs w:val="16"/>
              </w:rPr>
            </w:pPr>
            <w:r w:rsidRPr="00D53612">
              <w:rPr>
                <w:b/>
                <w:i/>
                <w:sz w:val="16"/>
                <w:szCs w:val="16"/>
              </w:rPr>
              <w:t>913,5</w:t>
            </w:r>
          </w:p>
        </w:tc>
      </w:tr>
    </w:tbl>
    <w:p w:rsidR="00BE4AAF" w:rsidRPr="00D53612" w:rsidRDefault="00BE4AAF">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612">
        <w:trPr>
          <w:cantSplit/>
        </w:trPr>
        <w:tc>
          <w:tcPr>
            <w:tcW w:w="3046" w:type="dxa"/>
          </w:tcPr>
          <w:p w:rsidR="005C3355" w:rsidRPr="00D53612" w:rsidRDefault="005C3355">
            <w:pPr>
              <w:pStyle w:val="UnderskriftDatum"/>
              <w:shd w:val="clear" w:color="000000" w:fill="auto"/>
              <w:spacing w:before="240"/>
            </w:pPr>
            <w:r w:rsidRPr="00D53612">
              <w:t>Stockholm den 2 maj 2007</w:t>
            </w:r>
          </w:p>
        </w:tc>
        <w:tc>
          <w:tcPr>
            <w:tcW w:w="3047" w:type="dxa"/>
          </w:tcPr>
          <w:p w:rsidR="005C3355" w:rsidRPr="00D53612" w:rsidRDefault="005C3355">
            <w:pPr>
              <w:pStyle w:val="Underskrifter"/>
              <w:shd w:val="clear" w:color="000000" w:fill="auto"/>
              <w:spacing w:before="240"/>
            </w:pPr>
          </w:p>
        </w:tc>
      </w:tr>
      <w:tr w:rsidR="00000000" w:rsidRPr="00D53612">
        <w:trPr>
          <w:cantSplit/>
        </w:trPr>
        <w:tc>
          <w:tcPr>
            <w:tcW w:w="3046" w:type="dxa"/>
          </w:tcPr>
          <w:p w:rsidR="005C3355" w:rsidRPr="00D53612" w:rsidRDefault="005C3355">
            <w:pPr>
              <w:pStyle w:val="Underskrifter"/>
              <w:shd w:val="clear" w:color="000000" w:fill="auto"/>
            </w:pPr>
            <w:r w:rsidRPr="00D53612">
              <w:t>Maria Wetterstrand (mp)</w:t>
            </w:r>
          </w:p>
        </w:tc>
        <w:tc>
          <w:tcPr>
            <w:tcW w:w="3046" w:type="dxa"/>
          </w:tcPr>
          <w:p w:rsidR="005C3355" w:rsidRPr="00D53612" w:rsidRDefault="005C3355">
            <w:pPr>
              <w:pStyle w:val="Underskrifter"/>
              <w:shd w:val="clear" w:color="000000" w:fill="auto"/>
            </w:pPr>
          </w:p>
        </w:tc>
      </w:tr>
      <w:tr w:rsidR="00000000" w:rsidRPr="00D53612">
        <w:trPr>
          <w:cantSplit/>
        </w:trPr>
        <w:tc>
          <w:tcPr>
            <w:tcW w:w="3046" w:type="dxa"/>
          </w:tcPr>
          <w:p w:rsidR="005C3355" w:rsidRPr="00D53612" w:rsidRDefault="005C3355">
            <w:pPr>
              <w:pStyle w:val="Underskrifter"/>
              <w:shd w:val="clear" w:color="000000" w:fill="auto"/>
            </w:pPr>
            <w:r w:rsidRPr="00D53612">
              <w:t>Peter Eriksson (mp)</w:t>
            </w:r>
          </w:p>
        </w:tc>
        <w:tc>
          <w:tcPr>
            <w:tcW w:w="3046" w:type="dxa"/>
          </w:tcPr>
          <w:p w:rsidR="005C3355" w:rsidRPr="00D53612" w:rsidRDefault="005C3355">
            <w:pPr>
              <w:pStyle w:val="Underskrifter"/>
              <w:shd w:val="clear" w:color="000000" w:fill="auto"/>
            </w:pPr>
            <w:r w:rsidRPr="00D53612">
              <w:t>Mikaela Valtersson (mp)</w:t>
            </w:r>
          </w:p>
        </w:tc>
      </w:tr>
      <w:tr w:rsidR="00000000" w:rsidRPr="00D53612">
        <w:trPr>
          <w:cantSplit/>
        </w:trPr>
        <w:tc>
          <w:tcPr>
            <w:tcW w:w="3046" w:type="dxa"/>
          </w:tcPr>
          <w:p w:rsidR="005C3355" w:rsidRPr="00D53612" w:rsidRDefault="005C3355">
            <w:pPr>
              <w:pStyle w:val="Underskrifter"/>
              <w:shd w:val="clear" w:color="000000" w:fill="auto"/>
            </w:pPr>
            <w:r w:rsidRPr="00D53612">
              <w:t>Max  Andersson (mp)</w:t>
            </w:r>
          </w:p>
        </w:tc>
        <w:tc>
          <w:tcPr>
            <w:tcW w:w="3046" w:type="dxa"/>
          </w:tcPr>
          <w:p w:rsidR="005C3355" w:rsidRPr="00D53612" w:rsidRDefault="005C3355">
            <w:pPr>
              <w:pStyle w:val="Underskrifter"/>
              <w:shd w:val="clear" w:color="000000" w:fill="auto"/>
            </w:pPr>
            <w:r w:rsidRPr="00D53612">
              <w:t>Per Bolund (mp)</w:t>
            </w:r>
          </w:p>
        </w:tc>
      </w:tr>
      <w:tr w:rsidR="00000000" w:rsidRPr="00D53612">
        <w:trPr>
          <w:cantSplit/>
        </w:trPr>
        <w:tc>
          <w:tcPr>
            <w:tcW w:w="3046" w:type="dxa"/>
          </w:tcPr>
          <w:p w:rsidR="005C3355" w:rsidRPr="00D53612" w:rsidRDefault="005C3355">
            <w:pPr>
              <w:pStyle w:val="Underskrifter"/>
              <w:shd w:val="clear" w:color="000000" w:fill="auto"/>
            </w:pPr>
            <w:r w:rsidRPr="00D53612">
              <w:t>Bodil Ceballos (mp)</w:t>
            </w:r>
          </w:p>
        </w:tc>
        <w:tc>
          <w:tcPr>
            <w:tcW w:w="3046" w:type="dxa"/>
          </w:tcPr>
          <w:p w:rsidR="005C3355" w:rsidRPr="00D53612" w:rsidRDefault="005C3355">
            <w:pPr>
              <w:pStyle w:val="Underskrifter"/>
              <w:shd w:val="clear" w:color="000000" w:fill="auto"/>
            </w:pPr>
            <w:r w:rsidRPr="00D53612">
              <w:t>Tina Ehn (mp)</w:t>
            </w:r>
          </w:p>
        </w:tc>
      </w:tr>
      <w:tr w:rsidR="00000000" w:rsidRPr="00D53612">
        <w:trPr>
          <w:cantSplit/>
        </w:trPr>
        <w:tc>
          <w:tcPr>
            <w:tcW w:w="3046" w:type="dxa"/>
          </w:tcPr>
          <w:p w:rsidR="005C3355" w:rsidRPr="00D53612" w:rsidRDefault="005C3355">
            <w:pPr>
              <w:pStyle w:val="Underskrifter"/>
              <w:shd w:val="clear" w:color="000000" w:fill="auto"/>
            </w:pPr>
            <w:r w:rsidRPr="00D53612">
              <w:t>Gunvor G Ericson (mp)</w:t>
            </w:r>
          </w:p>
        </w:tc>
        <w:tc>
          <w:tcPr>
            <w:tcW w:w="3046" w:type="dxa"/>
          </w:tcPr>
          <w:p w:rsidR="005C3355" w:rsidRPr="00D53612" w:rsidRDefault="005C3355">
            <w:pPr>
              <w:pStyle w:val="Underskrifter"/>
              <w:shd w:val="clear" w:color="000000" w:fill="auto"/>
            </w:pPr>
            <w:r w:rsidRPr="00D53612">
              <w:t>Ulf Holm (mp)</w:t>
            </w:r>
          </w:p>
        </w:tc>
      </w:tr>
      <w:tr w:rsidR="00000000" w:rsidRPr="00D53612">
        <w:trPr>
          <w:cantSplit/>
        </w:trPr>
        <w:tc>
          <w:tcPr>
            <w:tcW w:w="3046" w:type="dxa"/>
          </w:tcPr>
          <w:p w:rsidR="005C3355" w:rsidRPr="00D53612" w:rsidRDefault="005C3355">
            <w:pPr>
              <w:pStyle w:val="Underskrifter"/>
              <w:shd w:val="clear" w:color="000000" w:fill="auto"/>
            </w:pPr>
            <w:r w:rsidRPr="00D53612">
              <w:t>Mikael Johansson (mp)</w:t>
            </w:r>
          </w:p>
        </w:tc>
        <w:tc>
          <w:tcPr>
            <w:tcW w:w="3046" w:type="dxa"/>
          </w:tcPr>
          <w:p w:rsidR="005C3355" w:rsidRPr="00D53612" w:rsidRDefault="005C3355">
            <w:pPr>
              <w:pStyle w:val="Underskrifter"/>
              <w:shd w:val="clear" w:color="000000" w:fill="auto"/>
            </w:pPr>
            <w:r w:rsidRPr="00D53612">
              <w:t>Mehmet Kaplan (mp)</w:t>
            </w:r>
          </w:p>
        </w:tc>
      </w:tr>
      <w:tr w:rsidR="00000000" w:rsidRPr="00D53612">
        <w:trPr>
          <w:cantSplit/>
        </w:trPr>
        <w:tc>
          <w:tcPr>
            <w:tcW w:w="3046" w:type="dxa"/>
          </w:tcPr>
          <w:p w:rsidR="005C3355" w:rsidRPr="00D53612" w:rsidRDefault="005C3355">
            <w:pPr>
              <w:pStyle w:val="Underskrifter"/>
              <w:shd w:val="clear" w:color="000000" w:fill="auto"/>
            </w:pPr>
            <w:r w:rsidRPr="00D53612">
              <w:t>Helena Leander (mp)</w:t>
            </w:r>
          </w:p>
        </w:tc>
        <w:tc>
          <w:tcPr>
            <w:tcW w:w="3046" w:type="dxa"/>
          </w:tcPr>
          <w:p w:rsidR="005C3355" w:rsidRPr="00D53612" w:rsidRDefault="005C3355">
            <w:pPr>
              <w:pStyle w:val="Underskrifter"/>
              <w:shd w:val="clear" w:color="000000" w:fill="auto"/>
            </w:pPr>
            <w:r w:rsidRPr="00D53612">
              <w:t>Jan Lindholm (mp)</w:t>
            </w:r>
          </w:p>
        </w:tc>
      </w:tr>
      <w:tr w:rsidR="00000000" w:rsidRPr="00D53612">
        <w:trPr>
          <w:cantSplit/>
        </w:trPr>
        <w:tc>
          <w:tcPr>
            <w:tcW w:w="3046" w:type="dxa"/>
          </w:tcPr>
          <w:p w:rsidR="005C3355" w:rsidRPr="00D53612" w:rsidRDefault="005C3355">
            <w:pPr>
              <w:pStyle w:val="Underskrifter"/>
              <w:shd w:val="clear" w:color="000000" w:fill="auto"/>
            </w:pPr>
            <w:r w:rsidRPr="00D53612">
              <w:t>Karla López (mp)</w:t>
            </w:r>
          </w:p>
        </w:tc>
        <w:tc>
          <w:tcPr>
            <w:tcW w:w="3046" w:type="dxa"/>
          </w:tcPr>
          <w:p w:rsidR="005C3355" w:rsidRPr="00D53612" w:rsidRDefault="005C3355">
            <w:pPr>
              <w:pStyle w:val="Underskrifter"/>
              <w:shd w:val="clear" w:color="000000" w:fill="auto"/>
            </w:pPr>
            <w:r w:rsidRPr="00D53612">
              <w:t>Thomas Nihlén (mp)</w:t>
            </w:r>
          </w:p>
        </w:tc>
      </w:tr>
      <w:tr w:rsidR="00000000" w:rsidRPr="00D53612">
        <w:trPr>
          <w:cantSplit/>
        </w:trPr>
        <w:tc>
          <w:tcPr>
            <w:tcW w:w="3046" w:type="dxa"/>
          </w:tcPr>
          <w:p w:rsidR="005C3355" w:rsidRPr="00D53612" w:rsidRDefault="005C3355">
            <w:pPr>
              <w:pStyle w:val="Underskrifter"/>
              <w:shd w:val="clear" w:color="000000" w:fill="auto"/>
            </w:pPr>
            <w:r w:rsidRPr="00D53612">
              <w:t>Mats Pertoft (mp)</w:t>
            </w:r>
          </w:p>
        </w:tc>
        <w:tc>
          <w:tcPr>
            <w:tcW w:w="3046" w:type="dxa"/>
          </w:tcPr>
          <w:p w:rsidR="005C3355" w:rsidRPr="00D53612" w:rsidRDefault="005C3355">
            <w:pPr>
              <w:pStyle w:val="Underskrifter"/>
              <w:shd w:val="clear" w:color="000000" w:fill="auto"/>
            </w:pPr>
            <w:r w:rsidRPr="00D53612">
              <w:t>Esabelle Reshdouni (mp)</w:t>
            </w:r>
          </w:p>
        </w:tc>
      </w:tr>
      <w:tr w:rsidR="00000000" w:rsidRPr="00D53612">
        <w:trPr>
          <w:cantSplit/>
        </w:trPr>
        <w:tc>
          <w:tcPr>
            <w:tcW w:w="3046" w:type="dxa"/>
          </w:tcPr>
          <w:p w:rsidR="005C3355" w:rsidRPr="00D53612" w:rsidRDefault="005C3355">
            <w:pPr>
              <w:pStyle w:val="Underskrifter"/>
              <w:shd w:val="clear" w:color="000000" w:fill="auto"/>
            </w:pPr>
            <w:r w:rsidRPr="00D53612">
              <w:t>Peter Rådberg (mp)</w:t>
            </w:r>
          </w:p>
        </w:tc>
        <w:tc>
          <w:tcPr>
            <w:tcW w:w="3046" w:type="dxa"/>
          </w:tcPr>
          <w:p w:rsidR="005C3355" w:rsidRPr="00D53612" w:rsidRDefault="005C3355">
            <w:pPr>
              <w:pStyle w:val="Underskrifter"/>
              <w:shd w:val="clear" w:color="000000" w:fill="auto"/>
            </w:pPr>
            <w:r w:rsidRPr="00D53612">
              <w:t>Karin Svensson Smith (mp)</w:t>
            </w:r>
          </w:p>
        </w:tc>
      </w:tr>
    </w:tbl>
    <w:p w:rsidR="00C67387" w:rsidRPr="00D53612" w:rsidRDefault="00C67387">
      <w:pPr>
        <w:pStyle w:val="Normaltindrag"/>
        <w:shd w:val="clear" w:color="000000" w:fill="auto"/>
      </w:pPr>
    </w:p>
    <w:sectPr w:rsidR="00C67387" w:rsidRPr="00D53612" w:rsidSect="00BE4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355" w:rsidRPr="00D53612" w:rsidRDefault="005C3355">
      <w:r w:rsidRPr="00D53612">
        <w:separator/>
      </w:r>
    </w:p>
  </w:endnote>
  <w:endnote w:type="continuationSeparator" w:id="0">
    <w:p w:rsidR="005C3355" w:rsidRPr="00D53612" w:rsidRDefault="005C3355">
      <w:r w:rsidRPr="00D53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072" w:rsidRPr="00D53612" w:rsidRDefault="00D53612" w:rsidP="00BE4AAF">
    <w:pPr>
      <w:pStyle w:val="Sidfot"/>
    </w:pPr>
    <w:r w:rsidRPr="00D536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4646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F" w:rsidRDefault="005C3355">
                          <w:pPr>
                            <w:pStyle w:val="NormalS5sidnrV"/>
                          </w:pPr>
                          <w:r>
                            <w:fldChar w:fldCharType="begin"/>
                          </w:r>
                          <w:r w:rsidR="00BE4AA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AAF" w:rsidRDefault="005C3355">
                    <w:pPr>
                      <w:pStyle w:val="NormalS5sidnrV"/>
                    </w:pPr>
                    <w:r>
                      <w:fldChar w:fldCharType="begin"/>
                    </w:r>
                    <w:r w:rsidR="00BE4AA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AF" w:rsidRPr="00D53612" w:rsidRDefault="00D53612" w:rsidP="00BE4AAF">
    <w:pPr>
      <w:pStyle w:val="Sidfot"/>
    </w:pPr>
    <w:r w:rsidRPr="00D536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129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F" w:rsidRDefault="005C3355">
                          <w:pPr>
                            <w:pStyle w:val="NormalS5sidnrH"/>
                            <w:ind w:right="0"/>
                          </w:pPr>
                          <w:r>
                            <w:fldChar w:fldCharType="begin"/>
                          </w:r>
                          <w:r w:rsidR="00BE4AAF">
                            <w:instrText xml:space="preserve"> PAGE *\charformat</w:instrText>
                          </w:r>
                          <w:r>
                            <w:fldChar w:fldCharType="separate"/>
                          </w:r>
                          <w:r w:rsidR="00F02FA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AAF" w:rsidRDefault="005C3355">
                    <w:pPr>
                      <w:pStyle w:val="NormalS5sidnrH"/>
                      <w:ind w:right="0"/>
                    </w:pPr>
                    <w:r>
                      <w:fldChar w:fldCharType="begin"/>
                    </w:r>
                    <w:r w:rsidR="00BE4AAF">
                      <w:instrText xml:space="preserve"> PAGE *\charformat</w:instrText>
                    </w:r>
                    <w:r>
                      <w:fldChar w:fldCharType="separate"/>
                    </w:r>
                    <w:r w:rsidR="00F02FA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072" w:rsidRPr="00D53612" w:rsidRDefault="00D53612" w:rsidP="00BE4AAF">
    <w:pPr>
      <w:pStyle w:val="Sidfot"/>
    </w:pPr>
    <w:r w:rsidRPr="00D536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197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F" w:rsidRDefault="005C3355">
                          <w:pPr>
                            <w:pStyle w:val="NormalS5sidnrH"/>
                            <w:ind w:right="0"/>
                          </w:pPr>
                          <w:r>
                            <w:fldChar w:fldCharType="begin"/>
                          </w:r>
                          <w:r w:rsidR="00BE4A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AAF" w:rsidRDefault="005C3355">
                    <w:pPr>
                      <w:pStyle w:val="NormalS5sidnrH"/>
                      <w:ind w:right="0"/>
                    </w:pPr>
                    <w:r>
                      <w:fldChar w:fldCharType="begin"/>
                    </w:r>
                    <w:r w:rsidR="00BE4A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355" w:rsidRPr="00D53612" w:rsidRDefault="005C3355">
      <w:r w:rsidRPr="00D53612">
        <w:separator/>
      </w:r>
    </w:p>
  </w:footnote>
  <w:footnote w:type="continuationSeparator" w:id="0">
    <w:p w:rsidR="005C3355" w:rsidRPr="00D53612" w:rsidRDefault="005C3355">
      <w:r w:rsidRPr="00D53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072" w:rsidRPr="00D53612" w:rsidRDefault="00D53612" w:rsidP="00BE4AAF">
    <w:pPr>
      <w:pStyle w:val="Sidhuvud"/>
    </w:pPr>
    <w:r w:rsidRPr="00D536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4343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F" w:rsidRDefault="005C3355">
                          <w:pPr>
                            <w:pStyle w:val="KantRubrikS5V"/>
                          </w:pPr>
                          <w:r>
                            <w:fldChar w:fldCharType="begin"/>
                          </w:r>
                          <w:r w:rsidR="00BE4AAF">
                            <w:instrText xml:space="preserve"> DOCPROPERTY "YearUser" *\charformat </w:instrText>
                          </w:r>
                          <w:r>
                            <w:fldChar w:fldCharType="separate"/>
                          </w:r>
                          <w:r w:rsidR="008B75C6">
                            <w:t>2006/07</w:t>
                          </w:r>
                          <w:r>
                            <w:fldChar w:fldCharType="end"/>
                          </w:r>
                          <w:r w:rsidR="00BE4AAF">
                            <w:t>:</w:t>
                          </w:r>
                          <w:r>
                            <w:fldChar w:fldCharType="begin"/>
                          </w:r>
                          <w:r w:rsidR="00BE4AAF">
                            <w:instrText xml:space="preserve"> DOCPROPERTY "Motionsnummer" *\charformat </w:instrText>
                          </w:r>
                          <w:r>
                            <w:fldChar w:fldCharType="separate"/>
                          </w:r>
                          <w:r w:rsidR="008B75C6">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AAF" w:rsidRDefault="005C3355">
                    <w:pPr>
                      <w:pStyle w:val="KantRubrikS5V"/>
                    </w:pPr>
                    <w:r>
                      <w:fldChar w:fldCharType="begin"/>
                    </w:r>
                    <w:r w:rsidR="00BE4AAF">
                      <w:instrText xml:space="preserve"> DOCPROPERTY "YearUser" *\charformat </w:instrText>
                    </w:r>
                    <w:r>
                      <w:fldChar w:fldCharType="separate"/>
                    </w:r>
                    <w:r w:rsidR="008B75C6">
                      <w:t>2006/07</w:t>
                    </w:r>
                    <w:r>
                      <w:fldChar w:fldCharType="end"/>
                    </w:r>
                    <w:r w:rsidR="00BE4AAF">
                      <w:t>:</w:t>
                    </w:r>
                    <w:r>
                      <w:fldChar w:fldCharType="begin"/>
                    </w:r>
                    <w:r w:rsidR="00BE4AAF">
                      <w:instrText xml:space="preserve"> DOCPROPERTY "Motionsnummer" *\charformat </w:instrText>
                    </w:r>
                    <w:r>
                      <w:fldChar w:fldCharType="separate"/>
                    </w:r>
                    <w:r w:rsidR="008B75C6">
                      <w:t>Fi11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AF" w:rsidRPr="00D53612" w:rsidRDefault="00D53612" w:rsidP="00BE4AAF">
    <w:pPr>
      <w:pStyle w:val="Sidhuvud"/>
    </w:pPr>
    <w:r w:rsidRPr="00D536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6128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F" w:rsidRDefault="005C3355">
                          <w:pPr>
                            <w:pStyle w:val="KantRubrikS5H"/>
                            <w:ind w:right="0"/>
                          </w:pPr>
                          <w:r>
                            <w:fldChar w:fldCharType="begin"/>
                          </w:r>
                          <w:r w:rsidR="00BE4AAF">
                            <w:instrText xml:space="preserve"> DOCPROPERTY "YearUser" *\charformat </w:instrText>
                          </w:r>
                          <w:r>
                            <w:fldChar w:fldCharType="separate"/>
                          </w:r>
                          <w:r w:rsidR="008B75C6">
                            <w:t>2006/07</w:t>
                          </w:r>
                          <w:r>
                            <w:fldChar w:fldCharType="end"/>
                          </w:r>
                          <w:r w:rsidR="00BE4AAF">
                            <w:t>:</w:t>
                          </w:r>
                          <w:r>
                            <w:fldChar w:fldCharType="begin"/>
                          </w:r>
                          <w:r w:rsidR="00BE4AAF">
                            <w:instrText xml:space="preserve"> DOCPROPERTY "Motionsnummer" *\charformat </w:instrText>
                          </w:r>
                          <w:r>
                            <w:fldChar w:fldCharType="separate"/>
                          </w:r>
                          <w:r w:rsidR="008B75C6">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AAF" w:rsidRDefault="005C3355">
                    <w:pPr>
                      <w:pStyle w:val="KantRubrikS5H"/>
                      <w:ind w:right="0"/>
                    </w:pPr>
                    <w:r>
                      <w:fldChar w:fldCharType="begin"/>
                    </w:r>
                    <w:r w:rsidR="00BE4AAF">
                      <w:instrText xml:space="preserve"> DOCPROPERTY "YearUser" *\charformat </w:instrText>
                    </w:r>
                    <w:r>
                      <w:fldChar w:fldCharType="separate"/>
                    </w:r>
                    <w:r w:rsidR="008B75C6">
                      <w:t>2006/07</w:t>
                    </w:r>
                    <w:r>
                      <w:fldChar w:fldCharType="end"/>
                    </w:r>
                    <w:r w:rsidR="00BE4AAF">
                      <w:t>:</w:t>
                    </w:r>
                    <w:r>
                      <w:fldChar w:fldCharType="begin"/>
                    </w:r>
                    <w:r w:rsidR="00BE4AAF">
                      <w:instrText xml:space="preserve"> DOCPROPERTY "Motionsnummer" *\charformat </w:instrText>
                    </w:r>
                    <w:r>
                      <w:fldChar w:fldCharType="separate"/>
                    </w:r>
                    <w:r w:rsidR="008B75C6">
                      <w:t>Fi11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355" w:rsidRPr="00D53612" w:rsidRDefault="005C3355">
    <w:pPr>
      <w:pStyle w:val="FSHNormal"/>
      <w:tabs>
        <w:tab w:val="right" w:pos="5840"/>
      </w:tabs>
    </w:pPr>
    <w:r w:rsidRPr="00D53612">
      <w:br/>
    </w:r>
    <w:r w:rsidRPr="00D53612">
      <w:fldChar w:fldCharType="begin" w:fldLock="1"/>
    </w:r>
    <w:r w:rsidRPr="00D53612">
      <w:instrText xml:space="preserve"> DOCPROPERTY</w:instrText>
    </w:r>
    <w:r w:rsidRPr="00D53612">
      <w:rPr>
        <w:sz w:val="18"/>
      </w:rPr>
      <w:instrText xml:space="preserve"> "YearUser" *\charformat </w:instrText>
    </w:r>
    <w:r w:rsidRPr="00D53612">
      <w:fldChar w:fldCharType="separate"/>
    </w:r>
    <w:r w:rsidRPr="00D53612">
      <w:t>2006/07</w:t>
    </w:r>
    <w:r w:rsidRPr="00D53612">
      <w:fldChar w:fldCharType="end"/>
    </w:r>
    <w:r w:rsidRPr="00D53612">
      <w:t xml:space="preserve"> </w:t>
    </w:r>
    <w:r w:rsidRPr="00D53612">
      <w:tab/>
      <w:t xml:space="preserve">mnr: </w:t>
    </w:r>
    <w:r w:rsidRPr="00D53612">
      <w:fldChar w:fldCharType="begin" w:fldLock="1"/>
    </w:r>
    <w:r w:rsidRPr="00D53612">
      <w:instrText xml:space="preserve"> DOCPROPERTY</w:instrText>
    </w:r>
    <w:r w:rsidRPr="00D53612">
      <w:rPr>
        <w:sz w:val="18"/>
      </w:rPr>
      <w:instrText xml:space="preserve"> "Motionsnummer" *\charformat </w:instrText>
    </w:r>
    <w:r w:rsidRPr="00D53612">
      <w:fldChar w:fldCharType="separate"/>
    </w:r>
    <w:r w:rsidRPr="00D53612">
      <w:t>Fi11</w:t>
    </w:r>
    <w:r w:rsidRPr="00D53612">
      <w:fldChar w:fldCharType="end"/>
    </w:r>
    <w:r w:rsidRPr="00D53612">
      <w:br/>
    </w:r>
    <w:r w:rsidRPr="00D53612">
      <w:fldChar w:fldCharType="begin" w:fldLock="1"/>
    </w:r>
    <w:r w:rsidRPr="00D53612">
      <w:instrText xml:space="preserve"> DOCPROPERTY</w:instrText>
    </w:r>
    <w:r w:rsidRPr="00D53612">
      <w:rPr>
        <w:sz w:val="18"/>
      </w:rPr>
      <w:instrText xml:space="preserve"> "Samling" *\charformat </w:instrText>
    </w:r>
    <w:r w:rsidRPr="00D53612">
      <w:fldChar w:fldCharType="end"/>
    </w:r>
    <w:r w:rsidRPr="00D53612">
      <w:tab/>
      <w:t xml:space="preserve">pnr: </w:t>
    </w:r>
    <w:r w:rsidRPr="00D53612">
      <w:fldChar w:fldCharType="begin" w:fldLock="1"/>
    </w:r>
    <w:r w:rsidRPr="00D53612">
      <w:instrText xml:space="preserve"> DOCPROPERTY</w:instrText>
    </w:r>
    <w:r w:rsidRPr="00D53612">
      <w:rPr>
        <w:sz w:val="18"/>
      </w:rPr>
      <w:instrText xml:space="preserve"> "Partinummer" *\charformat </w:instrText>
    </w:r>
    <w:r w:rsidRPr="00D53612">
      <w:fldChar w:fldCharType="separate"/>
    </w:r>
    <w:r w:rsidRPr="00D53612">
      <w:t>mp44</w:t>
    </w:r>
    <w:r w:rsidRPr="00D53612">
      <w:fldChar w:fldCharType="end"/>
    </w:r>
  </w:p>
  <w:p w:rsidR="005C3355" w:rsidRPr="00D53612" w:rsidRDefault="005C3355">
    <w:pPr>
      <w:pStyle w:val="FSHRub1"/>
    </w:pPr>
    <w:r w:rsidRPr="00D53612">
      <w:t>Motion till riksdagen</w:t>
    </w:r>
    <w:r w:rsidRPr="00D53612">
      <w:br/>
    </w:r>
    <w:r w:rsidRPr="00D53612">
      <w:fldChar w:fldCharType="begin" w:fldLock="1"/>
    </w:r>
    <w:r w:rsidRPr="00D53612">
      <w:instrText xml:space="preserve"> DOCPROPERTY "YearUser" *\charformat </w:instrText>
    </w:r>
    <w:r w:rsidRPr="00D53612">
      <w:fldChar w:fldCharType="separate"/>
    </w:r>
    <w:r w:rsidRPr="00D53612">
      <w:t>2006/07</w:t>
    </w:r>
    <w:r w:rsidRPr="00D53612">
      <w:fldChar w:fldCharType="end"/>
    </w:r>
    <w:r w:rsidRPr="00D53612">
      <w:t>:</w:t>
    </w:r>
    <w:r w:rsidRPr="00D53612">
      <w:fldChar w:fldCharType="begin" w:fldLock="1"/>
    </w:r>
    <w:r w:rsidRPr="00D53612">
      <w:instrText xml:space="preserve"> DOCPROPERTY "Motionsnummer" *\charformat </w:instrText>
    </w:r>
    <w:r w:rsidRPr="00D53612">
      <w:fldChar w:fldCharType="separate"/>
    </w:r>
    <w:r w:rsidRPr="00D53612">
      <w:t>Fi11</w:t>
    </w:r>
    <w:r w:rsidRPr="00D53612">
      <w:fldChar w:fldCharType="end"/>
    </w:r>
  </w:p>
  <w:p w:rsidR="005C3355" w:rsidRPr="00D53612" w:rsidRDefault="005C3355">
    <w:pPr>
      <w:pStyle w:val="FSHNormalS5"/>
    </w:pPr>
    <w:r w:rsidRPr="00D53612">
      <w:fldChar w:fldCharType="begin" w:fldLock="1"/>
    </w:r>
    <w:r w:rsidRPr="00D53612">
      <w:instrText xml:space="preserve"> DOCPROPERTY "MotionarText" *\charformat </w:instrText>
    </w:r>
    <w:r w:rsidRPr="00D53612">
      <w:fldChar w:fldCharType="separate"/>
    </w:r>
    <w:r w:rsidRPr="00D53612">
      <w:t>av Maria Wetterstrand m.fl. (mp)</w:t>
    </w:r>
    <w:r w:rsidRPr="00D53612">
      <w:fldChar w:fldCharType="end"/>
    </w:r>
    <w:r w:rsidRPr="00D53612">
      <w:br/>
    </w:r>
    <w:r w:rsidRPr="00D53612">
      <w:fldChar w:fldCharType="begin" w:fldLock="1"/>
    </w:r>
    <w:r w:rsidRPr="00D53612">
      <w:instrText xml:space="preserve"> DOCPROPERTY "SvarFrasKort" *\charformat </w:instrText>
    </w:r>
    <w:r w:rsidRPr="00D53612">
      <w:fldChar w:fldCharType="separate"/>
    </w:r>
    <w:r w:rsidRPr="00D53612">
      <w:t>med anledning av prop. 2006/07:100</w:t>
    </w:r>
    <w:r w:rsidRPr="00D53612">
      <w:fldChar w:fldCharType="end"/>
    </w:r>
  </w:p>
  <w:p w:rsidR="005C3355" w:rsidRPr="00D53612" w:rsidRDefault="005C3355">
    <w:pPr>
      <w:pStyle w:val="FSHTitel"/>
    </w:pPr>
    <w:r w:rsidRPr="00D53612">
      <w:fldChar w:fldCharType="begin" w:fldLock="1"/>
    </w:r>
    <w:r w:rsidRPr="00D53612">
      <w:instrText xml:space="preserve"> DOCPROPERTY</w:instrText>
    </w:r>
    <w:r w:rsidRPr="00D53612">
      <w:rPr>
        <w:sz w:val="18"/>
      </w:rPr>
      <w:instrText xml:space="preserve"> "RubrikSvar" *\charformat </w:instrText>
    </w:r>
    <w:r w:rsidRPr="00D53612">
      <w:fldChar w:fldCharType="separate"/>
    </w:r>
    <w:r w:rsidRPr="00D53612">
      <w:t>2007 års ekonomiska vårproposition</w:t>
    </w:r>
    <w:r w:rsidRPr="00D53612">
      <w:fldChar w:fldCharType="end"/>
    </w:r>
  </w:p>
  <w:p w:rsidR="005C3355" w:rsidRPr="00D53612" w:rsidRDefault="005C3355">
    <w:pPr>
      <w:pStyle w:val="Normal00"/>
    </w:pPr>
  </w:p>
  <w:p w:rsidR="00BE4AAF" w:rsidRPr="00D53612" w:rsidRDefault="00BE4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0E267D"/>
    <w:multiLevelType w:val="hybridMultilevel"/>
    <w:tmpl w:val="A34410BA"/>
    <w:lvl w:ilvl="0" w:tplc="3C5AD4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CA36DE"/>
    <w:multiLevelType w:val="hybridMultilevel"/>
    <w:tmpl w:val="85EC4A74"/>
    <w:lvl w:ilvl="0" w:tplc="F334D9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7782856">
    <w:abstractNumId w:val="8"/>
  </w:num>
  <w:num w:numId="2" w16cid:durableId="994843071">
    <w:abstractNumId w:val="9"/>
  </w:num>
  <w:num w:numId="3" w16cid:durableId="2026705807">
    <w:abstractNumId w:val="8"/>
  </w:num>
  <w:num w:numId="4" w16cid:durableId="2038114402">
    <w:abstractNumId w:val="9"/>
  </w:num>
  <w:num w:numId="5" w16cid:durableId="42599430">
    <w:abstractNumId w:val="14"/>
  </w:num>
  <w:num w:numId="6" w16cid:durableId="204483824">
    <w:abstractNumId w:val="10"/>
  </w:num>
  <w:num w:numId="7" w16cid:durableId="610891907">
    <w:abstractNumId w:val="12"/>
  </w:num>
  <w:num w:numId="8" w16cid:durableId="216867569">
    <w:abstractNumId w:val="13"/>
  </w:num>
  <w:num w:numId="9" w16cid:durableId="927497448">
    <w:abstractNumId w:val="8"/>
  </w:num>
  <w:num w:numId="10" w16cid:durableId="522401148">
    <w:abstractNumId w:val="3"/>
  </w:num>
  <w:num w:numId="11" w16cid:durableId="538855745">
    <w:abstractNumId w:val="2"/>
  </w:num>
  <w:num w:numId="12" w16cid:durableId="2049914534">
    <w:abstractNumId w:val="1"/>
  </w:num>
  <w:num w:numId="13" w16cid:durableId="864944819">
    <w:abstractNumId w:val="0"/>
  </w:num>
  <w:num w:numId="14" w16cid:durableId="823396302">
    <w:abstractNumId w:val="9"/>
  </w:num>
  <w:num w:numId="15" w16cid:durableId="215821556">
    <w:abstractNumId w:val="7"/>
  </w:num>
  <w:num w:numId="16" w16cid:durableId="1433477686">
    <w:abstractNumId w:val="6"/>
  </w:num>
  <w:num w:numId="17" w16cid:durableId="953369334">
    <w:abstractNumId w:val="5"/>
  </w:num>
  <w:num w:numId="18" w16cid:durableId="654115037">
    <w:abstractNumId w:val="4"/>
  </w:num>
  <w:num w:numId="19" w16cid:durableId="1269314035">
    <w:abstractNumId w:val="11"/>
  </w:num>
  <w:num w:numId="20" w16cid:durableId="1954704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6"/>
    <w:docVar w:name="PersonGUIDs" w:val="{8022D127-CE9D-46CB-B553-D28767AFBAA9},{0CDB567F-E43C-4889-9FA5-1291966678FD},{7C31CD86-53C7-4E1C-A073-157C1FC7DBDC},{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
  </w:docVars>
  <w:rsids>
    <w:rsidRoot w:val="00D53612"/>
    <w:rsid w:val="00002742"/>
    <w:rsid w:val="000220F8"/>
    <w:rsid w:val="00034058"/>
    <w:rsid w:val="00040D14"/>
    <w:rsid w:val="0004381F"/>
    <w:rsid w:val="00064BC3"/>
    <w:rsid w:val="00066474"/>
    <w:rsid w:val="000665E6"/>
    <w:rsid w:val="00066775"/>
    <w:rsid w:val="00072FB9"/>
    <w:rsid w:val="0007598F"/>
    <w:rsid w:val="00096690"/>
    <w:rsid w:val="000A0B37"/>
    <w:rsid w:val="000B2040"/>
    <w:rsid w:val="000E0B93"/>
    <w:rsid w:val="000E431D"/>
    <w:rsid w:val="000E48DA"/>
    <w:rsid w:val="000E5207"/>
    <w:rsid w:val="000F5ADD"/>
    <w:rsid w:val="00100531"/>
    <w:rsid w:val="0010382E"/>
    <w:rsid w:val="00107AF5"/>
    <w:rsid w:val="001116CD"/>
    <w:rsid w:val="00166D90"/>
    <w:rsid w:val="00170803"/>
    <w:rsid w:val="00177CC2"/>
    <w:rsid w:val="0019171D"/>
    <w:rsid w:val="001921C4"/>
    <w:rsid w:val="001923A4"/>
    <w:rsid w:val="001A25D5"/>
    <w:rsid w:val="001A2624"/>
    <w:rsid w:val="001A2A2B"/>
    <w:rsid w:val="001E0043"/>
    <w:rsid w:val="001F4981"/>
    <w:rsid w:val="00201DFB"/>
    <w:rsid w:val="00204A63"/>
    <w:rsid w:val="00207CCB"/>
    <w:rsid w:val="00212FF1"/>
    <w:rsid w:val="002166B7"/>
    <w:rsid w:val="00230193"/>
    <w:rsid w:val="00244D0B"/>
    <w:rsid w:val="0025068A"/>
    <w:rsid w:val="002818D3"/>
    <w:rsid w:val="002911A7"/>
    <w:rsid w:val="002938FE"/>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D55D9"/>
    <w:rsid w:val="003E544A"/>
    <w:rsid w:val="003F100A"/>
    <w:rsid w:val="004035B7"/>
    <w:rsid w:val="00404A61"/>
    <w:rsid w:val="00430D7B"/>
    <w:rsid w:val="00445271"/>
    <w:rsid w:val="00447A04"/>
    <w:rsid w:val="004527C3"/>
    <w:rsid w:val="0046369B"/>
    <w:rsid w:val="00487F7A"/>
    <w:rsid w:val="004971B2"/>
    <w:rsid w:val="004A0504"/>
    <w:rsid w:val="004B5278"/>
    <w:rsid w:val="004C7A3F"/>
    <w:rsid w:val="004D7823"/>
    <w:rsid w:val="004E38D9"/>
    <w:rsid w:val="004F094C"/>
    <w:rsid w:val="004F22DC"/>
    <w:rsid w:val="004F42E5"/>
    <w:rsid w:val="005000F2"/>
    <w:rsid w:val="005057B1"/>
    <w:rsid w:val="00531020"/>
    <w:rsid w:val="00545150"/>
    <w:rsid w:val="00545421"/>
    <w:rsid w:val="0055072A"/>
    <w:rsid w:val="005525A5"/>
    <w:rsid w:val="005544CE"/>
    <w:rsid w:val="00567774"/>
    <w:rsid w:val="005B145B"/>
    <w:rsid w:val="005C3355"/>
    <w:rsid w:val="005C441C"/>
    <w:rsid w:val="005D3F50"/>
    <w:rsid w:val="005D72CF"/>
    <w:rsid w:val="00601C6D"/>
    <w:rsid w:val="00603CD4"/>
    <w:rsid w:val="00613AC3"/>
    <w:rsid w:val="006346C1"/>
    <w:rsid w:val="006443A4"/>
    <w:rsid w:val="0064771D"/>
    <w:rsid w:val="00653DD0"/>
    <w:rsid w:val="00657547"/>
    <w:rsid w:val="00677B63"/>
    <w:rsid w:val="00692511"/>
    <w:rsid w:val="006A1005"/>
    <w:rsid w:val="006B6262"/>
    <w:rsid w:val="006B6AE5"/>
    <w:rsid w:val="00727C6F"/>
    <w:rsid w:val="0074086B"/>
    <w:rsid w:val="00740D6D"/>
    <w:rsid w:val="00743F76"/>
    <w:rsid w:val="00770030"/>
    <w:rsid w:val="00770582"/>
    <w:rsid w:val="00774959"/>
    <w:rsid w:val="007852B2"/>
    <w:rsid w:val="00794149"/>
    <w:rsid w:val="007B1111"/>
    <w:rsid w:val="007B67A7"/>
    <w:rsid w:val="007C6092"/>
    <w:rsid w:val="007E119E"/>
    <w:rsid w:val="00846903"/>
    <w:rsid w:val="00857EC2"/>
    <w:rsid w:val="00892562"/>
    <w:rsid w:val="008B75C6"/>
    <w:rsid w:val="008E483C"/>
    <w:rsid w:val="008F0A96"/>
    <w:rsid w:val="00905F1A"/>
    <w:rsid w:val="009062A0"/>
    <w:rsid w:val="00932081"/>
    <w:rsid w:val="009451E7"/>
    <w:rsid w:val="00956E7F"/>
    <w:rsid w:val="00963118"/>
    <w:rsid w:val="00970D4F"/>
    <w:rsid w:val="00971D70"/>
    <w:rsid w:val="00997AE7"/>
    <w:rsid w:val="009A4377"/>
    <w:rsid w:val="009A6043"/>
    <w:rsid w:val="009D0673"/>
    <w:rsid w:val="009F1147"/>
    <w:rsid w:val="00A053C6"/>
    <w:rsid w:val="00A055B3"/>
    <w:rsid w:val="00A05E93"/>
    <w:rsid w:val="00A15D71"/>
    <w:rsid w:val="00A21BC5"/>
    <w:rsid w:val="00A47FAF"/>
    <w:rsid w:val="00A736FF"/>
    <w:rsid w:val="00A842F8"/>
    <w:rsid w:val="00AA1434"/>
    <w:rsid w:val="00AB06FE"/>
    <w:rsid w:val="00AB5000"/>
    <w:rsid w:val="00AC4310"/>
    <w:rsid w:val="00AC63D9"/>
    <w:rsid w:val="00AC7869"/>
    <w:rsid w:val="00AE2EF8"/>
    <w:rsid w:val="00AF5881"/>
    <w:rsid w:val="00B13BF0"/>
    <w:rsid w:val="00B25BC7"/>
    <w:rsid w:val="00B323C0"/>
    <w:rsid w:val="00B33C81"/>
    <w:rsid w:val="00B34666"/>
    <w:rsid w:val="00B421B1"/>
    <w:rsid w:val="00B67E5B"/>
    <w:rsid w:val="00B74DC3"/>
    <w:rsid w:val="00B84A97"/>
    <w:rsid w:val="00BA4894"/>
    <w:rsid w:val="00BA6BE0"/>
    <w:rsid w:val="00BB6D75"/>
    <w:rsid w:val="00BD43A8"/>
    <w:rsid w:val="00BE4AAF"/>
    <w:rsid w:val="00BF7E00"/>
    <w:rsid w:val="00C07773"/>
    <w:rsid w:val="00C1285C"/>
    <w:rsid w:val="00C24040"/>
    <w:rsid w:val="00C27B7D"/>
    <w:rsid w:val="00C32A06"/>
    <w:rsid w:val="00C44394"/>
    <w:rsid w:val="00C533BA"/>
    <w:rsid w:val="00C67387"/>
    <w:rsid w:val="00C822A8"/>
    <w:rsid w:val="00C902E9"/>
    <w:rsid w:val="00C92208"/>
    <w:rsid w:val="00C971A3"/>
    <w:rsid w:val="00CB5B24"/>
    <w:rsid w:val="00CC3AB6"/>
    <w:rsid w:val="00CD4B2B"/>
    <w:rsid w:val="00CE3037"/>
    <w:rsid w:val="00CE5072"/>
    <w:rsid w:val="00CF7A43"/>
    <w:rsid w:val="00D01775"/>
    <w:rsid w:val="00D1174F"/>
    <w:rsid w:val="00D1289C"/>
    <w:rsid w:val="00D372C4"/>
    <w:rsid w:val="00D44527"/>
    <w:rsid w:val="00D52681"/>
    <w:rsid w:val="00D527F8"/>
    <w:rsid w:val="00D53612"/>
    <w:rsid w:val="00D53D04"/>
    <w:rsid w:val="00D55EF7"/>
    <w:rsid w:val="00D80C58"/>
    <w:rsid w:val="00D97778"/>
    <w:rsid w:val="00DC0DF0"/>
    <w:rsid w:val="00DC6C70"/>
    <w:rsid w:val="00DF5ACD"/>
    <w:rsid w:val="00E10A04"/>
    <w:rsid w:val="00E22893"/>
    <w:rsid w:val="00E3019F"/>
    <w:rsid w:val="00E307DD"/>
    <w:rsid w:val="00E349C2"/>
    <w:rsid w:val="00E360DE"/>
    <w:rsid w:val="00E5074A"/>
    <w:rsid w:val="00E521CB"/>
    <w:rsid w:val="00E728F6"/>
    <w:rsid w:val="00E75D28"/>
    <w:rsid w:val="00E84F25"/>
    <w:rsid w:val="00EA3EE8"/>
    <w:rsid w:val="00EA6DAE"/>
    <w:rsid w:val="00EC007B"/>
    <w:rsid w:val="00ED0EE7"/>
    <w:rsid w:val="00ED21AA"/>
    <w:rsid w:val="00EE7A8E"/>
    <w:rsid w:val="00F02FA1"/>
    <w:rsid w:val="00F21B30"/>
    <w:rsid w:val="00F273EA"/>
    <w:rsid w:val="00F42CB9"/>
    <w:rsid w:val="00F42FFE"/>
    <w:rsid w:val="00F43F9E"/>
    <w:rsid w:val="00F661AD"/>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989082-AFEF-4721-8FB4-77F1B848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4AAF"/>
    <w:pPr>
      <w:spacing w:before="125" w:line="250" w:lineRule="atLeast"/>
      <w:jc w:val="both"/>
    </w:pPr>
    <w:rPr>
      <w:sz w:val="19"/>
      <w:lang w:val="sv-SE" w:eastAsia="sv-SE"/>
    </w:rPr>
  </w:style>
  <w:style w:type="paragraph" w:styleId="Rubrik1">
    <w:name w:val="heading 1"/>
    <w:basedOn w:val="Normal"/>
    <w:next w:val="Normal"/>
    <w:link w:val="Rubrik1Char"/>
    <w:qFormat/>
    <w:rsid w:val="00BE4AA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E4AAF"/>
    <w:pPr>
      <w:spacing w:before="500" w:line="250" w:lineRule="exact"/>
      <w:outlineLvl w:val="1"/>
    </w:pPr>
    <w:rPr>
      <w:sz w:val="27"/>
    </w:rPr>
  </w:style>
  <w:style w:type="paragraph" w:styleId="Rubrik3">
    <w:name w:val="heading 3"/>
    <w:aliases w:val="Mellanrubrik"/>
    <w:basedOn w:val="Rubrik2"/>
    <w:next w:val="Normal"/>
    <w:link w:val="Rubrik3Char1"/>
    <w:qFormat/>
    <w:rsid w:val="00BE4AAF"/>
    <w:pPr>
      <w:spacing w:before="250" w:after="0"/>
      <w:outlineLvl w:val="2"/>
    </w:pPr>
    <w:rPr>
      <w:b/>
      <w:sz w:val="21"/>
    </w:rPr>
  </w:style>
  <w:style w:type="paragraph" w:styleId="Rubrik4">
    <w:name w:val="heading 4"/>
    <w:aliases w:val="KursivRubrik"/>
    <w:basedOn w:val="Rubrik3"/>
    <w:next w:val="Normal"/>
    <w:link w:val="Rubrik4Char"/>
    <w:qFormat/>
    <w:rsid w:val="00BE4AAF"/>
    <w:pPr>
      <w:outlineLvl w:val="3"/>
    </w:pPr>
    <w:rPr>
      <w:b w:val="0"/>
      <w:i/>
    </w:rPr>
  </w:style>
  <w:style w:type="paragraph" w:styleId="Rubrik5">
    <w:name w:val="heading 5"/>
    <w:aliases w:val="PackadFetRubrik,PackadKursivRubrik"/>
    <w:basedOn w:val="Rubrik4"/>
    <w:next w:val="Normal"/>
    <w:link w:val="Rubrik5Char"/>
    <w:qFormat/>
    <w:rsid w:val="00BE4AAF"/>
    <w:pPr>
      <w:spacing w:before="125"/>
      <w:outlineLvl w:val="4"/>
    </w:pPr>
    <w:rPr>
      <w:i w:val="0"/>
      <w:sz w:val="19"/>
    </w:rPr>
  </w:style>
  <w:style w:type="paragraph" w:styleId="Rubrik6">
    <w:name w:val="heading 6"/>
    <w:basedOn w:val="Rubrik5"/>
    <w:next w:val="Normal"/>
    <w:link w:val="Rubrik6Char"/>
    <w:qFormat/>
    <w:rsid w:val="00BE4AAF"/>
    <w:pPr>
      <w:spacing w:before="50" w:line="200" w:lineRule="exact"/>
      <w:outlineLvl w:val="5"/>
    </w:pPr>
    <w:rPr>
      <w:caps/>
      <w:sz w:val="14"/>
    </w:rPr>
  </w:style>
  <w:style w:type="paragraph" w:styleId="Rubrik7">
    <w:name w:val="heading 7"/>
    <w:basedOn w:val="Rubrik6"/>
    <w:next w:val="Normal"/>
    <w:link w:val="Rubrik7Char"/>
    <w:qFormat/>
    <w:rsid w:val="00BE4AAF"/>
    <w:pPr>
      <w:spacing w:before="0"/>
      <w:outlineLvl w:val="6"/>
    </w:pPr>
  </w:style>
  <w:style w:type="paragraph" w:styleId="Rubrik8">
    <w:name w:val="heading 8"/>
    <w:basedOn w:val="Rubrik7"/>
    <w:next w:val="Normal"/>
    <w:link w:val="Rubrik8Char"/>
    <w:qFormat/>
    <w:rsid w:val="00BE4AAF"/>
    <w:pPr>
      <w:outlineLvl w:val="7"/>
    </w:pPr>
  </w:style>
  <w:style w:type="paragraph" w:styleId="Rubrik9">
    <w:name w:val="heading 9"/>
    <w:basedOn w:val="Rubrik8"/>
    <w:next w:val="Normal"/>
    <w:link w:val="Rubrik9Char"/>
    <w:qFormat/>
    <w:rsid w:val="00BE4AA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E4AAF"/>
    <w:rPr>
      <w:sz w:val="32"/>
      <w:lang w:val="sv-SE" w:eastAsia="sv-SE" w:bidi="ar-SA"/>
    </w:rPr>
  </w:style>
  <w:style w:type="character" w:customStyle="1" w:styleId="Rubrik2Char">
    <w:name w:val="Rubrik 2 Char"/>
    <w:aliases w:val="Beslutrubrik Char"/>
    <w:basedOn w:val="Standardstycketeckensnitt"/>
    <w:link w:val="Rubrik2"/>
    <w:semiHidden/>
    <w:locked/>
    <w:rsid w:val="00BE4AAF"/>
    <w:rPr>
      <w:sz w:val="27"/>
      <w:lang w:val="sv-SE" w:eastAsia="sv-SE" w:bidi="ar-SA"/>
    </w:rPr>
  </w:style>
  <w:style w:type="character" w:customStyle="1" w:styleId="Rubrik3Char1">
    <w:name w:val="Rubrik 3 Char1"/>
    <w:aliases w:val="Mellanrubrik Char"/>
    <w:basedOn w:val="Standardstycketeckensnitt"/>
    <w:link w:val="Rubrik3"/>
    <w:semiHidden/>
    <w:locked/>
    <w:rsid w:val="00BE4AAF"/>
    <w:rPr>
      <w:b/>
      <w:sz w:val="21"/>
      <w:lang w:val="sv-SE" w:eastAsia="sv-SE" w:bidi="ar-SA"/>
    </w:rPr>
  </w:style>
  <w:style w:type="character" w:customStyle="1" w:styleId="Rubrik4Char">
    <w:name w:val="Rubrik 4 Char"/>
    <w:aliases w:val="KursivRubrik Char"/>
    <w:basedOn w:val="Standardstycketeckensnitt"/>
    <w:link w:val="Rubrik4"/>
    <w:semiHidden/>
    <w:locked/>
    <w:rsid w:val="00BE4AA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E4AAF"/>
    <w:rPr>
      <w:sz w:val="19"/>
      <w:lang w:val="sv-SE" w:eastAsia="sv-SE" w:bidi="ar-SA"/>
    </w:rPr>
  </w:style>
  <w:style w:type="character" w:customStyle="1" w:styleId="Rubrik6Char">
    <w:name w:val="Rubrik 6 Char"/>
    <w:basedOn w:val="Standardstycketeckensnitt"/>
    <w:link w:val="Rubrik6"/>
    <w:semiHidden/>
    <w:locked/>
    <w:rsid w:val="00BE4AAF"/>
    <w:rPr>
      <w:caps/>
      <w:sz w:val="14"/>
      <w:lang w:val="sv-SE" w:eastAsia="sv-SE" w:bidi="ar-SA"/>
    </w:rPr>
  </w:style>
  <w:style w:type="character" w:customStyle="1" w:styleId="Rubrik7Char">
    <w:name w:val="Rubrik 7 Char"/>
    <w:basedOn w:val="Standardstycketeckensnitt"/>
    <w:link w:val="Rubrik7"/>
    <w:semiHidden/>
    <w:locked/>
    <w:rsid w:val="00BE4AAF"/>
    <w:rPr>
      <w:caps/>
      <w:sz w:val="14"/>
      <w:lang w:val="sv-SE" w:eastAsia="sv-SE" w:bidi="ar-SA"/>
    </w:rPr>
  </w:style>
  <w:style w:type="character" w:customStyle="1" w:styleId="Rubrik8Char">
    <w:name w:val="Rubrik 8 Char"/>
    <w:basedOn w:val="Standardstycketeckensnitt"/>
    <w:link w:val="Rubrik8"/>
    <w:semiHidden/>
    <w:locked/>
    <w:rsid w:val="00BE4AAF"/>
    <w:rPr>
      <w:caps/>
      <w:sz w:val="14"/>
      <w:lang w:val="sv-SE" w:eastAsia="sv-SE" w:bidi="ar-SA"/>
    </w:rPr>
  </w:style>
  <w:style w:type="character" w:customStyle="1" w:styleId="Rubrik9Char">
    <w:name w:val="Rubrik 9 Char"/>
    <w:basedOn w:val="Standardstycketeckensnitt"/>
    <w:link w:val="Rubrik9"/>
    <w:semiHidden/>
    <w:locked/>
    <w:rsid w:val="00BE4AAF"/>
    <w:rPr>
      <w:caps/>
      <w:sz w:val="14"/>
      <w:lang w:val="sv-SE" w:eastAsia="sv-SE" w:bidi="ar-SA"/>
    </w:rPr>
  </w:style>
  <w:style w:type="paragraph" w:styleId="Normaltindrag">
    <w:name w:val="Normal Indent"/>
    <w:aliases w:val="Normal_indrag,Normal Indrag"/>
    <w:basedOn w:val="Normal"/>
    <w:rsid w:val="00BE4AAF"/>
    <w:pPr>
      <w:spacing w:before="0"/>
      <w:ind w:firstLine="227"/>
    </w:pPr>
  </w:style>
  <w:style w:type="paragraph" w:styleId="Citat">
    <w:name w:val="Quote"/>
    <w:basedOn w:val="Normal"/>
    <w:next w:val="Normal"/>
    <w:qFormat/>
    <w:rsid w:val="00BE4AAF"/>
    <w:pPr>
      <w:spacing w:line="200" w:lineRule="exact"/>
      <w:ind w:left="340"/>
    </w:pPr>
  </w:style>
  <w:style w:type="paragraph" w:customStyle="1" w:styleId="Citatindrag">
    <w:name w:val="Citat_indrag"/>
    <w:aliases w:val="Packad"/>
    <w:basedOn w:val="Citat"/>
    <w:rsid w:val="00BE4AAF"/>
    <w:pPr>
      <w:spacing w:before="0"/>
      <w:ind w:firstLine="227"/>
    </w:pPr>
  </w:style>
  <w:style w:type="paragraph" w:customStyle="1" w:styleId="FSHNormal">
    <w:name w:val="FSH_Normal"/>
    <w:semiHidden/>
    <w:rsid w:val="00BE4AA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4AAF"/>
    <w:pPr>
      <w:spacing w:line="240" w:lineRule="auto"/>
    </w:pPr>
  </w:style>
  <w:style w:type="paragraph" w:customStyle="1" w:styleId="FSHNormalS5">
    <w:name w:val="FSH_NormalS5"/>
    <w:basedOn w:val="FSHNormal"/>
    <w:next w:val="FSHNormal"/>
    <w:semiHidden/>
    <w:rsid w:val="00BE4AAF"/>
    <w:pPr>
      <w:keepNext/>
      <w:keepLines/>
      <w:widowControl/>
      <w:spacing w:before="230" w:after="520" w:line="250" w:lineRule="exact"/>
    </w:pPr>
    <w:rPr>
      <w:b/>
      <w:sz w:val="27"/>
    </w:rPr>
  </w:style>
  <w:style w:type="paragraph" w:customStyle="1" w:styleId="FSHNormL">
    <w:name w:val="FSH_NormLÖ"/>
    <w:basedOn w:val="FSHNormal"/>
    <w:next w:val="FSHNormal"/>
    <w:semiHidden/>
    <w:rsid w:val="00BE4AAF"/>
    <w:pPr>
      <w:pBdr>
        <w:top w:val="single" w:sz="12" w:space="1" w:color="auto"/>
      </w:pBdr>
    </w:pPr>
  </w:style>
  <w:style w:type="paragraph" w:customStyle="1" w:styleId="FSHRub1">
    <w:name w:val="FSH_Rub1"/>
    <w:aliases w:val="Rubrik1_S5,Huvudrubrik"/>
    <w:basedOn w:val="FSHNormal"/>
    <w:next w:val="FSHNormal"/>
    <w:semiHidden/>
    <w:rsid w:val="00BE4AA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4AAF"/>
    <w:pPr>
      <w:spacing w:before="240" w:after="80" w:line="360" w:lineRule="exact"/>
    </w:pPr>
    <w:rPr>
      <w:sz w:val="36"/>
    </w:rPr>
  </w:style>
  <w:style w:type="paragraph" w:customStyle="1" w:styleId="FSHTitel">
    <w:name w:val="FSH_Titel"/>
    <w:aliases w:val="Dokumentrubrik"/>
    <w:basedOn w:val="FSHRub1"/>
    <w:next w:val="FSHNormal"/>
    <w:semiHidden/>
    <w:rsid w:val="00BE4AAF"/>
    <w:pPr>
      <w:pBdr>
        <w:bottom w:val="single" w:sz="4" w:space="3" w:color="auto"/>
      </w:pBdr>
      <w:spacing w:before="0" w:after="80" w:line="400" w:lineRule="exact"/>
    </w:pPr>
    <w:rPr>
      <w:sz w:val="40"/>
    </w:rPr>
  </w:style>
  <w:style w:type="paragraph" w:customStyle="1" w:styleId="Hemstlrubrik">
    <w:name w:val="Hemstl_rubrik"/>
    <w:basedOn w:val="Rubrik1"/>
    <w:next w:val="Normal"/>
    <w:rsid w:val="00BE4AAF"/>
    <w:pPr>
      <w:spacing w:after="250"/>
    </w:pPr>
  </w:style>
  <w:style w:type="paragraph" w:customStyle="1" w:styleId="Autokorrigering">
    <w:name w:val="Autokorrigering"/>
    <w:rsid w:val="00BE4AAF"/>
    <w:rPr>
      <w:sz w:val="24"/>
      <w:szCs w:val="24"/>
      <w:lang w:val="sv-SE" w:eastAsia="sv-SE"/>
    </w:rPr>
  </w:style>
  <w:style w:type="paragraph" w:customStyle="1" w:styleId="Yrkandehnv">
    <w:name w:val="Yrkandehänv"/>
    <w:rsid w:val="00BE4AAF"/>
    <w:pPr>
      <w:keepNext/>
      <w:keepLines/>
      <w:suppressAutoHyphens/>
    </w:pPr>
    <w:rPr>
      <w:noProof/>
      <w:sz w:val="16"/>
      <w:lang w:val="sv-SE" w:eastAsia="sv-SE"/>
    </w:rPr>
  </w:style>
  <w:style w:type="paragraph" w:customStyle="1" w:styleId="KantRubrikS5H">
    <w:name w:val="KantRubrikS5H"/>
    <w:semiHidden/>
    <w:rsid w:val="00BE4AA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4AAF"/>
    <w:pPr>
      <w:spacing w:line="200" w:lineRule="exact"/>
    </w:pPr>
  </w:style>
  <w:style w:type="paragraph" w:customStyle="1" w:styleId="KantRubrikS5V">
    <w:name w:val="KantRubrikS5V"/>
    <w:basedOn w:val="KantRubrikS5H"/>
    <w:semiHidden/>
    <w:rsid w:val="00BE4AAF"/>
    <w:pPr>
      <w:tabs>
        <w:tab w:val="right" w:pos="1814"/>
        <w:tab w:val="left" w:pos="1899"/>
      </w:tabs>
      <w:ind w:right="0"/>
      <w:jc w:val="left"/>
    </w:pPr>
  </w:style>
  <w:style w:type="paragraph" w:customStyle="1" w:styleId="KantRubrikS5Vrad2">
    <w:name w:val="KantRubrikS5Vrad2"/>
    <w:basedOn w:val="KantRubrikS5V"/>
    <w:semiHidden/>
    <w:rsid w:val="00BE4AAF"/>
    <w:pPr>
      <w:tabs>
        <w:tab w:val="clear" w:pos="1814"/>
        <w:tab w:val="clear" w:pos="1899"/>
        <w:tab w:val="right" w:pos="1418"/>
        <w:tab w:val="left" w:pos="1503"/>
      </w:tabs>
    </w:pPr>
  </w:style>
  <w:style w:type="paragraph" w:customStyle="1" w:styleId="Lagtext">
    <w:name w:val="Lagtext"/>
    <w:basedOn w:val="Lagtextrubrik"/>
    <w:next w:val="Lagtextindrag"/>
    <w:rsid w:val="00BE4AAF"/>
    <w:pPr>
      <w:spacing w:before="0"/>
    </w:pPr>
    <w:rPr>
      <w:sz w:val="19"/>
    </w:rPr>
  </w:style>
  <w:style w:type="paragraph" w:customStyle="1" w:styleId="Lagtextrubrik">
    <w:name w:val="Lagtext_rubrik"/>
    <w:basedOn w:val="Normal"/>
    <w:next w:val="Normal"/>
    <w:rsid w:val="00BE4AAF"/>
    <w:pPr>
      <w:suppressAutoHyphens/>
      <w:spacing w:line="220" w:lineRule="exact"/>
    </w:pPr>
    <w:rPr>
      <w:i/>
      <w:sz w:val="21"/>
    </w:rPr>
  </w:style>
  <w:style w:type="paragraph" w:customStyle="1" w:styleId="Lagtextindrag">
    <w:name w:val="Lagtext_indrag"/>
    <w:basedOn w:val="Lagtext"/>
    <w:rsid w:val="00BE4AAF"/>
    <w:pPr>
      <w:ind w:firstLine="170"/>
    </w:pPr>
  </w:style>
  <w:style w:type="paragraph" w:customStyle="1" w:styleId="NormalA4fot">
    <w:name w:val="Normal_A4fot"/>
    <w:basedOn w:val="Normal"/>
    <w:semiHidden/>
    <w:rsid w:val="00BE4AAF"/>
    <w:pPr>
      <w:spacing w:before="240" w:line="240" w:lineRule="auto"/>
      <w:jc w:val="center"/>
    </w:pPr>
  </w:style>
  <w:style w:type="paragraph" w:customStyle="1" w:styleId="NormalA4sidnr">
    <w:name w:val="Normal_A4sidnr"/>
    <w:basedOn w:val="Normal"/>
    <w:semiHidden/>
    <w:rsid w:val="00BE4AAF"/>
    <w:pPr>
      <w:spacing w:after="240"/>
      <w:jc w:val="center"/>
    </w:pPr>
  </w:style>
  <w:style w:type="paragraph" w:customStyle="1" w:styleId="NormalS5sidnrH">
    <w:name w:val="Normal_S5sidnrH"/>
    <w:basedOn w:val="Normal"/>
    <w:semiHidden/>
    <w:rsid w:val="00BE4AAF"/>
    <w:pPr>
      <w:spacing w:before="0" w:line="240" w:lineRule="auto"/>
      <w:ind w:right="57"/>
      <w:jc w:val="right"/>
    </w:pPr>
  </w:style>
  <w:style w:type="paragraph" w:customStyle="1" w:styleId="NormalS5sidnrV">
    <w:name w:val="Normal_S5sidnrV"/>
    <w:basedOn w:val="NormalS5sidnrH"/>
    <w:semiHidden/>
    <w:rsid w:val="00BE4AAF"/>
    <w:pPr>
      <w:tabs>
        <w:tab w:val="right" w:pos="1814"/>
        <w:tab w:val="left" w:pos="1899"/>
      </w:tabs>
      <w:ind w:right="0"/>
      <w:jc w:val="left"/>
    </w:pPr>
  </w:style>
  <w:style w:type="paragraph" w:customStyle="1" w:styleId="Normal00">
    <w:name w:val="Normal00"/>
    <w:basedOn w:val="Normal"/>
    <w:semiHidden/>
    <w:rsid w:val="00BE4AAF"/>
    <w:pPr>
      <w:spacing w:before="0" w:line="240" w:lineRule="auto"/>
      <w:jc w:val="left"/>
    </w:pPr>
  </w:style>
  <w:style w:type="paragraph" w:customStyle="1" w:styleId="PunktlistaBomb">
    <w:name w:val="Punktlista_Bomb"/>
    <w:aliases w:val="Bomb"/>
    <w:basedOn w:val="Normal"/>
    <w:rsid w:val="00BE4AAF"/>
    <w:pPr>
      <w:numPr>
        <w:numId w:val="6"/>
      </w:numPr>
    </w:pPr>
  </w:style>
  <w:style w:type="paragraph" w:customStyle="1" w:styleId="PunktlistaNummer">
    <w:name w:val="Punktlista_Nummer"/>
    <w:aliases w:val="Nummerlista"/>
    <w:basedOn w:val="Normal"/>
    <w:rsid w:val="00BE4AAF"/>
    <w:pPr>
      <w:numPr>
        <w:numId w:val="7"/>
      </w:numPr>
    </w:pPr>
  </w:style>
  <w:style w:type="paragraph" w:customStyle="1" w:styleId="PunktlistaTankstreck">
    <w:name w:val="Punktlista_Tankstreck"/>
    <w:aliases w:val="Tankstreck"/>
    <w:basedOn w:val="Normal"/>
    <w:rsid w:val="00BE4AAF"/>
    <w:pPr>
      <w:numPr>
        <w:numId w:val="8"/>
      </w:numPr>
    </w:pPr>
  </w:style>
  <w:style w:type="paragraph" w:customStyle="1" w:styleId="RubrikSammanf">
    <w:name w:val="RubrikSammanf"/>
    <w:basedOn w:val="Rubrik1"/>
    <w:next w:val="Normal"/>
    <w:rsid w:val="00BE4AAF"/>
  </w:style>
  <w:style w:type="paragraph" w:customStyle="1" w:styleId="RubrikInnehllsf">
    <w:name w:val="RubrikInnehållsf"/>
    <w:basedOn w:val="RubrikSammanf"/>
    <w:next w:val="Normal"/>
    <w:rsid w:val="00BE4AAF"/>
  </w:style>
  <w:style w:type="paragraph" w:customStyle="1" w:styleId="Tabellochbildrubrik">
    <w:name w:val="Tabell och bildrubrik"/>
    <w:basedOn w:val="Normal"/>
    <w:next w:val="Normal"/>
    <w:rsid w:val="00BE4AAF"/>
    <w:pPr>
      <w:suppressAutoHyphens/>
      <w:spacing w:before="300" w:line="200" w:lineRule="exact"/>
      <w:jc w:val="left"/>
    </w:pPr>
    <w:rPr>
      <w:caps/>
      <w:sz w:val="14"/>
    </w:rPr>
  </w:style>
  <w:style w:type="paragraph" w:customStyle="1" w:styleId="Underskrifter">
    <w:name w:val="Underskrifter"/>
    <w:basedOn w:val="Normal"/>
    <w:rsid w:val="00BE4AAF"/>
    <w:pPr>
      <w:keepNext/>
      <w:keepLines/>
      <w:suppressAutoHyphens/>
      <w:spacing w:before="0" w:after="40" w:line="250" w:lineRule="exact"/>
    </w:pPr>
    <w:rPr>
      <w:i/>
    </w:rPr>
  </w:style>
  <w:style w:type="paragraph" w:customStyle="1" w:styleId="UnderskriftDatum">
    <w:name w:val="UnderskriftDatum"/>
    <w:basedOn w:val="Underskrifter"/>
    <w:next w:val="Underskrifter"/>
    <w:rsid w:val="00BE4AAF"/>
    <w:pPr>
      <w:spacing w:before="250" w:after="125"/>
    </w:pPr>
    <w:rPr>
      <w:i w:val="0"/>
    </w:rPr>
  </w:style>
  <w:style w:type="paragraph" w:styleId="Sidhuvud">
    <w:name w:val="header"/>
    <w:basedOn w:val="Normal"/>
    <w:link w:val="SidhuvudChar"/>
    <w:semiHidden/>
    <w:rsid w:val="00BE4AAF"/>
    <w:pPr>
      <w:tabs>
        <w:tab w:val="center" w:pos="4536"/>
        <w:tab w:val="right" w:pos="9072"/>
      </w:tabs>
    </w:pPr>
  </w:style>
  <w:style w:type="character" w:customStyle="1" w:styleId="SidhuvudChar">
    <w:name w:val="Sidhuvud Char"/>
    <w:basedOn w:val="Standardstycketeckensnitt"/>
    <w:link w:val="Sidhuvud"/>
    <w:semiHidden/>
    <w:locked/>
    <w:rsid w:val="00BE4AAF"/>
    <w:rPr>
      <w:sz w:val="24"/>
      <w:lang w:val="sv-SE" w:eastAsia="sv-SE" w:bidi="ar-SA"/>
    </w:rPr>
  </w:style>
  <w:style w:type="paragraph" w:styleId="Sidfot">
    <w:name w:val="footer"/>
    <w:basedOn w:val="Normal"/>
    <w:link w:val="SidfotChar"/>
    <w:semiHidden/>
    <w:rsid w:val="00BE4AAF"/>
    <w:pPr>
      <w:tabs>
        <w:tab w:val="center" w:pos="4536"/>
        <w:tab w:val="right" w:pos="9072"/>
      </w:tabs>
    </w:pPr>
  </w:style>
  <w:style w:type="character" w:customStyle="1" w:styleId="SidfotChar">
    <w:name w:val="Sidfot Char"/>
    <w:basedOn w:val="Standardstycketeckensnitt"/>
    <w:link w:val="Sidfot"/>
    <w:semiHidden/>
    <w:locked/>
    <w:rsid w:val="00BE4AAF"/>
    <w:rPr>
      <w:sz w:val="24"/>
      <w:lang w:val="sv-SE" w:eastAsia="sv-SE" w:bidi="ar-SA"/>
    </w:rPr>
  </w:style>
  <w:style w:type="paragraph" w:styleId="Innehll1">
    <w:name w:val="toc 1"/>
    <w:basedOn w:val="Normal"/>
    <w:next w:val="Innehll2"/>
    <w:semiHidden/>
    <w:rsid w:val="00BE4AAF"/>
    <w:pPr>
      <w:tabs>
        <w:tab w:val="right" w:leader="dot" w:pos="5953"/>
      </w:tabs>
      <w:suppressAutoHyphens/>
      <w:spacing w:before="0"/>
      <w:ind w:right="567"/>
      <w:jc w:val="left"/>
    </w:pPr>
  </w:style>
  <w:style w:type="paragraph" w:styleId="Innehll2">
    <w:name w:val="toc 2"/>
    <w:basedOn w:val="Innehll1"/>
    <w:next w:val="Innehll3"/>
    <w:semiHidden/>
    <w:rsid w:val="00BE4AAF"/>
    <w:pPr>
      <w:ind w:left="284"/>
    </w:pPr>
  </w:style>
  <w:style w:type="paragraph" w:styleId="Innehll3">
    <w:name w:val="toc 3"/>
    <w:basedOn w:val="Innehll2"/>
    <w:next w:val="Innehll4"/>
    <w:semiHidden/>
    <w:rsid w:val="00BE4AAF"/>
    <w:pPr>
      <w:ind w:left="567"/>
    </w:pPr>
  </w:style>
  <w:style w:type="paragraph" w:styleId="Innehll4">
    <w:name w:val="toc 4"/>
    <w:basedOn w:val="Innehll3"/>
    <w:next w:val="Normal"/>
    <w:semiHidden/>
    <w:rsid w:val="00BE4AAF"/>
  </w:style>
  <w:style w:type="paragraph" w:customStyle="1" w:styleId="Hemstlatt">
    <w:name w:val="Hemstl_att"/>
    <w:aliases w:val="HemstPunkt,HemstPunktFlera,HemställansPunkt,Förslagstext"/>
    <w:basedOn w:val="Normal"/>
    <w:next w:val="Normal"/>
    <w:rsid w:val="00BE4AAF"/>
    <w:pPr>
      <w:keepLines/>
      <w:numPr>
        <w:numId w:val="20"/>
      </w:numPr>
      <w:spacing w:before="0"/>
    </w:pPr>
  </w:style>
  <w:style w:type="paragraph" w:styleId="Datum">
    <w:name w:val="Date"/>
    <w:basedOn w:val="Normal"/>
    <w:next w:val="Normal"/>
    <w:link w:val="DatumChar"/>
    <w:semiHidden/>
    <w:rsid w:val="00BE4AAF"/>
  </w:style>
  <w:style w:type="character" w:customStyle="1" w:styleId="DatumChar">
    <w:name w:val="Datum Char"/>
    <w:basedOn w:val="Standardstycketeckensnitt"/>
    <w:link w:val="Datum"/>
    <w:semiHidden/>
    <w:locked/>
    <w:rsid w:val="00BE4AAF"/>
    <w:rPr>
      <w:sz w:val="24"/>
      <w:lang w:val="sv-SE" w:eastAsia="sv-SE" w:bidi="ar-SA"/>
    </w:rPr>
  </w:style>
  <w:style w:type="character" w:styleId="Hyperlnk">
    <w:name w:val="Hyperlink"/>
    <w:basedOn w:val="Standardstycketeckensnitt"/>
    <w:semiHidden/>
    <w:rsid w:val="00BE4AAF"/>
    <w:rPr>
      <w:rFonts w:cs="Times New Roman"/>
      <w:color w:val="0000FF"/>
      <w:u w:val="single"/>
    </w:rPr>
  </w:style>
  <w:style w:type="paragraph" w:styleId="Indragetstycke">
    <w:name w:val="Block Text"/>
    <w:basedOn w:val="Normal"/>
    <w:semiHidden/>
    <w:rsid w:val="00BE4AAF"/>
    <w:pPr>
      <w:spacing w:after="120"/>
      <w:ind w:left="1440" w:right="1440"/>
    </w:pPr>
  </w:style>
  <w:style w:type="paragraph" w:styleId="Innehll5">
    <w:name w:val="toc 5"/>
    <w:basedOn w:val="Innehll4"/>
    <w:next w:val="Normal"/>
    <w:semiHidden/>
    <w:rsid w:val="00BE4AAF"/>
  </w:style>
  <w:style w:type="paragraph" w:styleId="Lista">
    <w:name w:val="List"/>
    <w:basedOn w:val="Normal"/>
    <w:semiHidden/>
    <w:rsid w:val="00BE4AAF"/>
    <w:pPr>
      <w:ind w:left="283" w:hanging="283"/>
    </w:pPr>
  </w:style>
  <w:style w:type="paragraph" w:styleId="Normalwebb">
    <w:name w:val="Normal (Web)"/>
    <w:basedOn w:val="Normal"/>
    <w:semiHidden/>
    <w:rsid w:val="00BE4AAF"/>
    <w:rPr>
      <w:szCs w:val="24"/>
    </w:rPr>
  </w:style>
  <w:style w:type="paragraph" w:styleId="Numreradlista">
    <w:name w:val="List Number"/>
    <w:basedOn w:val="Normal"/>
    <w:semiHidden/>
    <w:rsid w:val="00BE4AAF"/>
    <w:pPr>
      <w:tabs>
        <w:tab w:val="num" w:pos="360"/>
      </w:tabs>
      <w:ind w:left="360" w:hanging="360"/>
    </w:pPr>
  </w:style>
  <w:style w:type="paragraph" w:styleId="Punktlista">
    <w:name w:val="List Bullet"/>
    <w:basedOn w:val="Normal"/>
    <w:semiHidden/>
    <w:rsid w:val="00BE4AAF"/>
    <w:pPr>
      <w:tabs>
        <w:tab w:val="num" w:pos="1209"/>
      </w:tabs>
      <w:ind w:left="360" w:hanging="360"/>
    </w:pPr>
  </w:style>
  <w:style w:type="character" w:styleId="Radnummer">
    <w:name w:val="line number"/>
    <w:basedOn w:val="Standardstycketeckensnitt"/>
    <w:semiHidden/>
    <w:rsid w:val="00BE4AAF"/>
    <w:rPr>
      <w:rFonts w:cs="Times New Roman"/>
    </w:rPr>
  </w:style>
  <w:style w:type="character" w:styleId="Sidnummer">
    <w:name w:val="page number"/>
    <w:basedOn w:val="Standardstycketeckensnitt"/>
    <w:semiHidden/>
    <w:rsid w:val="00BE4AAF"/>
    <w:rPr>
      <w:rFonts w:cs="Times New Roman"/>
    </w:rPr>
  </w:style>
  <w:style w:type="paragraph" w:styleId="Signatur">
    <w:name w:val="Signature"/>
    <w:basedOn w:val="Normal"/>
    <w:link w:val="SignaturChar"/>
    <w:semiHidden/>
    <w:rsid w:val="00BE4AAF"/>
    <w:pPr>
      <w:ind w:left="4252"/>
    </w:pPr>
  </w:style>
  <w:style w:type="character" w:customStyle="1" w:styleId="SignaturChar">
    <w:name w:val="Signatur Char"/>
    <w:basedOn w:val="Standardstycketeckensnitt"/>
    <w:link w:val="Signatur"/>
    <w:semiHidden/>
    <w:locked/>
    <w:rsid w:val="00BE4AAF"/>
    <w:rPr>
      <w:sz w:val="24"/>
      <w:lang w:val="sv-SE" w:eastAsia="sv-SE" w:bidi="ar-SA"/>
    </w:rPr>
  </w:style>
  <w:style w:type="paragraph" w:styleId="Underrubrik">
    <w:name w:val="Subtitle"/>
    <w:basedOn w:val="Normal"/>
    <w:link w:val="UnderrubrikChar"/>
    <w:qFormat/>
    <w:rsid w:val="00BE4AA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E4AAF"/>
    <w:rPr>
      <w:rFonts w:ascii="Arial" w:hAnsi="Arial" w:cs="Arial"/>
      <w:sz w:val="24"/>
      <w:szCs w:val="24"/>
      <w:lang w:val="sv-SE" w:eastAsia="sv-SE" w:bidi="ar-SA"/>
    </w:rPr>
  </w:style>
  <w:style w:type="character" w:customStyle="1" w:styleId="Rubrik3Char">
    <w:name w:val="Rubrik 3 Char"/>
    <w:basedOn w:val="Standardstycketeckensnitt"/>
    <w:rsid w:val="00C67387"/>
    <w:rPr>
      <w:rFonts w:ascii="Arial" w:hAnsi="Arial" w:cs="Arial"/>
      <w:b/>
      <w:bCs/>
      <w:sz w:val="26"/>
      <w:szCs w:val="2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1468</Words>
  <Characters>9029</Characters>
  <Application>Microsoft Office Word</Application>
  <DocSecurity>4</DocSecurity>
  <Lines>334</Lines>
  <Paragraphs>177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2007-05-04T05:48:00Z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mot2000_478_2007-04-26</vt:lpwstr>
  </property>
  <property fmtid="{D5CDD505-2E9C-101B-9397-08002B2CF9AE}" pid="3" name="version">
    <vt:lpwstr>mot2000_478_2007-04-26</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2006/07:100 2007 års ekonomiska vårproposition</vt:lpwstr>
  </property>
  <property fmtid="{D5CDD505-2E9C-101B-9397-08002B2CF9AE}" pid="11" name="SvarFrasKort">
    <vt:lpwstr>med anledning av prop. 2006/07:100</vt:lpwstr>
  </property>
  <property fmtid="{D5CDD505-2E9C-101B-9397-08002B2CF9AE}" pid="12" name="Svar">
    <vt:lpwstr>Proposition</vt:lpwstr>
  </property>
  <property fmtid="{D5CDD505-2E9C-101B-9397-08002B2CF9AE}" pid="13" name="SvarNr">
    <vt:lpwstr>2006/07:100</vt:lpwstr>
  </property>
  <property fmtid="{D5CDD505-2E9C-101B-9397-08002B2CF9AE}" pid="14" name="RubrikSvar">
    <vt:lpwstr>2007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(mp)\Valtersson, Mikaela (mp)\Andersson, Max  (mp)\Bolund, Per (mp)\Ceballos, Bodil (mp)\Ehn, Tina (mp)\Ericson, Gunvor G (mp)\Holm, Ulf (mp)\Johansson, Mikael (mp)\Kaplan, Mehmet (mp)\Leander, Helena (mp)\</vt:lpwstr>
  </property>
  <property fmtid="{D5CDD505-2E9C-101B-9397-08002B2CF9AE}" pid="27" name="MotionarLista1">
    <vt:lpwstr>Lindholm, Jan (mp)\López, Karla (mp)\Nihlén, Thomas (mp)\Pertoft, Mats (mp)\Reshdouni, Esabelle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Mikaela Valtersson (mp), Max Andersson (mp), Per Bolund (mp), Bodil Ceballos (mp), Tina Ehn (mp), Gunvor G Ericson (mp), Ulf Holm (mp), Mikael Johansson (mp), Mehmet Kaplan (mp), Helena Leander (mp), Jan Lindh</vt:lpwstr>
  </property>
  <property fmtid="{D5CDD505-2E9C-101B-9397-08002B2CF9AE}" pid="31" name="MotionarLotus1">
    <vt:lpwstr>olm (mp), Karla López (mp), Thomas Nihlén (mp), Mats Pertoft (mp), Esabelle Reshdouni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20062007000001090112000000440080</vt:lpwstr>
  </property>
  <property fmtid="{D5CDD505-2E9C-101B-9397-08002B2CF9AE}" pid="47" name="datum">
    <vt:lpwstr>070502</vt:lpwstr>
  </property>
  <property fmtid="{D5CDD505-2E9C-101B-9397-08002B2CF9AE}" pid="48" name="avsändar-e-post">
    <vt:lpwstr/>
  </property>
  <property fmtid="{D5CDD505-2E9C-101B-9397-08002B2CF9AE}" pid="49" name="id">
    <vt:lpwstr>20062007000001090112000000440080</vt:lpwstr>
  </property>
  <property fmtid="{D5CDD505-2E9C-101B-9397-08002B2CF9AE}" pid="50" name="nummer">
    <vt:lpwstr>11</vt:lpwstr>
  </property>
  <property fmtid="{D5CDD505-2E9C-101B-9397-08002B2CF9AE}" pid="51" name="utskottsbeteckning">
    <vt:lpwstr>Fi</vt:lpwstr>
  </property>
  <property fmtid="{D5CDD505-2E9C-101B-9397-08002B2CF9AE}" pid="52" name="GlobalUID">
    <vt:lpwstr>{ADF7782D-353A-41AB-8367-AD26BB7DFFDA}</vt:lpwstr>
  </property>
  <property fmtid="{D5CDD505-2E9C-101B-9397-08002B2CF9AE}" pid="53" name="Överföringar">
    <vt:i4>0</vt:i4>
  </property>
  <property fmtid="{D5CDD505-2E9C-101B-9397-08002B2CF9AE}" pid="54" name="Checksum">
    <vt:lpwstr>*1003324191118*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070508 08:37:34.091</vt:lpwstr>
  </property>
  <property fmtid="{D5CDD505-2E9C-101B-9397-08002B2CF9AE}" pid="58" name="urixGuid">
    <vt:lpwstr>{01CA2206-01C9-47D9-ABC9-E22C727A55E8}</vt:lpwstr>
  </property>
</Properties>
</file>