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4C7676">
        <w:tc>
          <w:tcPr>
            <w:tcW w:w="2268" w:type="dxa"/>
          </w:tcPr>
          <w:p w:rsidR="004C7676" w:rsidRDefault="004C7676">
            <w:pPr>
              <w:framePr w:w="4400" w:h="1644" w:wrap="notBeside" w:vAnchor="page" w:hAnchor="page" w:x="6573" w:y="721"/>
              <w:rPr>
                <w:rFonts w:ascii="TradeGothic" w:hAnsi="TradeGothic"/>
                <w:i/>
                <w:sz w:val="18"/>
              </w:rPr>
            </w:pPr>
          </w:p>
        </w:tc>
        <w:tc>
          <w:tcPr>
            <w:tcW w:w="2347" w:type="dxa"/>
            <w:gridSpan w:val="2"/>
          </w:tcPr>
          <w:p w:rsidR="004C7676" w:rsidRDefault="004C7676">
            <w:pPr>
              <w:framePr w:w="4400" w:h="1644" w:wrap="notBeside" w:vAnchor="page" w:hAnchor="page" w:x="6573" w:y="721"/>
              <w:rPr>
                <w:rFonts w:ascii="TradeGothic" w:hAnsi="TradeGothic"/>
                <w:i/>
                <w:sz w:val="18"/>
              </w:rPr>
            </w:pPr>
          </w:p>
        </w:tc>
      </w:tr>
      <w:tr w:rsidR="004C7676">
        <w:tc>
          <w:tcPr>
            <w:tcW w:w="2268" w:type="dxa"/>
          </w:tcPr>
          <w:p w:rsidR="004C7676" w:rsidRDefault="004C7676">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4C7676" w:rsidRDefault="004C7676">
            <w:pPr>
              <w:framePr w:w="4400" w:h="1644" w:wrap="notBeside" w:vAnchor="page" w:hAnchor="page" w:x="6573" w:y="721"/>
              <w:rPr>
                <w:rFonts w:ascii="TradeGothic" w:hAnsi="TradeGothic"/>
                <w:b/>
              </w:rPr>
            </w:pPr>
          </w:p>
        </w:tc>
      </w:tr>
      <w:tr w:rsidR="004C7676">
        <w:trPr>
          <w:trHeight w:val="343"/>
        </w:trPr>
        <w:tc>
          <w:tcPr>
            <w:tcW w:w="3402" w:type="dxa"/>
            <w:gridSpan w:val="2"/>
          </w:tcPr>
          <w:p w:rsidR="004C7676" w:rsidRDefault="004C7676">
            <w:pPr>
              <w:framePr w:w="4400" w:h="1644" w:wrap="notBeside" w:vAnchor="page" w:hAnchor="page" w:x="6573" w:y="721"/>
            </w:pPr>
          </w:p>
        </w:tc>
        <w:tc>
          <w:tcPr>
            <w:tcW w:w="1213" w:type="dxa"/>
          </w:tcPr>
          <w:p w:rsidR="004C7676" w:rsidRDefault="004C7676">
            <w:pPr>
              <w:framePr w:w="4400" w:h="1644" w:wrap="notBeside" w:vAnchor="page" w:hAnchor="page" w:x="6573" w:y="721"/>
            </w:pPr>
          </w:p>
        </w:tc>
      </w:tr>
      <w:tr w:rsidR="004C7676">
        <w:tc>
          <w:tcPr>
            <w:tcW w:w="2268" w:type="dxa"/>
          </w:tcPr>
          <w:p w:rsidR="004C7676" w:rsidRDefault="004C7676">
            <w:pPr>
              <w:framePr w:w="4400" w:h="1644" w:wrap="notBeside" w:vAnchor="page" w:hAnchor="page" w:x="6573" w:y="721"/>
            </w:pPr>
            <w:r>
              <w:t>2012-01-26</w:t>
            </w:r>
          </w:p>
        </w:tc>
        <w:tc>
          <w:tcPr>
            <w:tcW w:w="2347" w:type="dxa"/>
            <w:gridSpan w:val="2"/>
          </w:tcPr>
          <w:p w:rsidR="004C7676" w:rsidRDefault="004C7676">
            <w:pPr>
              <w:framePr w:w="4400" w:h="1644" w:wrap="notBeside" w:vAnchor="page" w:hAnchor="page" w:x="6573" w:y="721"/>
            </w:pPr>
          </w:p>
        </w:tc>
      </w:tr>
      <w:tr w:rsidR="004C7676">
        <w:tc>
          <w:tcPr>
            <w:tcW w:w="2268" w:type="dxa"/>
          </w:tcPr>
          <w:p w:rsidR="004C7676" w:rsidRDefault="004C7676">
            <w:pPr>
              <w:framePr w:w="4400" w:h="1644" w:wrap="notBeside" w:vAnchor="page" w:hAnchor="page" w:x="6573" w:y="721"/>
            </w:pPr>
          </w:p>
        </w:tc>
        <w:tc>
          <w:tcPr>
            <w:tcW w:w="2347" w:type="dxa"/>
            <w:gridSpan w:val="2"/>
          </w:tcPr>
          <w:p w:rsidR="004C7676" w:rsidRDefault="004C7676">
            <w:pPr>
              <w:framePr w:w="4400" w:h="1644" w:wrap="notBeside" w:vAnchor="page" w:hAnchor="page" w:x="6573" w:y="721"/>
            </w:pPr>
          </w:p>
        </w:tc>
      </w:tr>
    </w:tbl>
    <w:tbl>
      <w:tblPr>
        <w:tblW w:w="0" w:type="auto"/>
        <w:tblLayout w:type="fixed"/>
        <w:tblLook w:val="0000"/>
      </w:tblPr>
      <w:tblGrid>
        <w:gridCol w:w="4911"/>
      </w:tblGrid>
      <w:tr w:rsidR="004C7676">
        <w:trPr>
          <w:trHeight w:val="2400"/>
        </w:trPr>
        <w:tc>
          <w:tcPr>
            <w:tcW w:w="4911" w:type="dxa"/>
          </w:tcPr>
          <w:p w:rsidR="004C7676" w:rsidRDefault="004C7676">
            <w:pPr>
              <w:pStyle w:val="Avsndare"/>
              <w:framePr w:h="2483" w:wrap="notBeside" w:x="1504"/>
              <w:rPr>
                <w:b/>
                <w:i w:val="0"/>
                <w:sz w:val="22"/>
              </w:rPr>
            </w:pPr>
            <w:r>
              <w:rPr>
                <w:b/>
                <w:i w:val="0"/>
                <w:sz w:val="22"/>
              </w:rPr>
              <w:t>Statsrådsberedningen</w:t>
            </w:r>
          </w:p>
          <w:p w:rsidR="004C7676" w:rsidRDefault="004C7676">
            <w:pPr>
              <w:pStyle w:val="Avsndare"/>
              <w:framePr w:h="2483" w:wrap="notBeside" w:x="1504"/>
            </w:pPr>
          </w:p>
          <w:p w:rsidR="004C7676" w:rsidRDefault="004C7676">
            <w:pPr>
              <w:pStyle w:val="Avsndare"/>
              <w:framePr w:h="2483" w:wrap="notBeside" w:x="1504"/>
            </w:pPr>
            <w:r>
              <w:t>EU-kansliet</w:t>
            </w:r>
          </w:p>
          <w:p w:rsidR="004C7676" w:rsidRDefault="004C7676">
            <w:pPr>
              <w:pStyle w:val="Avsndare"/>
              <w:framePr w:h="2483" w:wrap="notBeside" w:x="1504"/>
            </w:pPr>
          </w:p>
          <w:p w:rsidR="004C7676" w:rsidRDefault="004C7676">
            <w:pPr>
              <w:pStyle w:val="Avsndare"/>
              <w:framePr w:h="2483" w:wrap="notBeside" w:x="1504"/>
            </w:pPr>
          </w:p>
          <w:p w:rsidR="004C7676" w:rsidRDefault="004C7676">
            <w:pPr>
              <w:pStyle w:val="Avsndare"/>
              <w:framePr w:h="2483" w:wrap="notBeside" w:x="1504"/>
            </w:pPr>
          </w:p>
          <w:p w:rsidR="004C7676" w:rsidRDefault="004C7676">
            <w:pPr>
              <w:pStyle w:val="Avsndare"/>
              <w:framePr w:h="2483" w:wrap="notBeside" w:x="1504"/>
              <w:rPr>
                <w:b/>
                <w:i w:val="0"/>
                <w:sz w:val="22"/>
              </w:rPr>
            </w:pPr>
          </w:p>
        </w:tc>
      </w:tr>
    </w:tbl>
    <w:p w:rsidR="004C7676" w:rsidRDefault="004C7676">
      <w:pPr>
        <w:framePr w:w="4400" w:h="2523" w:wrap="notBeside" w:vAnchor="page" w:hAnchor="page" w:x="6453" w:y="2445"/>
        <w:ind w:left="142"/>
      </w:pPr>
    </w:p>
    <w:p w:rsidR="004C7676" w:rsidRDefault="004C7676">
      <w:pPr>
        <w:pStyle w:val="UDrubrik"/>
        <w:tabs>
          <w:tab w:val="left" w:pos="1701"/>
          <w:tab w:val="left" w:pos="1985"/>
        </w:tabs>
      </w:pPr>
      <w:bookmarkStart w:id="0" w:name="_Toc67391946"/>
      <w:bookmarkStart w:id="1" w:name="_Toc70473239"/>
      <w:r>
        <w:rPr>
          <w:rFonts w:cs="Arial"/>
          <w:sz w:val="28"/>
        </w:rPr>
        <w:t>Troliga A-punkter inför kommande rådsmöten som godkändes vid Coreper II och förväntas godkännas vid Coreper I</w:t>
      </w:r>
      <w:bookmarkEnd w:id="0"/>
      <w:bookmarkEnd w:id="1"/>
      <w:r>
        <w:rPr>
          <w:rFonts w:cs="Arial"/>
          <w:sz w:val="28"/>
        </w:rPr>
        <w:t xml:space="preserve"> vecka 4</w:t>
      </w:r>
    </w:p>
    <w:p w:rsidR="004C7676" w:rsidRDefault="004C7676">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4C7676" w:rsidRPr="006819D6" w:rsidRDefault="004C7676">
      <w:pPr>
        <w:pStyle w:val="RKnormal"/>
        <w:ind w:left="0"/>
        <w:rPr>
          <w:bCs/>
        </w:rPr>
      </w:pPr>
      <w:r w:rsidRPr="006819D6">
        <w:rPr>
          <w:bCs/>
        </w:rPr>
        <w:t>Överlämnas för skriftigt samråd vecka 4 till fredag den 27 januari kl</w:t>
      </w:r>
      <w:r>
        <w:rPr>
          <w:bCs/>
        </w:rPr>
        <w:t xml:space="preserve"> 09.00.</w:t>
      </w:r>
      <w:r w:rsidRPr="006819D6">
        <w:rPr>
          <w:bCs/>
        </w:rPr>
        <w:br w:type="page"/>
      </w:r>
    </w:p>
    <w:bookmarkStart w:id="16" w:name="_GoBack"/>
    <w:bookmarkEnd w:id="16"/>
    <w:p w:rsidR="004C7676" w:rsidRDefault="004C7676">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5355080" w:history="1">
        <w:r w:rsidRPr="00C56C38">
          <w:rPr>
            <w:rStyle w:val="Hyperlink"/>
            <w:noProof/>
          </w:rPr>
          <w:t>Frågor som lösts i förberedande instanser</w:t>
        </w:r>
        <w:r>
          <w:rPr>
            <w:noProof/>
            <w:webHidden/>
          </w:rPr>
          <w:tab/>
        </w:r>
        <w:r>
          <w:rPr>
            <w:noProof/>
            <w:webHidden/>
          </w:rPr>
          <w:fldChar w:fldCharType="begin"/>
        </w:r>
        <w:r>
          <w:rPr>
            <w:noProof/>
            <w:webHidden/>
          </w:rPr>
          <w:instrText xml:space="preserve"> PAGEREF _Toc315355080 \h </w:instrText>
        </w:r>
        <w:r>
          <w:rPr>
            <w:noProof/>
            <w:webHidden/>
          </w:rPr>
        </w:r>
        <w:r>
          <w:rPr>
            <w:noProof/>
            <w:webHidden/>
          </w:rPr>
          <w:fldChar w:fldCharType="separate"/>
        </w:r>
        <w:r>
          <w:rPr>
            <w:noProof/>
            <w:webHidden/>
          </w:rPr>
          <w:t>5</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81" w:history="1">
        <w:r w:rsidRPr="00C56C38">
          <w:rPr>
            <w:rStyle w:val="Hyperlink"/>
            <w:noProof/>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_Toc315355081 \h </w:instrText>
        </w:r>
        <w:r>
          <w:rPr>
            <w:noProof/>
            <w:webHidden/>
          </w:rPr>
        </w:r>
        <w:r>
          <w:rPr>
            <w:noProof/>
            <w:webHidden/>
          </w:rPr>
          <w:fldChar w:fldCharType="separate"/>
        </w:r>
        <w:r>
          <w:rPr>
            <w:noProof/>
            <w:webHidden/>
          </w:rPr>
          <w:t>5</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82" w:history="1">
        <w:r w:rsidRPr="00C56C38">
          <w:rPr>
            <w:rStyle w:val="Hyperlink"/>
            <w:noProof/>
          </w:rPr>
          <w:t>2. Case before the Court of Justice Case for preliminary ruling C-545/11, Agrargenossenschaft Neuzelle e.G. v Landrat des Landkreises Oder-Spree (Referring court: Verwaltungsgericht Frankfurt (Oder) (Germany) Validity of Article 7(1)&amp;(2) of Council Regulation (EC) No 73/2009)= Information note for the Permanent Representatives Committee (Part 1)</w:t>
        </w:r>
        <w:r>
          <w:rPr>
            <w:noProof/>
            <w:webHidden/>
          </w:rPr>
          <w:tab/>
        </w:r>
        <w:r>
          <w:rPr>
            <w:noProof/>
            <w:webHidden/>
          </w:rPr>
          <w:fldChar w:fldCharType="begin"/>
        </w:r>
        <w:r>
          <w:rPr>
            <w:noProof/>
            <w:webHidden/>
          </w:rPr>
          <w:instrText xml:space="preserve"> PAGEREF _Toc315355082 \h </w:instrText>
        </w:r>
        <w:r>
          <w:rPr>
            <w:noProof/>
            <w:webHidden/>
          </w:rPr>
        </w:r>
        <w:r>
          <w:rPr>
            <w:noProof/>
            <w:webHidden/>
          </w:rPr>
          <w:fldChar w:fldCharType="separate"/>
        </w:r>
        <w:r>
          <w:rPr>
            <w:noProof/>
            <w:webHidden/>
          </w:rPr>
          <w:t>6</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83" w:history="1">
        <w:r w:rsidRPr="00C56C38">
          <w:rPr>
            <w:rStyle w:val="Hyperlink"/>
            <w:noProof/>
          </w:rPr>
          <w:t>3. Commission implementing Regulation (EU) No .../.. of XXX implementing Regulation (EC) No 661/2009 of the European Parliament and of the Council with respect to type-approval requirements for certain categories of motor vehicles with regard to advanced emergency braking systems = Decision not to oppose adoption</w:t>
        </w:r>
        <w:r>
          <w:rPr>
            <w:noProof/>
            <w:webHidden/>
          </w:rPr>
          <w:tab/>
        </w:r>
        <w:r>
          <w:rPr>
            <w:noProof/>
            <w:webHidden/>
          </w:rPr>
          <w:fldChar w:fldCharType="begin"/>
        </w:r>
        <w:r>
          <w:rPr>
            <w:noProof/>
            <w:webHidden/>
          </w:rPr>
          <w:instrText xml:space="preserve"> PAGEREF _Toc315355083 \h </w:instrText>
        </w:r>
        <w:r>
          <w:rPr>
            <w:noProof/>
            <w:webHidden/>
          </w:rPr>
        </w:r>
        <w:r>
          <w:rPr>
            <w:noProof/>
            <w:webHidden/>
          </w:rPr>
          <w:fldChar w:fldCharType="separate"/>
        </w:r>
        <w:r>
          <w:rPr>
            <w:noProof/>
            <w:webHidden/>
          </w:rPr>
          <w:t>6</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84" w:history="1">
        <w:r w:rsidRPr="00C56C38">
          <w:rPr>
            <w:rStyle w:val="Hyperlink"/>
            <w:noProof/>
          </w:rPr>
          <w:t>4. Commission implementing Regulation (EU) No .../.. of XXX implementing Regulation (EC) No 661/2009 of the European Parliament and of the Council as regards type-approval requirements for the installation of lane departure warning systems in motor vehicles = Decision not to oppose adoption</w:t>
        </w:r>
        <w:r>
          <w:rPr>
            <w:noProof/>
            <w:webHidden/>
          </w:rPr>
          <w:tab/>
        </w:r>
        <w:r>
          <w:rPr>
            <w:noProof/>
            <w:webHidden/>
          </w:rPr>
          <w:fldChar w:fldCharType="begin"/>
        </w:r>
        <w:r>
          <w:rPr>
            <w:noProof/>
            <w:webHidden/>
          </w:rPr>
          <w:instrText xml:space="preserve"> PAGEREF _Toc315355084 \h </w:instrText>
        </w:r>
        <w:r>
          <w:rPr>
            <w:noProof/>
            <w:webHidden/>
          </w:rPr>
        </w:r>
        <w:r>
          <w:rPr>
            <w:noProof/>
            <w:webHidden/>
          </w:rPr>
          <w:fldChar w:fldCharType="separate"/>
        </w:r>
        <w:r>
          <w:rPr>
            <w:noProof/>
            <w:webHidden/>
          </w:rPr>
          <w:t>7</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85" w:history="1">
        <w:r w:rsidRPr="00C56C38">
          <w:rPr>
            <w:rStyle w:val="Hyperlink"/>
            <w:noProof/>
          </w:rPr>
          <w:t>5. Commission Regulation (EU) No .../..of XXX amending Regulation (EU) No.../... laying down technical requirements and administrative procedures related to civil aviation aircrew pursuant to Regulation (EC) No 216/2008 of the European Parliament and of the Council = Decision not to oppose the adoption</w:t>
        </w:r>
        <w:r>
          <w:rPr>
            <w:noProof/>
            <w:webHidden/>
          </w:rPr>
          <w:tab/>
        </w:r>
        <w:r>
          <w:rPr>
            <w:noProof/>
            <w:webHidden/>
          </w:rPr>
          <w:fldChar w:fldCharType="begin"/>
        </w:r>
        <w:r>
          <w:rPr>
            <w:noProof/>
            <w:webHidden/>
          </w:rPr>
          <w:instrText xml:space="preserve"> PAGEREF _Toc315355085 \h </w:instrText>
        </w:r>
        <w:r>
          <w:rPr>
            <w:noProof/>
            <w:webHidden/>
          </w:rPr>
        </w:r>
        <w:r>
          <w:rPr>
            <w:noProof/>
            <w:webHidden/>
          </w:rPr>
          <w:fldChar w:fldCharType="separate"/>
        </w:r>
        <w:r>
          <w:rPr>
            <w:noProof/>
            <w:webHidden/>
          </w:rPr>
          <w:t>8</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86" w:history="1">
        <w:r w:rsidRPr="00C56C38">
          <w:rPr>
            <w:rStyle w:val="Hyperlink"/>
            <w:noProof/>
          </w:rPr>
          <w:t>6. Commission Regulation (EU) No .../.. of XXX correcting the Romanian version of Regulation (EC) No 18811/2006 setting maximum levels for certain contaminants in foodstuffs = Decision not to oppose adoption</w:t>
        </w:r>
        <w:r>
          <w:rPr>
            <w:noProof/>
            <w:webHidden/>
          </w:rPr>
          <w:tab/>
        </w:r>
        <w:r>
          <w:rPr>
            <w:noProof/>
            <w:webHidden/>
          </w:rPr>
          <w:fldChar w:fldCharType="begin"/>
        </w:r>
        <w:r>
          <w:rPr>
            <w:noProof/>
            <w:webHidden/>
          </w:rPr>
          <w:instrText xml:space="preserve"> PAGEREF _Toc315355086 \h </w:instrText>
        </w:r>
        <w:r>
          <w:rPr>
            <w:noProof/>
            <w:webHidden/>
          </w:rPr>
        </w:r>
        <w:r>
          <w:rPr>
            <w:noProof/>
            <w:webHidden/>
          </w:rPr>
          <w:fldChar w:fldCharType="separate"/>
        </w:r>
        <w:r>
          <w:rPr>
            <w:noProof/>
            <w:webHidden/>
          </w:rPr>
          <w:t>8</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87" w:history="1">
        <w:r w:rsidRPr="00C56C38">
          <w:rPr>
            <w:rStyle w:val="Hyperlink"/>
            <w:noProof/>
          </w:rPr>
          <w:t>7. Proposal for a Council Decision on the signature of the Agreement on certain aspects of air services between the European Union and the Republic of Turkey = Adoption</w:t>
        </w:r>
        <w:r>
          <w:rPr>
            <w:noProof/>
            <w:webHidden/>
          </w:rPr>
          <w:tab/>
        </w:r>
        <w:r>
          <w:rPr>
            <w:noProof/>
            <w:webHidden/>
          </w:rPr>
          <w:fldChar w:fldCharType="begin"/>
        </w:r>
        <w:r>
          <w:rPr>
            <w:noProof/>
            <w:webHidden/>
          </w:rPr>
          <w:instrText xml:space="preserve"> PAGEREF _Toc315355087 \h </w:instrText>
        </w:r>
        <w:r>
          <w:rPr>
            <w:noProof/>
            <w:webHidden/>
          </w:rPr>
        </w:r>
        <w:r>
          <w:rPr>
            <w:noProof/>
            <w:webHidden/>
          </w:rPr>
          <w:fldChar w:fldCharType="separate"/>
        </w:r>
        <w:r>
          <w:rPr>
            <w:noProof/>
            <w:webHidden/>
          </w:rPr>
          <w:t>9</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88" w:history="1">
        <w:r w:rsidRPr="00C56C38">
          <w:rPr>
            <w:rStyle w:val="Hyperlink"/>
            <w:noProof/>
          </w:rPr>
          <w:t>8. Case C-573/11 P before the Court of Justice (ClientEarth vs. Council of the European Union)= Appeal against the Order of the General Court (Sixth Chamber) of 6 September 2011 in Case T-452/10</w:t>
        </w:r>
        <w:r>
          <w:rPr>
            <w:noProof/>
            <w:webHidden/>
          </w:rPr>
          <w:tab/>
        </w:r>
        <w:r>
          <w:rPr>
            <w:noProof/>
            <w:webHidden/>
          </w:rPr>
          <w:fldChar w:fldCharType="begin"/>
        </w:r>
        <w:r>
          <w:rPr>
            <w:noProof/>
            <w:webHidden/>
          </w:rPr>
          <w:instrText xml:space="preserve"> PAGEREF _Toc315355088 \h </w:instrText>
        </w:r>
        <w:r>
          <w:rPr>
            <w:noProof/>
            <w:webHidden/>
          </w:rPr>
        </w:r>
        <w:r>
          <w:rPr>
            <w:noProof/>
            <w:webHidden/>
          </w:rPr>
          <w:fldChar w:fldCharType="separate"/>
        </w:r>
        <w:r>
          <w:rPr>
            <w:noProof/>
            <w:webHidden/>
          </w:rPr>
          <w:t>9</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89" w:history="1">
        <w:r w:rsidRPr="00C56C38">
          <w:rPr>
            <w:rStyle w:val="Hyperlink"/>
            <w:noProof/>
          </w:rPr>
          <w:t>9. Case before the General Court of the European Union= Case T-649/11, Cham Holding Co. SA against the Council</w:t>
        </w:r>
        <w:r>
          <w:rPr>
            <w:noProof/>
            <w:webHidden/>
          </w:rPr>
          <w:tab/>
        </w:r>
        <w:r>
          <w:rPr>
            <w:noProof/>
            <w:webHidden/>
          </w:rPr>
          <w:fldChar w:fldCharType="begin"/>
        </w:r>
        <w:r>
          <w:rPr>
            <w:noProof/>
            <w:webHidden/>
          </w:rPr>
          <w:instrText xml:space="preserve"> PAGEREF _Toc315355089 \h </w:instrText>
        </w:r>
        <w:r>
          <w:rPr>
            <w:noProof/>
            <w:webHidden/>
          </w:rPr>
        </w:r>
        <w:r>
          <w:rPr>
            <w:noProof/>
            <w:webHidden/>
          </w:rPr>
          <w:fldChar w:fldCharType="separate"/>
        </w:r>
        <w:r>
          <w:rPr>
            <w:noProof/>
            <w:webHidden/>
          </w:rPr>
          <w:t>10</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90" w:history="1">
        <w:r w:rsidRPr="00C56C38">
          <w:rPr>
            <w:rStyle w:val="Hyperlink"/>
            <w:noProof/>
          </w:rPr>
          <w:t>10. Case before the General Court of the European Union= Case T-652/11, Bassam SABBAGH against the Council</w:t>
        </w:r>
        <w:r>
          <w:rPr>
            <w:noProof/>
            <w:webHidden/>
          </w:rPr>
          <w:tab/>
        </w:r>
        <w:r>
          <w:rPr>
            <w:noProof/>
            <w:webHidden/>
          </w:rPr>
          <w:fldChar w:fldCharType="begin"/>
        </w:r>
        <w:r>
          <w:rPr>
            <w:noProof/>
            <w:webHidden/>
          </w:rPr>
          <w:instrText xml:space="preserve"> PAGEREF _Toc315355090 \h </w:instrText>
        </w:r>
        <w:r>
          <w:rPr>
            <w:noProof/>
            <w:webHidden/>
          </w:rPr>
        </w:r>
        <w:r>
          <w:rPr>
            <w:noProof/>
            <w:webHidden/>
          </w:rPr>
          <w:fldChar w:fldCharType="separate"/>
        </w:r>
        <w:r>
          <w:rPr>
            <w:noProof/>
            <w:webHidden/>
          </w:rPr>
          <w:t>10</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91" w:history="1">
        <w:r w:rsidRPr="00C56C38">
          <w:rPr>
            <w:rStyle w:val="Hyperlink"/>
            <w:noProof/>
          </w:rPr>
          <w:t>11. Resolutions, decisions and opinions adopted by the European Parliament at its part-sessions:a) in Brussels, from 30 November to 1 December 2011b) in Strasbourg, from 12 to 15 December 2011c) in Strasbourg, from 16 to 19 January 2012</w:t>
        </w:r>
        <w:r>
          <w:rPr>
            <w:noProof/>
            <w:webHidden/>
          </w:rPr>
          <w:tab/>
        </w:r>
        <w:r>
          <w:rPr>
            <w:noProof/>
            <w:webHidden/>
          </w:rPr>
          <w:fldChar w:fldCharType="begin"/>
        </w:r>
        <w:r>
          <w:rPr>
            <w:noProof/>
            <w:webHidden/>
          </w:rPr>
          <w:instrText xml:space="preserve"> PAGEREF _Toc315355091 \h </w:instrText>
        </w:r>
        <w:r>
          <w:rPr>
            <w:noProof/>
            <w:webHidden/>
          </w:rPr>
        </w:r>
        <w:r>
          <w:rPr>
            <w:noProof/>
            <w:webHidden/>
          </w:rPr>
          <w:fldChar w:fldCharType="separate"/>
        </w:r>
        <w:r>
          <w:rPr>
            <w:noProof/>
            <w:webHidden/>
          </w:rPr>
          <w:t>10</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92" w:history="1">
        <w:r w:rsidRPr="00C56C38">
          <w:rPr>
            <w:rStyle w:val="Hyperlink"/>
            <w:noProof/>
          </w:rPr>
          <w:t>12. Acts adopted under the written procedurea) Monthly list- October 2011 - November 2011 b) Annual list- 2011 EUCO</w:t>
        </w:r>
        <w:r>
          <w:rPr>
            <w:noProof/>
            <w:webHidden/>
          </w:rPr>
          <w:tab/>
        </w:r>
        <w:r>
          <w:rPr>
            <w:noProof/>
            <w:webHidden/>
          </w:rPr>
          <w:fldChar w:fldCharType="begin"/>
        </w:r>
        <w:r>
          <w:rPr>
            <w:noProof/>
            <w:webHidden/>
          </w:rPr>
          <w:instrText xml:space="preserve"> PAGEREF _Toc315355092 \h </w:instrText>
        </w:r>
        <w:r>
          <w:rPr>
            <w:noProof/>
            <w:webHidden/>
          </w:rPr>
        </w:r>
        <w:r>
          <w:rPr>
            <w:noProof/>
            <w:webHidden/>
          </w:rPr>
          <w:fldChar w:fldCharType="separate"/>
        </w:r>
        <w:r>
          <w:rPr>
            <w:noProof/>
            <w:webHidden/>
          </w:rPr>
          <w:t>11</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93" w:history="1">
        <w:r w:rsidRPr="00C56C38">
          <w:rPr>
            <w:rStyle w:val="Hyperlink"/>
            <w:noProof/>
          </w:rPr>
          <w:t>13. Transparency - Public access to documents = Confirmatory application No 26/c/01/11</w:t>
        </w:r>
        <w:r>
          <w:rPr>
            <w:noProof/>
            <w:webHidden/>
          </w:rPr>
          <w:tab/>
        </w:r>
        <w:r>
          <w:rPr>
            <w:noProof/>
            <w:webHidden/>
          </w:rPr>
          <w:fldChar w:fldCharType="begin"/>
        </w:r>
        <w:r>
          <w:rPr>
            <w:noProof/>
            <w:webHidden/>
          </w:rPr>
          <w:instrText xml:space="preserve"> PAGEREF _Toc315355093 \h </w:instrText>
        </w:r>
        <w:r>
          <w:rPr>
            <w:noProof/>
            <w:webHidden/>
          </w:rPr>
        </w:r>
        <w:r>
          <w:rPr>
            <w:noProof/>
            <w:webHidden/>
          </w:rPr>
          <w:fldChar w:fldCharType="separate"/>
        </w:r>
        <w:r>
          <w:rPr>
            <w:noProof/>
            <w:webHidden/>
          </w:rPr>
          <w:t>11</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94" w:history="1">
        <w:r w:rsidRPr="00C56C38">
          <w:rPr>
            <w:rStyle w:val="Hyperlink"/>
            <w:noProof/>
          </w:rPr>
          <w:t>14. Council Decision amending Decision 1999/70/EC concerning the external auditors of the national central banks, as regards the external auditors of De Nederlandsche Bank</w:t>
        </w:r>
        <w:r>
          <w:rPr>
            <w:noProof/>
            <w:webHidden/>
          </w:rPr>
          <w:tab/>
        </w:r>
        <w:r>
          <w:rPr>
            <w:noProof/>
            <w:webHidden/>
          </w:rPr>
          <w:fldChar w:fldCharType="begin"/>
        </w:r>
        <w:r>
          <w:rPr>
            <w:noProof/>
            <w:webHidden/>
          </w:rPr>
          <w:instrText xml:space="preserve"> PAGEREF _Toc315355094 \h </w:instrText>
        </w:r>
        <w:r>
          <w:rPr>
            <w:noProof/>
            <w:webHidden/>
          </w:rPr>
        </w:r>
        <w:r>
          <w:rPr>
            <w:noProof/>
            <w:webHidden/>
          </w:rPr>
          <w:fldChar w:fldCharType="separate"/>
        </w:r>
        <w:r>
          <w:rPr>
            <w:noProof/>
            <w:webHidden/>
          </w:rPr>
          <w:t>11</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95" w:history="1">
        <w:r w:rsidRPr="00C56C38">
          <w:rPr>
            <w:rStyle w:val="Hyperlink"/>
            <w:noProof/>
          </w:rPr>
          <w:t>15. EU-Mexico Joint Council = Establishment of the position that the European Union will adopt during the Seventh Session of the EU-Mexico Joint Council</w:t>
        </w:r>
        <w:r>
          <w:rPr>
            <w:noProof/>
            <w:webHidden/>
          </w:rPr>
          <w:tab/>
        </w:r>
        <w:r>
          <w:rPr>
            <w:noProof/>
            <w:webHidden/>
          </w:rPr>
          <w:fldChar w:fldCharType="begin"/>
        </w:r>
        <w:r>
          <w:rPr>
            <w:noProof/>
            <w:webHidden/>
          </w:rPr>
          <w:instrText xml:space="preserve"> PAGEREF _Toc315355095 \h </w:instrText>
        </w:r>
        <w:r>
          <w:rPr>
            <w:noProof/>
            <w:webHidden/>
          </w:rPr>
        </w:r>
        <w:r>
          <w:rPr>
            <w:noProof/>
            <w:webHidden/>
          </w:rPr>
          <w:fldChar w:fldCharType="separate"/>
        </w:r>
        <w:r>
          <w:rPr>
            <w:noProof/>
            <w:webHidden/>
          </w:rPr>
          <w:t>12</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96" w:history="1">
        <w:r w:rsidRPr="00C56C38">
          <w:rPr>
            <w:rStyle w:val="Hyperlink"/>
            <w:noProof/>
          </w:rPr>
          <w:t>16. Anti-dumpingProposal for a Council Implementing Regulation imposing a definitive anti-dumping duty on imports of steel ropes and cables originating in the People's Republic of China and Ukraine as extended to imports of steel ropes and cables consigned from Morocco, Moldova and the Republic of Korea, whether declared as originating in these countries or not, following an expiry review pursuant to Article 11(2) of Regulation (EC) No 1225/2009 and terminating the expiry review proceeding concerning imports of steel ropes and cables originating in South Africa pursuant to Article 11(2) of Regulation (EC) No 1225/2009</w:t>
        </w:r>
        <w:r>
          <w:rPr>
            <w:noProof/>
            <w:webHidden/>
          </w:rPr>
          <w:tab/>
        </w:r>
        <w:r>
          <w:rPr>
            <w:noProof/>
            <w:webHidden/>
          </w:rPr>
          <w:fldChar w:fldCharType="begin"/>
        </w:r>
        <w:r>
          <w:rPr>
            <w:noProof/>
            <w:webHidden/>
          </w:rPr>
          <w:instrText xml:space="preserve"> PAGEREF _Toc315355096 \h </w:instrText>
        </w:r>
        <w:r>
          <w:rPr>
            <w:noProof/>
            <w:webHidden/>
          </w:rPr>
        </w:r>
        <w:r>
          <w:rPr>
            <w:noProof/>
            <w:webHidden/>
          </w:rPr>
          <w:fldChar w:fldCharType="separate"/>
        </w:r>
        <w:r>
          <w:rPr>
            <w:noProof/>
            <w:webHidden/>
          </w:rPr>
          <w:t>12</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97" w:history="1">
        <w:r w:rsidRPr="00C56C38">
          <w:rPr>
            <w:rStyle w:val="Hyperlink"/>
            <w:noProof/>
          </w:rPr>
          <w:t>17. Enlargement = Accession negotiations with Iceland- Chapter 8: Competition Policy - (poss.) Outcome of screening on Chapter 1: Free movement of goods - (poss.) Outcome of screening on Chapter 14: Transport Policy - (poss.) Outcome of screening on Chapter 24: Justice, freedom and security - (poss.) Outcome of screening on Chapter 28: Consumer and Health Protection</w:t>
        </w:r>
        <w:r>
          <w:rPr>
            <w:noProof/>
            <w:webHidden/>
          </w:rPr>
          <w:tab/>
        </w:r>
        <w:r>
          <w:rPr>
            <w:noProof/>
            <w:webHidden/>
          </w:rPr>
          <w:fldChar w:fldCharType="begin"/>
        </w:r>
        <w:r>
          <w:rPr>
            <w:noProof/>
            <w:webHidden/>
          </w:rPr>
          <w:instrText xml:space="preserve"> PAGEREF _Toc315355097 \h </w:instrText>
        </w:r>
        <w:r>
          <w:rPr>
            <w:noProof/>
            <w:webHidden/>
          </w:rPr>
        </w:r>
        <w:r>
          <w:rPr>
            <w:noProof/>
            <w:webHidden/>
          </w:rPr>
          <w:fldChar w:fldCharType="separate"/>
        </w:r>
        <w:r>
          <w:rPr>
            <w:noProof/>
            <w:webHidden/>
          </w:rPr>
          <w:t>13</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98" w:history="1">
        <w:r w:rsidRPr="00C56C38">
          <w:rPr>
            <w:rStyle w:val="Hyperlink"/>
            <w:noProof/>
          </w:rPr>
          <w:t>18. Council Framework Decision on the application of the principle of mutual recognition to judgments in criminal matters imposing custodial sentences or measures involving deprivation of liberty for the purpose of their enforcement in the European Union= Publication of the declaration by Ireland</w:t>
        </w:r>
        <w:r>
          <w:rPr>
            <w:noProof/>
            <w:webHidden/>
          </w:rPr>
          <w:tab/>
        </w:r>
        <w:r>
          <w:rPr>
            <w:noProof/>
            <w:webHidden/>
          </w:rPr>
          <w:fldChar w:fldCharType="begin"/>
        </w:r>
        <w:r>
          <w:rPr>
            <w:noProof/>
            <w:webHidden/>
          </w:rPr>
          <w:instrText xml:space="preserve"> PAGEREF _Toc315355098 \h </w:instrText>
        </w:r>
        <w:r>
          <w:rPr>
            <w:noProof/>
            <w:webHidden/>
          </w:rPr>
        </w:r>
        <w:r>
          <w:rPr>
            <w:noProof/>
            <w:webHidden/>
          </w:rPr>
          <w:fldChar w:fldCharType="separate"/>
        </w:r>
        <w:r>
          <w:rPr>
            <w:noProof/>
            <w:webHidden/>
          </w:rPr>
          <w:t>14</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099" w:history="1">
        <w:r w:rsidRPr="00C56C38">
          <w:rPr>
            <w:rStyle w:val="Hyperlink"/>
            <w:noProof/>
          </w:rPr>
          <w:t>19. Proposal for a Regulation of the European Parliament and of the Council amending Regulation (EC) No 810/2009 of the European Parliament and of the Council of 13 July 2009 establishing a Community Code on Visas (Visa Code) (first reading) (LA)- Adoption of the legislative act</w:t>
        </w:r>
        <w:r>
          <w:rPr>
            <w:noProof/>
            <w:webHidden/>
          </w:rPr>
          <w:tab/>
        </w:r>
        <w:r>
          <w:rPr>
            <w:noProof/>
            <w:webHidden/>
          </w:rPr>
          <w:fldChar w:fldCharType="begin"/>
        </w:r>
        <w:r>
          <w:rPr>
            <w:noProof/>
            <w:webHidden/>
          </w:rPr>
          <w:instrText xml:space="preserve"> PAGEREF _Toc315355099 \h </w:instrText>
        </w:r>
        <w:r>
          <w:rPr>
            <w:noProof/>
            <w:webHidden/>
          </w:rPr>
        </w:r>
        <w:r>
          <w:rPr>
            <w:noProof/>
            <w:webHidden/>
          </w:rPr>
          <w:fldChar w:fldCharType="separate"/>
        </w:r>
        <w:r>
          <w:rPr>
            <w:noProof/>
            <w:webHidden/>
          </w:rPr>
          <w:t>15</w:t>
        </w:r>
        <w:r>
          <w:rPr>
            <w:noProof/>
            <w:webHidden/>
          </w:rPr>
          <w:fldChar w:fldCharType="end"/>
        </w:r>
      </w:hyperlink>
    </w:p>
    <w:p w:rsidR="004C7676" w:rsidRDefault="004C7676">
      <w:pPr>
        <w:pStyle w:val="TOC2"/>
        <w:tabs>
          <w:tab w:val="right" w:leader="dot" w:pos="7644"/>
        </w:tabs>
        <w:rPr>
          <w:rFonts w:ascii="Calibri" w:hAnsi="Calibri"/>
          <w:b w:val="0"/>
          <w:bCs w:val="0"/>
          <w:noProof/>
          <w:sz w:val="22"/>
          <w:szCs w:val="22"/>
          <w:lang w:eastAsia="sv-SE"/>
        </w:rPr>
      </w:pPr>
      <w:hyperlink w:anchor="_Toc315355100" w:history="1">
        <w:r w:rsidRPr="00C56C38">
          <w:rPr>
            <w:rStyle w:val="Hyperlink"/>
            <w:noProof/>
          </w:rPr>
          <w:t>20. Request for declassification of documents EUFOR TCHAD/RCA</w:t>
        </w:r>
        <w:r>
          <w:rPr>
            <w:noProof/>
            <w:webHidden/>
          </w:rPr>
          <w:tab/>
        </w:r>
        <w:r>
          <w:rPr>
            <w:noProof/>
            <w:webHidden/>
          </w:rPr>
          <w:fldChar w:fldCharType="begin"/>
        </w:r>
        <w:r>
          <w:rPr>
            <w:noProof/>
            <w:webHidden/>
          </w:rPr>
          <w:instrText xml:space="preserve"> PAGEREF _Toc315355100 \h </w:instrText>
        </w:r>
        <w:r>
          <w:rPr>
            <w:noProof/>
            <w:webHidden/>
          </w:rPr>
        </w:r>
        <w:r>
          <w:rPr>
            <w:noProof/>
            <w:webHidden/>
          </w:rPr>
          <w:fldChar w:fldCharType="separate"/>
        </w:r>
        <w:r>
          <w:rPr>
            <w:noProof/>
            <w:webHidden/>
          </w:rPr>
          <w:t>16</w:t>
        </w:r>
        <w:r>
          <w:rPr>
            <w:noProof/>
            <w:webHidden/>
          </w:rPr>
          <w:fldChar w:fldCharType="end"/>
        </w:r>
      </w:hyperlink>
    </w:p>
    <w:p w:rsidR="004C7676" w:rsidRDefault="004C7676">
      <w:pPr>
        <w:pStyle w:val="RKnormal"/>
        <w:ind w:left="0"/>
        <w:rPr>
          <w:b/>
          <w:bCs/>
        </w:rPr>
      </w:pPr>
      <w:r>
        <w:rPr>
          <w:b/>
          <w:bCs/>
        </w:rPr>
        <w:fldChar w:fldCharType="end"/>
      </w:r>
    </w:p>
    <w:p w:rsidR="004C7676" w:rsidRDefault="004C7676">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5355080"/>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C7676" w:rsidRDefault="004C7676">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4C7676" w:rsidRDefault="004C7676">
      <w:pPr>
        <w:tabs>
          <w:tab w:val="left" w:pos="1843"/>
        </w:tabs>
      </w:pPr>
    </w:p>
    <w:p w:rsidR="004C7676" w:rsidRDefault="004C7676">
      <w:pPr>
        <w:pStyle w:val="Heading1"/>
        <w:spacing w:before="0" w:after="0"/>
      </w:pPr>
      <w:r>
        <w:t xml:space="preserve"> </w:t>
      </w:r>
      <w:bookmarkStart w:id="55" w:name="Punkt"/>
      <w:bookmarkEnd w:id="55"/>
    </w:p>
    <w:p w:rsidR="004C7676" w:rsidRDefault="004C7676" w:rsidP="00EC252D">
      <w:pPr>
        <w:pStyle w:val="UDrubrik"/>
        <w:tabs>
          <w:tab w:val="left" w:pos="1701"/>
          <w:tab w:val="left" w:pos="1985"/>
        </w:tabs>
      </w:pPr>
      <w:r>
        <w:rPr>
          <w:rFonts w:cs="Arial"/>
          <w:sz w:val="28"/>
        </w:rPr>
        <w:t>Troliga A-punkter inför kommande rådsmöten förväntas godkännas vid Coreper I 2012-0-27</w:t>
      </w:r>
    </w:p>
    <w:p w:rsidR="004C7676" w:rsidRDefault="004C7676">
      <w:pPr>
        <w:pStyle w:val="RKnormal"/>
        <w:tabs>
          <w:tab w:val="clear" w:pos="1843"/>
          <w:tab w:val="left" w:pos="0"/>
        </w:tabs>
        <w:ind w:left="0"/>
      </w:pPr>
      <w:r>
        <w:t xml:space="preserve">  </w:t>
      </w:r>
    </w:p>
    <w:p w:rsidR="004C7676" w:rsidRDefault="004C7676" w:rsidP="003379AF">
      <w:pPr>
        <w:pStyle w:val="Heading2"/>
      </w:pPr>
      <w:bookmarkStart w:id="56" w:name="_Toc315355081"/>
      <w:r>
        <w:t>1. Replies to written questions put to the Council by Members of the European Parliament (+)</w:t>
      </w:r>
      <w:bookmarkEnd w:id="56"/>
    </w:p>
    <w:p w:rsidR="004C7676" w:rsidRPr="003379AF" w:rsidRDefault="004C7676" w:rsidP="00EC252D">
      <w:r>
        <w:t>(a) n° E-009876/2011 put by Gianni Pittella, Pino Arlacchi, Francesca Balzani, Rita Borsellino, Salvatore Caronna, Silvia Costa, Andrea Cozzolino, Rosario Crocetta, Roberto Gualtieri, Guido Milana, Mario Pirillo, David-Maria Sassoli, Debora Serracchiani, Patrizia Toia and Paolo De Castro "Maastricht of equal opportunities" (b) n° E-010336/2011 put by Willy Meyer "Twentieth UN resolution calling for an end to the US embargo against Cuba"(c) n° E-010767/2011 put by Zbigniew Ziobro "Changes concerning the nomination of Advocates--General of the Court of Justice" (d) n° E-010904/2011 put by Nuno Teixeira "New rules for correcting financial and macroeconomic imbalances in the Member States" (e) n° E-011196/2011 put by Sandrine Bélier "Adopting the Soil Framework Directive - a contribution to achieving the objective of protecting natural habitats"(f) n° E-011556/2011 put by Hans-Peter Martin "Arms Exports to Bahrain" (g) n° E-011665/2011 put by Nikolaos Salavrakos "Falsified map of the Republic of Cyprus" (h) n° E-011671/2011 put by Mara Bizzotto "German Government's plan to return to the Deutschmark and print new currency" (i) n° E-011981/2011 put by Pat the Cope Gallagher, Brian Crowley and Liam Aylward "Diplomatic relations between EU Member States and the Holy See"</w:t>
      </w:r>
    </w:p>
    <w:p w:rsidR="004C7676" w:rsidRDefault="004C7676">
      <w:pPr>
        <w:pStyle w:val="RKnormal"/>
        <w:tabs>
          <w:tab w:val="clear" w:pos="1843"/>
          <w:tab w:val="left" w:pos="0"/>
        </w:tabs>
        <w:ind w:left="0"/>
      </w:pPr>
    </w:p>
    <w:p w:rsidR="004C7676" w:rsidRPr="003379AF" w:rsidRDefault="004C7676" w:rsidP="003379AF">
      <w:r>
        <w:t>5362/12, 5003/12, 15367/12, 5007/12, 5015/12, 5013/12, 45005/12, 5364/12, 5214/12</w:t>
      </w:r>
    </w:p>
    <w:p w:rsidR="004C7676" w:rsidRDefault="004C7676">
      <w:pPr>
        <w:pStyle w:val="RKnormal"/>
        <w:tabs>
          <w:tab w:val="clear" w:pos="1843"/>
          <w:tab w:val="left" w:pos="0"/>
        </w:tabs>
        <w:ind w:left="0"/>
      </w:pPr>
    </w:p>
    <w:p w:rsidR="004C7676" w:rsidRPr="003379AF" w:rsidRDefault="004C7676" w:rsidP="003379AF">
      <w:r>
        <w:t>Ansvarigt departement: Statsrådsberedningen</w:t>
      </w:r>
    </w:p>
    <w:p w:rsidR="004C7676" w:rsidRDefault="004C7676">
      <w:pPr>
        <w:pStyle w:val="RKnormal"/>
        <w:tabs>
          <w:tab w:val="clear" w:pos="1843"/>
          <w:tab w:val="left" w:pos="0"/>
        </w:tabs>
        <w:ind w:left="0"/>
      </w:pPr>
    </w:p>
    <w:p w:rsidR="004C7676" w:rsidRPr="003379AF" w:rsidRDefault="004C7676" w:rsidP="003379AF">
      <w:r>
        <w:t>Ansvarigt statsråd: Birgitta Ohlsson</w:t>
      </w:r>
    </w:p>
    <w:p w:rsidR="004C7676" w:rsidRDefault="004C7676">
      <w:pPr>
        <w:pStyle w:val="RKnormal"/>
        <w:tabs>
          <w:tab w:val="clear" w:pos="1843"/>
          <w:tab w:val="left" w:pos="0"/>
        </w:tabs>
        <w:ind w:left="0"/>
      </w:pPr>
    </w:p>
    <w:p w:rsidR="004C7676" w:rsidRPr="003379AF" w:rsidRDefault="004C7676" w:rsidP="003379AF">
      <w:r>
        <w:t>Förväntas godkännas vid Coreper I den 27 januari 2012</w:t>
      </w:r>
    </w:p>
    <w:p w:rsidR="004C7676" w:rsidRDefault="004C7676">
      <w:pPr>
        <w:pStyle w:val="RKnormal"/>
        <w:tabs>
          <w:tab w:val="clear" w:pos="1843"/>
          <w:tab w:val="left" w:pos="0"/>
        </w:tabs>
        <w:ind w:left="0"/>
      </w:pPr>
    </w:p>
    <w:p w:rsidR="004C7676" w:rsidRDefault="004C7676" w:rsidP="007E0D24">
      <w:r>
        <w:t xml:space="preserve">Föranleder ingen annotering. </w:t>
      </w:r>
    </w:p>
    <w:p w:rsidR="004C7676" w:rsidRPr="003379AF" w:rsidRDefault="004C7676" w:rsidP="003379AF">
      <w:pPr>
        <w:pStyle w:val="Heading2"/>
      </w:pPr>
      <w:bookmarkStart w:id="57" w:name="_Toc315355082"/>
      <w:r>
        <w:t>2. Case before the Court of Justice Case for preliminary ruling C-545/11, Agrargenossenschaft Neuzelle e.G. v Landrat des Landkreises Oder-Spree (Referring court: Verwaltungsgericht Frankfurt (Oder) (Germany) Validity of Article 7(1)&amp;(2) of Council Regulation (EC) No 73/2009)= Information note for the Permanent Representatives Committee (Part 1)</w:t>
      </w:r>
      <w:bookmarkEnd w:id="57"/>
    </w:p>
    <w:p w:rsidR="004C7676" w:rsidRPr="003379AF" w:rsidRDefault="004C7676" w:rsidP="003379AF">
      <w:r>
        <w:t>5464/12</w:t>
      </w:r>
    </w:p>
    <w:p w:rsidR="004C7676" w:rsidRDefault="004C7676">
      <w:pPr>
        <w:pStyle w:val="RKnormal"/>
        <w:tabs>
          <w:tab w:val="clear" w:pos="1843"/>
          <w:tab w:val="left" w:pos="0"/>
        </w:tabs>
        <w:ind w:left="0"/>
      </w:pPr>
    </w:p>
    <w:p w:rsidR="004C7676" w:rsidRPr="003379AF" w:rsidRDefault="004C7676" w:rsidP="003379AF">
      <w:r>
        <w:t>Ansvarigt departement: Utrikesdepartementet</w:t>
      </w:r>
    </w:p>
    <w:p w:rsidR="004C7676" w:rsidRDefault="004C7676">
      <w:pPr>
        <w:pStyle w:val="RKnormal"/>
        <w:tabs>
          <w:tab w:val="clear" w:pos="1843"/>
          <w:tab w:val="left" w:pos="0"/>
        </w:tabs>
        <w:ind w:left="0"/>
      </w:pPr>
    </w:p>
    <w:p w:rsidR="004C7676" w:rsidRPr="003379AF" w:rsidRDefault="004C7676" w:rsidP="003379AF">
      <w:r>
        <w:t>Ansvarigt statsråd: Birgitta Ohlsson</w:t>
      </w:r>
    </w:p>
    <w:p w:rsidR="004C7676" w:rsidRDefault="004C7676">
      <w:pPr>
        <w:pStyle w:val="RKnormal"/>
        <w:tabs>
          <w:tab w:val="clear" w:pos="1843"/>
          <w:tab w:val="left" w:pos="0"/>
        </w:tabs>
        <w:ind w:left="0"/>
      </w:pPr>
    </w:p>
    <w:p w:rsidR="004C7676" w:rsidRPr="003379AF" w:rsidRDefault="004C7676" w:rsidP="00EC252D">
      <w:r>
        <w:t>Förväntas godkännas av Coreper I den 27 januari 2012</w:t>
      </w:r>
    </w:p>
    <w:p w:rsidR="004C7676" w:rsidRDefault="004C7676">
      <w:pPr>
        <w:pStyle w:val="RKnormal"/>
        <w:tabs>
          <w:tab w:val="clear" w:pos="1843"/>
          <w:tab w:val="left" w:pos="0"/>
        </w:tabs>
        <w:ind w:left="0"/>
      </w:pPr>
    </w:p>
    <w:p w:rsidR="004C7676" w:rsidRDefault="004C7676" w:rsidP="007E0D24">
      <w:r>
        <w:t xml:space="preserve">Föranleder ingen annotering </w:t>
      </w:r>
    </w:p>
    <w:p w:rsidR="004C7676" w:rsidRPr="003379AF" w:rsidRDefault="004C7676" w:rsidP="003379AF">
      <w:pPr>
        <w:pStyle w:val="Heading2"/>
      </w:pPr>
      <w:bookmarkStart w:id="58" w:name="_Toc315355083"/>
      <w:r>
        <w:t>3. Commission implementing Regulation (EU) No .../.. of XXX implementing Regulation (EC) No 661/2009 of the European Parliament and of the Council with respect to type-approval requirements for certain categories of motor vehicles with regard to advanced emergency braking systems = Decision not to oppose adoption</w:t>
      </w:r>
      <w:bookmarkEnd w:id="58"/>
    </w:p>
    <w:p w:rsidR="004C7676" w:rsidRPr="003379AF" w:rsidRDefault="004C7676" w:rsidP="003379AF">
      <w:r>
        <w:t>18406/11, 5341/12</w:t>
      </w:r>
    </w:p>
    <w:p w:rsidR="004C7676" w:rsidRDefault="004C7676">
      <w:pPr>
        <w:pStyle w:val="RKnormal"/>
        <w:tabs>
          <w:tab w:val="clear" w:pos="1843"/>
          <w:tab w:val="left" w:pos="0"/>
        </w:tabs>
        <w:ind w:left="0"/>
      </w:pPr>
    </w:p>
    <w:p w:rsidR="004C7676" w:rsidRPr="003379AF" w:rsidRDefault="004C7676" w:rsidP="003379AF">
      <w:r>
        <w:t>Ansvarigt departement: Näringsdepartementet</w:t>
      </w:r>
    </w:p>
    <w:p w:rsidR="004C7676" w:rsidRDefault="004C7676">
      <w:pPr>
        <w:pStyle w:val="RKnormal"/>
        <w:tabs>
          <w:tab w:val="clear" w:pos="1843"/>
          <w:tab w:val="left" w:pos="0"/>
        </w:tabs>
        <w:ind w:left="0"/>
      </w:pPr>
    </w:p>
    <w:p w:rsidR="004C7676" w:rsidRPr="003379AF" w:rsidRDefault="004C7676" w:rsidP="003379AF">
      <w:r>
        <w:t>Ansvarigt statsråd: Catharina Elmsäter-Svärd</w:t>
      </w:r>
    </w:p>
    <w:p w:rsidR="004C7676" w:rsidRDefault="004C7676">
      <w:pPr>
        <w:pStyle w:val="RKnormal"/>
        <w:tabs>
          <w:tab w:val="clear" w:pos="1843"/>
          <w:tab w:val="left" w:pos="0"/>
        </w:tabs>
        <w:ind w:left="0"/>
      </w:pPr>
    </w:p>
    <w:p w:rsidR="004C7676" w:rsidRPr="003379AF" w:rsidRDefault="004C7676" w:rsidP="00EC252D">
      <w:r>
        <w:t>Förväntas godkännas av Coreper I den 27 januari 2012</w:t>
      </w:r>
    </w:p>
    <w:p w:rsidR="004C7676" w:rsidRDefault="004C7676">
      <w:pPr>
        <w:pStyle w:val="RKnormal"/>
        <w:tabs>
          <w:tab w:val="clear" w:pos="1843"/>
          <w:tab w:val="left" w:pos="0"/>
        </w:tabs>
        <w:ind w:left="0"/>
      </w:pPr>
    </w:p>
    <w:p w:rsidR="004C7676" w:rsidRDefault="004C7676" w:rsidP="00E21157">
      <w:r w:rsidRPr="00E21157">
        <w:t>Den 8 december 2011 lade kommissionen fram för rådet utkast till kommissionens förordning om ändring av förordning (EU) nr 661/2009 vad gäller krav för typgodkännande av vissa kategorier av motorfordon avseende avancerade nödbromssystem beskrivet i dokument 18406/11 ENT 280 MI 658.</w:t>
      </w:r>
    </w:p>
    <w:p w:rsidR="004C7676" w:rsidRPr="00E21157" w:rsidRDefault="004C7676" w:rsidP="00E21157"/>
    <w:p w:rsidR="004C7676" w:rsidRPr="00E21157" w:rsidRDefault="004C7676" w:rsidP="00E21157">
      <w:r w:rsidRPr="00E21157">
        <w:t>Åtgärderna som fastställs i denna kommissionsförordning är i enlighet med yttrandet av tekniska kommittén – motorfordon, som den 21 november 2011 med kvalificerad majoritet röstade för dem.</w:t>
      </w:r>
    </w:p>
    <w:p w:rsidR="004C7676" w:rsidRDefault="004C7676" w:rsidP="00E21157">
      <w:r w:rsidRPr="00E21157">
        <w:t>Arbetsgruppen för teknisk harmonisering (motorfordon) behandlade denna fråga den</w:t>
      </w:r>
    </w:p>
    <w:p w:rsidR="004C7676" w:rsidRPr="00E21157" w:rsidRDefault="004C7676" w:rsidP="00E21157"/>
    <w:p w:rsidR="004C7676" w:rsidRPr="00E21157" w:rsidRDefault="004C7676" w:rsidP="00E21157">
      <w:r w:rsidRPr="00E21157">
        <w:t>20 december 2011. En svarstid till den 13 januari 2012 beträffande skriftliga invändningar mot förslaget beslutades. Inga invändningar har inkommit varför förslaget anses få ett enhälligt stöd av arbetsgruppen för teknisk harmonisering.</w:t>
      </w:r>
    </w:p>
    <w:p w:rsidR="004C7676" w:rsidRPr="00E21157" w:rsidRDefault="004C7676" w:rsidP="00E21157"/>
    <w:p w:rsidR="004C7676" w:rsidRDefault="004C7676" w:rsidP="00E21157">
      <w:pPr>
        <w:rPr>
          <w:b/>
          <w:i/>
          <w:iCs/>
        </w:rPr>
      </w:pPr>
      <w:r w:rsidRPr="00E21157">
        <w:t>Coreper kan därför bekräfta överenskommelsen i arbetsgruppen, och föreslå att rådet som en A-punkt på dagordningen vid ett kommande möte beslutar att inte motsätta sig antagandet av kommissionens utkast till åtgärder enligt dokument 18406/11.</w:t>
      </w:r>
    </w:p>
    <w:p w:rsidR="004C7676" w:rsidRPr="003379AF" w:rsidRDefault="004C7676" w:rsidP="00E21157">
      <w:pPr>
        <w:pStyle w:val="Heading2"/>
      </w:pPr>
      <w:bookmarkStart w:id="59" w:name="_Toc315355084"/>
      <w:r>
        <w:t>4. Commission implementing Regulation (EU) No .../.. of XXX implementing Regulation (EC) No 661/2009 of the European Parliament and of the Council as regards type-approval requirements for the installation of lane departure warning systems in motor vehicles = Decision not to oppose adoption</w:t>
      </w:r>
      <w:bookmarkEnd w:id="59"/>
    </w:p>
    <w:p w:rsidR="004C7676" w:rsidRPr="003379AF" w:rsidRDefault="004C7676" w:rsidP="003379AF">
      <w:r>
        <w:t>18606/11, 5340/12</w:t>
      </w:r>
    </w:p>
    <w:p w:rsidR="004C7676" w:rsidRDefault="004C7676">
      <w:pPr>
        <w:pStyle w:val="RKnormal"/>
        <w:tabs>
          <w:tab w:val="clear" w:pos="1843"/>
          <w:tab w:val="left" w:pos="0"/>
        </w:tabs>
        <w:ind w:left="0"/>
      </w:pPr>
    </w:p>
    <w:p w:rsidR="004C7676" w:rsidRPr="003379AF" w:rsidRDefault="004C7676" w:rsidP="003379AF">
      <w:r>
        <w:t>Ansvarigt departement: Näringsdepartementet</w:t>
      </w:r>
    </w:p>
    <w:p w:rsidR="004C7676" w:rsidRDefault="004C7676">
      <w:pPr>
        <w:pStyle w:val="RKnormal"/>
        <w:tabs>
          <w:tab w:val="clear" w:pos="1843"/>
          <w:tab w:val="left" w:pos="0"/>
        </w:tabs>
        <w:ind w:left="0"/>
      </w:pPr>
    </w:p>
    <w:p w:rsidR="004C7676" w:rsidRPr="003379AF" w:rsidRDefault="004C7676" w:rsidP="003379AF">
      <w:r>
        <w:t>Ansvarigt statsråd: Catharina Elmsäter-Svärd</w:t>
      </w:r>
    </w:p>
    <w:p w:rsidR="004C7676" w:rsidRDefault="004C7676">
      <w:pPr>
        <w:pStyle w:val="RKnormal"/>
        <w:tabs>
          <w:tab w:val="clear" w:pos="1843"/>
          <w:tab w:val="left" w:pos="0"/>
        </w:tabs>
        <w:ind w:left="0"/>
      </w:pPr>
    </w:p>
    <w:p w:rsidR="004C7676" w:rsidRPr="003379AF" w:rsidRDefault="004C7676" w:rsidP="00EC252D">
      <w:r>
        <w:t>Förväntas godkännas vid Coreper I den 27 januari 2012</w:t>
      </w:r>
    </w:p>
    <w:p w:rsidR="004C7676" w:rsidRDefault="004C7676" w:rsidP="00264481"/>
    <w:p w:rsidR="004C7676" w:rsidRPr="00264481" w:rsidRDefault="004C7676" w:rsidP="00264481">
      <w:r w:rsidRPr="00264481">
        <w:t>Den 12 december 2011 lade kommissionen fram för rådet utkast till kommissionens förordning om ändring av förordning (EU) nr 661/2009 vad gäller krav för typgodkännande avseende installation av varningssystem vid avvikelse ur körfält i motorfordon 18606/11 ENT 289 MI 671.</w:t>
      </w:r>
    </w:p>
    <w:p w:rsidR="004C7676" w:rsidRPr="00264481" w:rsidRDefault="004C7676" w:rsidP="00264481"/>
    <w:p w:rsidR="004C7676" w:rsidRPr="00264481" w:rsidRDefault="004C7676" w:rsidP="00264481">
      <w:r w:rsidRPr="00264481">
        <w:t>Åtgärderna som fastställs i denna kommissionsförordning är i enlighet med yttrandet av tekniska kommittén – motorfordon, som den 21 november 2011 enhälligt röstade för dem.</w:t>
      </w:r>
    </w:p>
    <w:p w:rsidR="004C7676" w:rsidRPr="00264481" w:rsidRDefault="004C7676" w:rsidP="00264481"/>
    <w:p w:rsidR="004C7676" w:rsidRPr="00264481" w:rsidRDefault="004C7676" w:rsidP="00264481">
      <w:r w:rsidRPr="00264481">
        <w:t>Arbetsgruppen för teknisk harmonisering (motorfordon) behandlade denna fråga den 20 december 2011. En svarstid till den 13 januari 2012 beträffande skriftliga invändningar mot förslaget beslutades. Inga invändningar har inkommit varför förslaget anses få ett enhälligt stöd av arbetsgruppen för teknisk harmonisering.</w:t>
      </w:r>
    </w:p>
    <w:p w:rsidR="004C7676" w:rsidRPr="00264481" w:rsidRDefault="004C7676" w:rsidP="00264481"/>
    <w:p w:rsidR="004C7676" w:rsidRDefault="004C7676" w:rsidP="00264481">
      <w:pPr>
        <w:rPr>
          <w:b/>
          <w:i/>
          <w:iCs/>
        </w:rPr>
      </w:pPr>
      <w:r w:rsidRPr="00264481">
        <w:t>Coreper kan därför bekräfta överenskommelsen i arbetsgruppen, och föreslå att rådet som en A-punkt på dagordningen vid ett kommande möte beslutar att inte motsätta sig antagandet av kommissionens utkast till åtgärder enligt dokument 18606/11.</w:t>
      </w:r>
    </w:p>
    <w:p w:rsidR="004C7676" w:rsidRPr="003379AF" w:rsidRDefault="004C7676" w:rsidP="00264481">
      <w:pPr>
        <w:pStyle w:val="Heading2"/>
      </w:pPr>
      <w:bookmarkStart w:id="60" w:name="_Toc315355085"/>
      <w:r>
        <w:t>5. Commission Regulation (EU) No .../..of XXX amending Regulation (EU) No.../... laying down technical requirements and administrative procedures related to civil aviation aircrew pursuant to Regulation (EC) No 216/2008 of the European Parliament and of the Council = Decision not to oppose the adoption</w:t>
      </w:r>
      <w:bookmarkEnd w:id="60"/>
    </w:p>
    <w:p w:rsidR="004C7676" w:rsidRPr="003379AF" w:rsidRDefault="004C7676" w:rsidP="003379AF">
      <w:r>
        <w:t>18318/11, 5092/12</w:t>
      </w:r>
    </w:p>
    <w:p w:rsidR="004C7676" w:rsidRDefault="004C7676">
      <w:pPr>
        <w:pStyle w:val="RKnormal"/>
        <w:tabs>
          <w:tab w:val="clear" w:pos="1843"/>
          <w:tab w:val="left" w:pos="0"/>
        </w:tabs>
        <w:ind w:left="0"/>
      </w:pPr>
    </w:p>
    <w:p w:rsidR="004C7676" w:rsidRPr="003379AF" w:rsidRDefault="004C7676" w:rsidP="003379AF">
      <w:r>
        <w:t>Ansvarigt departement: Näringsdepartementet</w:t>
      </w:r>
    </w:p>
    <w:p w:rsidR="004C7676" w:rsidRDefault="004C7676">
      <w:pPr>
        <w:pStyle w:val="RKnormal"/>
        <w:tabs>
          <w:tab w:val="clear" w:pos="1843"/>
          <w:tab w:val="left" w:pos="0"/>
        </w:tabs>
        <w:ind w:left="0"/>
      </w:pPr>
    </w:p>
    <w:p w:rsidR="004C7676" w:rsidRPr="003379AF" w:rsidRDefault="004C7676" w:rsidP="003379AF">
      <w:r>
        <w:t>Ansvarigt statsråd: Catharina Elmsäter-Svärd</w:t>
      </w:r>
    </w:p>
    <w:p w:rsidR="004C7676" w:rsidRDefault="004C7676">
      <w:pPr>
        <w:pStyle w:val="RKnormal"/>
        <w:tabs>
          <w:tab w:val="clear" w:pos="1843"/>
          <w:tab w:val="left" w:pos="0"/>
        </w:tabs>
        <w:ind w:left="0"/>
      </w:pPr>
    </w:p>
    <w:p w:rsidR="004C7676" w:rsidRDefault="004C7676" w:rsidP="00EC252D">
      <w:r>
        <w:t>Förväntas godkännas vid Coreper I den 27 januari 2012</w:t>
      </w:r>
    </w:p>
    <w:p w:rsidR="004C7676" w:rsidRDefault="004C7676" w:rsidP="00EC252D"/>
    <w:p w:rsidR="004C7676" w:rsidRDefault="004C7676" w:rsidP="00A111EA">
      <w:pPr>
        <w:pStyle w:val="RKnormal"/>
        <w:tabs>
          <w:tab w:val="clear" w:pos="1843"/>
          <w:tab w:val="left" w:pos="0"/>
        </w:tabs>
        <w:ind w:left="0"/>
      </w:pPr>
      <w:r>
        <w:t>En succesiv utökning sker av mandatet för den Europeiska byrån för luftfartssäkerhet, EASA (European Aviation Safety Agency). Utökningen är beslutad i förordning 216/2008. Förslag till genomföranderegler är nu aktuella för tekniska krav och administrativa bestämmelser för personal inom civil luftfart. I korthet berörs följande delar:</w:t>
      </w:r>
    </w:p>
    <w:p w:rsidR="004C7676" w:rsidRDefault="004C7676" w:rsidP="00A111EA">
      <w:pPr>
        <w:pStyle w:val="RKnormal"/>
        <w:tabs>
          <w:tab w:val="clear" w:pos="1843"/>
          <w:tab w:val="left" w:pos="0"/>
        </w:tabs>
        <w:ind w:left="0"/>
      </w:pPr>
      <w:r>
        <w:t>• Utbildningsinstitut för piloter</w:t>
      </w:r>
    </w:p>
    <w:p w:rsidR="004C7676" w:rsidRDefault="004C7676" w:rsidP="00A111EA">
      <w:pPr>
        <w:pStyle w:val="RKnormal"/>
        <w:tabs>
          <w:tab w:val="clear" w:pos="1843"/>
          <w:tab w:val="left" w:pos="0"/>
        </w:tabs>
        <w:ind w:left="0"/>
      </w:pPr>
      <w:r>
        <w:t>• Flygsimuleringsutrustning</w:t>
      </w:r>
    </w:p>
    <w:p w:rsidR="004C7676" w:rsidRDefault="004C7676" w:rsidP="00A111EA">
      <w:pPr>
        <w:pStyle w:val="RKnormal"/>
        <w:tabs>
          <w:tab w:val="clear" w:pos="1843"/>
          <w:tab w:val="left" w:pos="0"/>
        </w:tabs>
        <w:ind w:left="0"/>
      </w:pPr>
      <w:r>
        <w:t xml:space="preserve">• Flygmedicin </w:t>
      </w:r>
    </w:p>
    <w:p w:rsidR="004C7676" w:rsidRDefault="004C7676" w:rsidP="00A111EA">
      <w:pPr>
        <w:pStyle w:val="RKnormal"/>
        <w:tabs>
          <w:tab w:val="clear" w:pos="1843"/>
          <w:tab w:val="left" w:pos="0"/>
        </w:tabs>
        <w:ind w:left="0"/>
      </w:pPr>
      <w:r>
        <w:t>• Behörigheter för kabinpersonal</w:t>
      </w:r>
    </w:p>
    <w:p w:rsidR="004C7676" w:rsidRDefault="004C7676" w:rsidP="00A111EA">
      <w:pPr>
        <w:pStyle w:val="RKnormal"/>
        <w:tabs>
          <w:tab w:val="clear" w:pos="1843"/>
          <w:tab w:val="left" w:pos="0"/>
        </w:tabs>
        <w:ind w:left="0"/>
      </w:pPr>
      <w:r>
        <w:t>• Översynsfrågor</w:t>
      </w:r>
    </w:p>
    <w:p w:rsidR="004C7676" w:rsidRPr="003379AF" w:rsidRDefault="004C7676" w:rsidP="003379AF">
      <w:pPr>
        <w:pStyle w:val="Heading2"/>
      </w:pPr>
      <w:bookmarkStart w:id="61" w:name="_Toc315355086"/>
      <w:r>
        <w:t>6. Commission Regulation (EU) No .../.. of XXX correcting the Romanian version of Regulation (EC) No 18811/2006 setting maximum levels for certain contaminants in foodstuffs = Decision not to oppose adoption</w:t>
      </w:r>
      <w:bookmarkEnd w:id="61"/>
    </w:p>
    <w:p w:rsidR="004C7676" w:rsidRPr="003379AF" w:rsidRDefault="004C7676" w:rsidP="003379AF">
      <w:r>
        <w:t>18300/11, 5554/12</w:t>
      </w:r>
    </w:p>
    <w:p w:rsidR="004C7676" w:rsidRDefault="004C7676">
      <w:pPr>
        <w:pStyle w:val="RKnormal"/>
        <w:tabs>
          <w:tab w:val="clear" w:pos="1843"/>
          <w:tab w:val="left" w:pos="0"/>
        </w:tabs>
        <w:ind w:left="0"/>
      </w:pPr>
    </w:p>
    <w:p w:rsidR="004C7676" w:rsidRPr="003379AF" w:rsidRDefault="004C7676" w:rsidP="003379AF">
      <w:r>
        <w:t>Ansvarigt departement: Landsbygdsdepartementet</w:t>
      </w:r>
    </w:p>
    <w:p w:rsidR="004C7676" w:rsidRDefault="004C7676">
      <w:pPr>
        <w:pStyle w:val="RKnormal"/>
        <w:tabs>
          <w:tab w:val="clear" w:pos="1843"/>
          <w:tab w:val="left" w:pos="0"/>
        </w:tabs>
        <w:ind w:left="0"/>
      </w:pPr>
    </w:p>
    <w:p w:rsidR="004C7676" w:rsidRPr="003379AF" w:rsidRDefault="004C7676" w:rsidP="003379AF">
      <w:r>
        <w:t>Ansvarigt statsråd: Eskil Erlandsson</w:t>
      </w:r>
    </w:p>
    <w:p w:rsidR="004C7676" w:rsidRDefault="004C7676">
      <w:pPr>
        <w:pStyle w:val="RKnormal"/>
        <w:tabs>
          <w:tab w:val="clear" w:pos="1843"/>
          <w:tab w:val="left" w:pos="0"/>
        </w:tabs>
        <w:ind w:left="0"/>
      </w:pPr>
    </w:p>
    <w:p w:rsidR="004C7676" w:rsidRPr="003379AF" w:rsidRDefault="004C7676" w:rsidP="00EC252D">
      <w:r>
        <w:t>Förväntas godkännas vid Coreper I den 27 januari 2012</w:t>
      </w:r>
    </w:p>
    <w:p w:rsidR="004C7676" w:rsidRDefault="004C7676">
      <w:pPr>
        <w:pStyle w:val="RKnormal"/>
        <w:tabs>
          <w:tab w:val="clear" w:pos="1843"/>
          <w:tab w:val="left" w:pos="0"/>
        </w:tabs>
        <w:ind w:left="0"/>
      </w:pPr>
    </w:p>
    <w:p w:rsidR="004C7676" w:rsidRDefault="004C7676" w:rsidP="007E0D24">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4C7676" w:rsidRPr="003379AF" w:rsidRDefault="004C7676" w:rsidP="003379AF">
      <w:pPr>
        <w:pStyle w:val="Heading2"/>
      </w:pPr>
      <w:bookmarkStart w:id="62" w:name="_Toc315355087"/>
      <w:r>
        <w:t>7. Proposal for a Council Decision on the signature of the Agreement on certain aspects of air services between the European Union and the Republic of Turkey = Adoption</w:t>
      </w:r>
      <w:bookmarkEnd w:id="62"/>
    </w:p>
    <w:p w:rsidR="004C7676" w:rsidRPr="003379AF" w:rsidRDefault="004C7676" w:rsidP="003379AF">
      <w:r>
        <w:t>18231/11, 18268/11, 5035/12</w:t>
      </w:r>
    </w:p>
    <w:p w:rsidR="004C7676" w:rsidRDefault="004C7676">
      <w:pPr>
        <w:pStyle w:val="RKnormal"/>
        <w:tabs>
          <w:tab w:val="clear" w:pos="1843"/>
          <w:tab w:val="left" w:pos="0"/>
        </w:tabs>
        <w:ind w:left="0"/>
      </w:pPr>
    </w:p>
    <w:p w:rsidR="004C7676" w:rsidRPr="003379AF" w:rsidRDefault="004C7676" w:rsidP="003379AF">
      <w:r>
        <w:t>Ansvarigt departement: Näringsdepartementet</w:t>
      </w:r>
    </w:p>
    <w:p w:rsidR="004C7676" w:rsidRDefault="004C7676">
      <w:pPr>
        <w:pStyle w:val="RKnormal"/>
        <w:tabs>
          <w:tab w:val="clear" w:pos="1843"/>
          <w:tab w:val="left" w:pos="0"/>
        </w:tabs>
        <w:ind w:left="0"/>
      </w:pPr>
    </w:p>
    <w:p w:rsidR="004C7676" w:rsidRPr="003379AF" w:rsidRDefault="004C7676" w:rsidP="003379AF">
      <w:r>
        <w:t>Ansvarigt statsråd: Catharina Elmsäter-Svärd</w:t>
      </w:r>
    </w:p>
    <w:p w:rsidR="004C7676" w:rsidRDefault="004C7676">
      <w:pPr>
        <w:pStyle w:val="RKnormal"/>
        <w:tabs>
          <w:tab w:val="clear" w:pos="1843"/>
          <w:tab w:val="left" w:pos="0"/>
        </w:tabs>
        <w:ind w:left="0"/>
      </w:pPr>
    </w:p>
    <w:p w:rsidR="004C7676" w:rsidRDefault="004C7676" w:rsidP="00EC252D">
      <w:r>
        <w:t>Förväntas godkännas vid Coreper I den 27 januari 2012</w:t>
      </w:r>
    </w:p>
    <w:p w:rsidR="004C7676" w:rsidRDefault="004C7676" w:rsidP="00EC252D"/>
    <w:p w:rsidR="004C7676" w:rsidRPr="003379AF" w:rsidRDefault="004C7676" w:rsidP="00EC252D">
      <w:r>
        <w:t>Annotering skickas senare.</w:t>
      </w:r>
    </w:p>
    <w:p w:rsidR="004C7676" w:rsidRDefault="004C7676">
      <w:pPr>
        <w:pStyle w:val="RKnormal"/>
        <w:tabs>
          <w:tab w:val="clear" w:pos="1843"/>
          <w:tab w:val="left" w:pos="0"/>
        </w:tabs>
        <w:ind w:left="0"/>
      </w:pPr>
      <w:r>
        <w:t xml:space="preserve"> </w:t>
      </w:r>
    </w:p>
    <w:p w:rsidR="004C7676" w:rsidRDefault="004C7676">
      <w:pPr>
        <w:pStyle w:val="RKnormal"/>
        <w:tabs>
          <w:tab w:val="clear" w:pos="1843"/>
          <w:tab w:val="left" w:pos="0"/>
        </w:tabs>
        <w:ind w:left="0"/>
      </w:pPr>
    </w:p>
    <w:p w:rsidR="004C7676" w:rsidRDefault="004C7676">
      <w:pPr>
        <w:pStyle w:val="RKnormal"/>
        <w:tabs>
          <w:tab w:val="clear" w:pos="1843"/>
          <w:tab w:val="left" w:pos="0"/>
        </w:tabs>
        <w:ind w:left="0"/>
      </w:pPr>
    </w:p>
    <w:p w:rsidR="004C7676" w:rsidRDefault="004C7676">
      <w:pPr>
        <w:pStyle w:val="RKnormal"/>
        <w:tabs>
          <w:tab w:val="clear" w:pos="1843"/>
          <w:tab w:val="left" w:pos="0"/>
        </w:tabs>
        <w:ind w:left="0"/>
      </w:pPr>
    </w:p>
    <w:p w:rsidR="004C7676" w:rsidRDefault="004C7676" w:rsidP="00EC252D">
      <w:pPr>
        <w:pStyle w:val="UDrubrik"/>
        <w:tabs>
          <w:tab w:val="left" w:pos="1701"/>
          <w:tab w:val="left" w:pos="1985"/>
        </w:tabs>
      </w:pPr>
      <w:r>
        <w:rPr>
          <w:rFonts w:cs="Arial"/>
          <w:sz w:val="28"/>
        </w:rPr>
        <w:t>Troliga A-punkter inför kommande rådsmöten som godkändes vid Coreper II 2012-01-25</w:t>
      </w:r>
    </w:p>
    <w:p w:rsidR="004C7676" w:rsidRPr="003379AF" w:rsidRDefault="004C7676" w:rsidP="003379AF">
      <w:pPr>
        <w:pStyle w:val="Heading2"/>
      </w:pPr>
      <w:bookmarkStart w:id="63" w:name="_Toc315355088"/>
      <w:r>
        <w:t>8. Case C-573/11 P before the Court of Justice (ClientEarth vs. Council of the European Union)= Appeal against the Order of the General Court (Sixth Chamber) of 6 September 2011 in Case T-452/10</w:t>
      </w:r>
      <w:bookmarkEnd w:id="63"/>
    </w:p>
    <w:p w:rsidR="004C7676" w:rsidRPr="003379AF" w:rsidRDefault="004C7676" w:rsidP="003379AF">
      <w:r>
        <w:t>5479/12</w:t>
      </w:r>
    </w:p>
    <w:p w:rsidR="004C7676" w:rsidRDefault="004C7676">
      <w:pPr>
        <w:pStyle w:val="RKnormal"/>
        <w:tabs>
          <w:tab w:val="clear" w:pos="1843"/>
          <w:tab w:val="left" w:pos="0"/>
        </w:tabs>
        <w:ind w:left="0"/>
      </w:pPr>
    </w:p>
    <w:p w:rsidR="004C7676" w:rsidRPr="003379AF" w:rsidRDefault="004C7676" w:rsidP="003379AF">
      <w:r>
        <w:t>Ansvarigt departement: Utrikesdepartementet</w:t>
      </w:r>
    </w:p>
    <w:p w:rsidR="004C7676" w:rsidRDefault="004C7676">
      <w:pPr>
        <w:pStyle w:val="RKnormal"/>
        <w:tabs>
          <w:tab w:val="clear" w:pos="1843"/>
          <w:tab w:val="left" w:pos="0"/>
        </w:tabs>
        <w:ind w:left="0"/>
      </w:pPr>
    </w:p>
    <w:p w:rsidR="004C7676" w:rsidRPr="003379AF" w:rsidRDefault="004C7676" w:rsidP="003379AF">
      <w:r>
        <w:t>Ansvarigt statsråd: Birgitta Ohlsson</w:t>
      </w:r>
    </w:p>
    <w:p w:rsidR="004C7676" w:rsidRDefault="004C7676">
      <w:pPr>
        <w:pStyle w:val="RKnormal"/>
        <w:tabs>
          <w:tab w:val="clear" w:pos="1843"/>
          <w:tab w:val="left" w:pos="0"/>
        </w:tabs>
        <w:ind w:left="0"/>
      </w:pPr>
    </w:p>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Default="004C7676" w:rsidP="00D657C9">
      <w:r>
        <w:t xml:space="preserve">Föranleder ingen annotering </w:t>
      </w:r>
    </w:p>
    <w:p w:rsidR="004C7676" w:rsidRPr="003379AF" w:rsidRDefault="004C7676" w:rsidP="003379AF">
      <w:pPr>
        <w:pStyle w:val="Heading2"/>
      </w:pPr>
      <w:bookmarkStart w:id="64" w:name="_Toc315355089"/>
      <w:r>
        <w:t>9. Case before the General Court of the European Union= Case T-649/11, Cham Holding Co. SA against the Council</w:t>
      </w:r>
      <w:bookmarkEnd w:id="64"/>
    </w:p>
    <w:p w:rsidR="004C7676" w:rsidRPr="003379AF" w:rsidRDefault="004C7676" w:rsidP="003379AF">
      <w:r>
        <w:t>5590/12</w:t>
      </w:r>
    </w:p>
    <w:p w:rsidR="004C7676" w:rsidRDefault="004C7676">
      <w:pPr>
        <w:pStyle w:val="RKnormal"/>
        <w:tabs>
          <w:tab w:val="clear" w:pos="1843"/>
          <w:tab w:val="left" w:pos="0"/>
        </w:tabs>
        <w:ind w:left="0"/>
      </w:pPr>
    </w:p>
    <w:p w:rsidR="004C7676" w:rsidRPr="003379AF" w:rsidRDefault="004C7676" w:rsidP="003379AF">
      <w:r>
        <w:t>Ansvarigt departement: Utrikesdepartementet</w:t>
      </w:r>
    </w:p>
    <w:p w:rsidR="004C7676" w:rsidRDefault="004C7676">
      <w:pPr>
        <w:pStyle w:val="RKnormal"/>
        <w:tabs>
          <w:tab w:val="clear" w:pos="1843"/>
          <w:tab w:val="left" w:pos="0"/>
        </w:tabs>
        <w:ind w:left="0"/>
      </w:pPr>
    </w:p>
    <w:p w:rsidR="004C7676" w:rsidRPr="003379AF" w:rsidRDefault="004C7676" w:rsidP="003379AF">
      <w:r>
        <w:t>Ansvarigt statsråd: Birgitta Ohlsson</w:t>
      </w:r>
    </w:p>
    <w:p w:rsidR="004C7676" w:rsidRDefault="004C7676">
      <w:pPr>
        <w:pStyle w:val="RKnormal"/>
        <w:tabs>
          <w:tab w:val="clear" w:pos="1843"/>
          <w:tab w:val="left" w:pos="0"/>
        </w:tabs>
        <w:ind w:left="0"/>
      </w:pPr>
    </w:p>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Default="004C7676" w:rsidP="00D657C9">
      <w:r>
        <w:t xml:space="preserve">Föranleder ingen annotering </w:t>
      </w:r>
    </w:p>
    <w:p w:rsidR="004C7676" w:rsidRPr="003379AF" w:rsidRDefault="004C7676" w:rsidP="003379AF">
      <w:pPr>
        <w:pStyle w:val="Heading2"/>
      </w:pPr>
      <w:bookmarkStart w:id="65" w:name="_Toc315355090"/>
      <w:r>
        <w:t>10. Case before the General Court of the European Union= Case T-652/11, Bassam SABBAGH against the Council</w:t>
      </w:r>
      <w:bookmarkEnd w:id="65"/>
    </w:p>
    <w:p w:rsidR="004C7676" w:rsidRPr="003379AF" w:rsidRDefault="004C7676" w:rsidP="003379AF">
      <w:r>
        <w:t>5588/12</w:t>
      </w:r>
    </w:p>
    <w:p w:rsidR="004C7676" w:rsidRDefault="004C7676">
      <w:pPr>
        <w:pStyle w:val="RKnormal"/>
        <w:tabs>
          <w:tab w:val="clear" w:pos="1843"/>
          <w:tab w:val="left" w:pos="0"/>
        </w:tabs>
        <w:ind w:left="0"/>
      </w:pPr>
    </w:p>
    <w:p w:rsidR="004C7676" w:rsidRPr="003379AF" w:rsidRDefault="004C7676" w:rsidP="003379AF">
      <w:r>
        <w:t>Ansvarigt departement: Utrikesdepartementet</w:t>
      </w:r>
    </w:p>
    <w:p w:rsidR="004C7676" w:rsidRDefault="004C7676">
      <w:pPr>
        <w:pStyle w:val="RKnormal"/>
        <w:tabs>
          <w:tab w:val="clear" w:pos="1843"/>
          <w:tab w:val="left" w:pos="0"/>
        </w:tabs>
        <w:ind w:left="0"/>
      </w:pPr>
    </w:p>
    <w:p w:rsidR="004C7676" w:rsidRPr="003379AF" w:rsidRDefault="004C7676" w:rsidP="003379AF">
      <w:r>
        <w:t>Ansvarigt statsråd: Birgitta Ohlsson</w:t>
      </w:r>
    </w:p>
    <w:p w:rsidR="004C7676" w:rsidRDefault="004C7676">
      <w:pPr>
        <w:pStyle w:val="RKnormal"/>
        <w:tabs>
          <w:tab w:val="clear" w:pos="1843"/>
          <w:tab w:val="left" w:pos="0"/>
        </w:tabs>
        <w:ind w:left="0"/>
      </w:pPr>
    </w:p>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Default="004C7676" w:rsidP="00D657C9">
      <w:r>
        <w:t xml:space="preserve">Föranleder ingen annotering </w:t>
      </w:r>
    </w:p>
    <w:p w:rsidR="004C7676" w:rsidRPr="003379AF" w:rsidRDefault="004C7676" w:rsidP="003379AF">
      <w:pPr>
        <w:pStyle w:val="Heading2"/>
      </w:pPr>
      <w:bookmarkStart w:id="66" w:name="_Toc315355091"/>
      <w:r>
        <w:t>11. Resolutions, decisions and opinions adopted by the European Parliament at its part-sessions:a) in Brussels, from 30 November to 1 December 2011b) in Strasbourg, from 12 to 15 December 2011c) in Strasbourg, from 16 to 19 January 2012</w:t>
      </w:r>
      <w:bookmarkEnd w:id="66"/>
    </w:p>
    <w:p w:rsidR="004C7676" w:rsidRPr="003379AF" w:rsidRDefault="004C7676" w:rsidP="003379AF">
      <w:r>
        <w:t>18379/11, 175115/12, 15193/12</w:t>
      </w:r>
    </w:p>
    <w:p w:rsidR="004C7676" w:rsidRDefault="004C7676">
      <w:pPr>
        <w:pStyle w:val="RKnormal"/>
        <w:tabs>
          <w:tab w:val="clear" w:pos="1843"/>
          <w:tab w:val="left" w:pos="0"/>
        </w:tabs>
        <w:ind w:left="0"/>
      </w:pPr>
    </w:p>
    <w:p w:rsidR="004C7676" w:rsidRPr="003379AF" w:rsidRDefault="004C7676" w:rsidP="003379AF">
      <w:r>
        <w:t>Ansvarigt departement: Statsrådsberedningen</w:t>
      </w:r>
    </w:p>
    <w:p w:rsidR="004C7676" w:rsidRDefault="004C7676">
      <w:pPr>
        <w:pStyle w:val="RKnormal"/>
        <w:tabs>
          <w:tab w:val="clear" w:pos="1843"/>
          <w:tab w:val="left" w:pos="0"/>
        </w:tabs>
        <w:ind w:left="0"/>
      </w:pPr>
    </w:p>
    <w:p w:rsidR="004C7676" w:rsidRPr="003379AF" w:rsidRDefault="004C7676" w:rsidP="003379AF">
      <w:r>
        <w:t>Ansvarigt statsråd: Birgitta Ohlsson</w:t>
      </w:r>
    </w:p>
    <w:p w:rsidR="004C7676" w:rsidRDefault="004C7676">
      <w:pPr>
        <w:pStyle w:val="RKnormal"/>
        <w:tabs>
          <w:tab w:val="clear" w:pos="1843"/>
          <w:tab w:val="left" w:pos="0"/>
        </w:tabs>
        <w:ind w:left="0"/>
      </w:pPr>
    </w:p>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Default="004C7676" w:rsidP="00D657C9">
      <w:r>
        <w:t xml:space="preserve">Föranleder ingen annotering. </w:t>
      </w:r>
    </w:p>
    <w:p w:rsidR="004C7676" w:rsidRPr="003379AF" w:rsidRDefault="004C7676" w:rsidP="003379AF">
      <w:pPr>
        <w:pStyle w:val="Heading2"/>
      </w:pPr>
      <w:r>
        <w:br w:type="page"/>
      </w:r>
      <w:bookmarkStart w:id="67" w:name="_Toc315355092"/>
      <w:r>
        <w:t>12. Acts adopted under the written procedurea) Monthly list- October 2011 - November 2011 b) Annual list- 2011 EUCO</w:t>
      </w:r>
      <w:bookmarkEnd w:id="67"/>
    </w:p>
    <w:p w:rsidR="004C7676" w:rsidRPr="003379AF" w:rsidRDefault="004C7676" w:rsidP="003379AF">
      <w:r>
        <w:t>18564/11, 1018567/11, 11168/11</w:t>
      </w:r>
    </w:p>
    <w:p w:rsidR="004C7676" w:rsidRDefault="004C7676">
      <w:pPr>
        <w:pStyle w:val="RKnormal"/>
        <w:tabs>
          <w:tab w:val="clear" w:pos="1843"/>
          <w:tab w:val="left" w:pos="0"/>
        </w:tabs>
        <w:ind w:left="0"/>
      </w:pPr>
    </w:p>
    <w:p w:rsidR="004C7676" w:rsidRPr="003379AF" w:rsidRDefault="004C7676" w:rsidP="003379AF">
      <w:r>
        <w:t>Ansvarigt departement: Statsrådsberedningen</w:t>
      </w:r>
    </w:p>
    <w:p w:rsidR="004C7676" w:rsidRDefault="004C7676">
      <w:pPr>
        <w:pStyle w:val="RKnormal"/>
        <w:tabs>
          <w:tab w:val="clear" w:pos="1843"/>
          <w:tab w:val="left" w:pos="0"/>
        </w:tabs>
        <w:ind w:left="0"/>
      </w:pPr>
    </w:p>
    <w:p w:rsidR="004C7676" w:rsidRDefault="004C7676" w:rsidP="003379AF">
      <w:r>
        <w:t>Ansvarigt statsråd: Birgitta Ohlsson</w:t>
      </w:r>
    </w:p>
    <w:p w:rsidR="004C7676" w:rsidRPr="003379AF" w:rsidRDefault="004C7676" w:rsidP="003379AF"/>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Default="004C7676" w:rsidP="00D657C9">
      <w:r>
        <w:t xml:space="preserve">Föranleder ingen annotering. </w:t>
      </w:r>
    </w:p>
    <w:p w:rsidR="004C7676" w:rsidRPr="003379AF" w:rsidRDefault="004C7676" w:rsidP="003379AF">
      <w:pPr>
        <w:pStyle w:val="Heading2"/>
      </w:pPr>
      <w:bookmarkStart w:id="68" w:name="_Toc315355093"/>
      <w:r>
        <w:t>13. Transparency - Public access to documents = Confirmatory application No 26/c/01/11</w:t>
      </w:r>
      <w:bookmarkEnd w:id="68"/>
    </w:p>
    <w:p w:rsidR="004C7676" w:rsidRPr="003379AF" w:rsidRDefault="004C7676" w:rsidP="003379AF">
      <w:r>
        <w:t>18495/11</w:t>
      </w:r>
    </w:p>
    <w:p w:rsidR="004C7676" w:rsidRDefault="004C7676">
      <w:pPr>
        <w:pStyle w:val="RKnormal"/>
        <w:tabs>
          <w:tab w:val="clear" w:pos="1843"/>
          <w:tab w:val="left" w:pos="0"/>
        </w:tabs>
        <w:ind w:left="0"/>
      </w:pPr>
    </w:p>
    <w:p w:rsidR="004C7676" w:rsidRPr="003379AF" w:rsidRDefault="004C7676" w:rsidP="003379AF">
      <w:r>
        <w:t>Ansvarigt departement: Justitiedepartementet</w:t>
      </w:r>
    </w:p>
    <w:p w:rsidR="004C7676" w:rsidRDefault="004C7676">
      <w:pPr>
        <w:pStyle w:val="RKnormal"/>
        <w:tabs>
          <w:tab w:val="clear" w:pos="1843"/>
          <w:tab w:val="left" w:pos="0"/>
        </w:tabs>
        <w:ind w:left="0"/>
      </w:pPr>
    </w:p>
    <w:p w:rsidR="004C7676" w:rsidRPr="003379AF" w:rsidRDefault="004C7676" w:rsidP="003379AF">
      <w:r>
        <w:t>Ansvarigt statsråd: Beatrice Ask</w:t>
      </w:r>
    </w:p>
    <w:p w:rsidR="004C7676" w:rsidRDefault="004C7676">
      <w:pPr>
        <w:pStyle w:val="RKnormal"/>
        <w:tabs>
          <w:tab w:val="clear" w:pos="1843"/>
          <w:tab w:val="left" w:pos="0"/>
        </w:tabs>
        <w:ind w:left="0"/>
      </w:pPr>
    </w:p>
    <w:p w:rsidR="004C7676" w:rsidRPr="003379AF" w:rsidRDefault="004C7676" w:rsidP="003379AF">
      <w:r>
        <w:t>Tidigare behandling vid rådsmöte: Rättsliga och inrikes frågor</w:t>
      </w:r>
    </w:p>
    <w:p w:rsidR="004C7676" w:rsidRDefault="004C7676">
      <w:pPr>
        <w:pStyle w:val="RKnormal"/>
        <w:tabs>
          <w:tab w:val="clear" w:pos="1843"/>
          <w:tab w:val="left" w:pos="0"/>
        </w:tabs>
        <w:ind w:left="0"/>
      </w:pPr>
    </w:p>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Default="004C7676" w:rsidP="00A111EA">
      <w:r>
        <w:t xml:space="preserve">Föranleder ingen annotering. </w:t>
      </w:r>
    </w:p>
    <w:p w:rsidR="004C7676" w:rsidRPr="003379AF" w:rsidRDefault="004C7676" w:rsidP="003379AF">
      <w:pPr>
        <w:pStyle w:val="Heading2"/>
      </w:pPr>
      <w:bookmarkStart w:id="69" w:name="_Toc315355094"/>
      <w:r>
        <w:t>14. Council Decision amending Decision 1999/70/EC concerning the external auditors of the national central banks, as regards the external auditors of De Nederlandsche Bank</w:t>
      </w:r>
      <w:bookmarkEnd w:id="69"/>
    </w:p>
    <w:p w:rsidR="004C7676" w:rsidRPr="003379AF" w:rsidRDefault="004C7676" w:rsidP="003379AF">
      <w:r>
        <w:t>5125/12, 18886/11</w:t>
      </w:r>
    </w:p>
    <w:p w:rsidR="004C7676" w:rsidRDefault="004C7676">
      <w:pPr>
        <w:pStyle w:val="RKnormal"/>
        <w:tabs>
          <w:tab w:val="clear" w:pos="1843"/>
          <w:tab w:val="left" w:pos="0"/>
        </w:tabs>
        <w:ind w:left="0"/>
      </w:pPr>
    </w:p>
    <w:p w:rsidR="004C7676" w:rsidRPr="003379AF" w:rsidRDefault="004C7676" w:rsidP="003379AF">
      <w:r>
        <w:t>Ansvarigt departement: Finansdepartementet</w:t>
      </w:r>
    </w:p>
    <w:p w:rsidR="004C7676" w:rsidRDefault="004C7676">
      <w:pPr>
        <w:pStyle w:val="RKnormal"/>
        <w:tabs>
          <w:tab w:val="clear" w:pos="1843"/>
          <w:tab w:val="left" w:pos="0"/>
        </w:tabs>
        <w:ind w:left="0"/>
      </w:pPr>
    </w:p>
    <w:p w:rsidR="004C7676" w:rsidRPr="003379AF" w:rsidRDefault="004C7676" w:rsidP="003379AF">
      <w:r>
        <w:t>Ansvarigt statsråd: Anders Borg</w:t>
      </w:r>
    </w:p>
    <w:p w:rsidR="004C7676" w:rsidRDefault="004C7676">
      <w:pPr>
        <w:pStyle w:val="RKnormal"/>
        <w:tabs>
          <w:tab w:val="clear" w:pos="1843"/>
          <w:tab w:val="left" w:pos="0"/>
        </w:tabs>
        <w:ind w:left="0"/>
      </w:pPr>
    </w:p>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Default="004C7676" w:rsidP="00D657C9">
      <w:r>
        <w:t xml:space="preserve">Föranleder ingen annotering. </w:t>
      </w:r>
    </w:p>
    <w:p w:rsidR="004C7676" w:rsidRPr="003379AF" w:rsidRDefault="004C7676" w:rsidP="003379AF">
      <w:pPr>
        <w:pStyle w:val="Heading2"/>
      </w:pPr>
      <w:bookmarkStart w:id="70" w:name="_Toc315355095"/>
      <w:r>
        <w:t>15. EU-Mexico Joint Council = Establishment of the position that the European Union will adopt during the Seventh Session of the EU-Mexico Joint Council</w:t>
      </w:r>
      <w:bookmarkEnd w:id="70"/>
    </w:p>
    <w:p w:rsidR="004C7676" w:rsidRPr="003379AF" w:rsidRDefault="004C7676" w:rsidP="003379AF">
      <w:r>
        <w:t>5599/12</w:t>
      </w:r>
    </w:p>
    <w:p w:rsidR="004C7676" w:rsidRDefault="004C7676">
      <w:pPr>
        <w:pStyle w:val="RKnormal"/>
        <w:tabs>
          <w:tab w:val="clear" w:pos="1843"/>
          <w:tab w:val="left" w:pos="0"/>
        </w:tabs>
        <w:ind w:left="0"/>
      </w:pPr>
    </w:p>
    <w:p w:rsidR="004C7676" w:rsidRPr="003379AF" w:rsidRDefault="004C7676" w:rsidP="003379AF">
      <w:r>
        <w:t>Ansvarigt departement: Utrikesdepartementet</w:t>
      </w:r>
    </w:p>
    <w:p w:rsidR="004C7676" w:rsidRDefault="004C7676">
      <w:pPr>
        <w:pStyle w:val="RKnormal"/>
        <w:tabs>
          <w:tab w:val="clear" w:pos="1843"/>
          <w:tab w:val="left" w:pos="0"/>
        </w:tabs>
        <w:ind w:left="0"/>
      </w:pPr>
    </w:p>
    <w:p w:rsidR="004C7676" w:rsidRPr="003379AF" w:rsidRDefault="004C7676" w:rsidP="003379AF">
      <w:r>
        <w:t>Ansvarigt statsråd: Carl Bildt</w:t>
      </w:r>
    </w:p>
    <w:p w:rsidR="004C7676" w:rsidRDefault="004C7676">
      <w:pPr>
        <w:pStyle w:val="RKnormal"/>
        <w:tabs>
          <w:tab w:val="clear" w:pos="1843"/>
          <w:tab w:val="left" w:pos="0"/>
        </w:tabs>
        <w:ind w:left="0"/>
      </w:pPr>
    </w:p>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Default="004C7676" w:rsidP="00D657C9">
      <w:r>
        <w:t xml:space="preserve">Vid det sjunde mötet i den gemensamma kommittén (inrättat av det s.k. "globala avtalet" mellan EU och Mexiko år 2000) den 9 februari i Mexiko City kommer en gemensam deklaration mellan EU och Mexiko antas (Doc 9/12 23/01/2012). I den gemensamma deklarationen kommer EU och Mexiko bekräfta samarbete inom ramen för det strategiska partnerskapet och att arbete fortgår enligt den gemensamma åtgärdsplanen. Områden som särskilt lyfts fram är makroekonomiska frågor, säkerhetsfrågor och mänskliga rättigheter. </w:t>
      </w:r>
    </w:p>
    <w:p w:rsidR="004C7676" w:rsidRPr="003379AF" w:rsidRDefault="004C7676" w:rsidP="003379AF">
      <w:pPr>
        <w:pStyle w:val="Heading2"/>
      </w:pPr>
      <w:bookmarkStart w:id="71" w:name="_Toc315355096"/>
      <w:r>
        <w:t>16. Anti-dumpingProposal for a Council Implementing Regulation imposing a definitive anti-dumping duty on imports of steel ropes and cables originating in the People's Republic of China and Ukraine as extended to imports of steel ropes and cables consigned from Morocco, Moldova and the Republic of Korea, whether declared as originating in these countries or not, following an expiry review pursuant to Article 11(2) of Regulation (EC) No 1225/2009 and terminating the expiry review proceeding concerning imports of steel ropes and cables originating in South Africa pursuant to Article 11(2) of Regulation (EC) No 1225/2009</w:t>
      </w:r>
      <w:bookmarkEnd w:id="71"/>
    </w:p>
    <w:p w:rsidR="004C7676" w:rsidRPr="003379AF" w:rsidRDefault="004C7676" w:rsidP="003379AF">
      <w:r>
        <w:t xml:space="preserve">5205/12, 5206/12, </w:t>
      </w:r>
    </w:p>
    <w:p w:rsidR="004C7676" w:rsidRDefault="004C7676">
      <w:pPr>
        <w:pStyle w:val="RKnormal"/>
        <w:tabs>
          <w:tab w:val="clear" w:pos="1843"/>
          <w:tab w:val="left" w:pos="0"/>
        </w:tabs>
        <w:ind w:left="0"/>
      </w:pPr>
    </w:p>
    <w:p w:rsidR="004C7676" w:rsidRPr="003379AF" w:rsidRDefault="004C7676" w:rsidP="003379AF">
      <w:r>
        <w:t>Ansvarigt departement: Utrikesdepartementet</w:t>
      </w:r>
    </w:p>
    <w:p w:rsidR="004C7676" w:rsidRDefault="004C7676">
      <w:pPr>
        <w:pStyle w:val="RKnormal"/>
        <w:tabs>
          <w:tab w:val="clear" w:pos="1843"/>
          <w:tab w:val="left" w:pos="0"/>
        </w:tabs>
        <w:ind w:left="0"/>
      </w:pPr>
    </w:p>
    <w:p w:rsidR="004C7676" w:rsidRPr="003379AF" w:rsidRDefault="004C7676" w:rsidP="003379AF">
      <w:r>
        <w:t>Ansvarigt statsråd: Ewa Björling</w:t>
      </w:r>
    </w:p>
    <w:p w:rsidR="004C7676" w:rsidRDefault="004C7676">
      <w:pPr>
        <w:pStyle w:val="RKnormal"/>
        <w:tabs>
          <w:tab w:val="clear" w:pos="1843"/>
          <w:tab w:val="left" w:pos="0"/>
        </w:tabs>
        <w:ind w:left="0"/>
      </w:pPr>
    </w:p>
    <w:p w:rsidR="004C7676" w:rsidRPr="003379AF" w:rsidRDefault="004C7676" w:rsidP="003379AF">
      <w:r>
        <w:t>Tidigare behandling vid rådsmöte: Allmänna frågor och yttre förbindelser</w:t>
      </w:r>
    </w:p>
    <w:p w:rsidR="004C7676" w:rsidRDefault="004C7676">
      <w:pPr>
        <w:pStyle w:val="RKnormal"/>
        <w:tabs>
          <w:tab w:val="clear" w:pos="1843"/>
          <w:tab w:val="left" w:pos="0"/>
        </w:tabs>
        <w:ind w:left="0"/>
      </w:pPr>
    </w:p>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Default="004C7676" w:rsidP="00D657C9">
      <w:r>
        <w:t xml:space="preserve">Antidumpningsåtgärder är i kraft mot rep och kablar av stål från Kina, Ukraina och Sydafrika sedan 1998. Kommissionen har efter en undersökning vid åtgärdstidens utgång föreslagit att åtgärderna mot Kina och Ukraina förlängs, medan åtgärderna mot Sydafrika avslutas. Vid antidumpningskommitténs möte den 1 december 2011 motsatte sig regeringens kommissionens förslag. Då kommissionens förslag presenteras som ett förslag, finns inte möjlighet att motsätta sig förslaget vad avser Ukraina och Kina, medan stödja vad avser Sydafrika. Någon majoritet mot kommissionens förslag uppnåddes inte vid mötet. </w:t>
      </w:r>
    </w:p>
    <w:p w:rsidR="004C7676" w:rsidRPr="003379AF" w:rsidRDefault="004C7676" w:rsidP="003379AF">
      <w:pPr>
        <w:pStyle w:val="Heading2"/>
      </w:pPr>
      <w:bookmarkStart w:id="72" w:name="_Toc315355097"/>
      <w:r>
        <w:t>17. Enlargement = Accession negotiations with Iceland- Chapter 8: Competition Policy - (poss.) Outcome of screening on Chapter 1: Free movement of goods - (poss.) Outcome of screening on Chapter 14: Transport Policy - (poss.) Outcome of screening on Chapter 24: Justice, freedom and security - (poss.) Outcome of screening on Chapter 28: Consumer and Health Protection</w:t>
      </w:r>
      <w:bookmarkEnd w:id="72"/>
    </w:p>
    <w:p w:rsidR="004C7676" w:rsidRPr="003379AF" w:rsidRDefault="004C7676" w:rsidP="003379AF">
      <w:r>
        <w:t>5568/12, 5566/12, 5577/12, 5569/12, 5570/12</w:t>
      </w:r>
    </w:p>
    <w:p w:rsidR="004C7676" w:rsidRDefault="004C7676">
      <w:pPr>
        <w:pStyle w:val="RKnormal"/>
        <w:tabs>
          <w:tab w:val="clear" w:pos="1843"/>
          <w:tab w:val="left" w:pos="0"/>
        </w:tabs>
        <w:ind w:left="0"/>
      </w:pPr>
    </w:p>
    <w:p w:rsidR="004C7676" w:rsidRPr="003379AF" w:rsidRDefault="004C7676" w:rsidP="003379AF">
      <w:r>
        <w:t>Ansvarigt departement: Utrikesdepartementet</w:t>
      </w:r>
    </w:p>
    <w:p w:rsidR="004C7676" w:rsidRDefault="004C7676">
      <w:pPr>
        <w:pStyle w:val="RKnormal"/>
        <w:tabs>
          <w:tab w:val="clear" w:pos="1843"/>
          <w:tab w:val="left" w:pos="0"/>
        </w:tabs>
        <w:ind w:left="0"/>
      </w:pPr>
    </w:p>
    <w:p w:rsidR="004C7676" w:rsidRPr="003379AF" w:rsidRDefault="004C7676" w:rsidP="003379AF">
      <w:r>
        <w:t>Ansvarigt statsråd: Carl Bildt</w:t>
      </w:r>
    </w:p>
    <w:p w:rsidR="004C7676" w:rsidRDefault="004C7676">
      <w:pPr>
        <w:pStyle w:val="RKnormal"/>
        <w:tabs>
          <w:tab w:val="clear" w:pos="1843"/>
          <w:tab w:val="left" w:pos="0"/>
        </w:tabs>
        <w:ind w:left="0"/>
      </w:pPr>
    </w:p>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Default="004C7676" w:rsidP="003379AF">
      <w:r>
        <w:t>Inom ramen för Islands anslutningsförhandlingar med EU ska Coreper godkänna den av Kommissionen föreslagna gemensamma EU-positionen gällande förhandlingskapitel 8, Konkurrens, som därefter – efter antagandet av FAC/GAC – kommer sändas till Island inför dess anslutningskonferens med EU.</w:t>
      </w:r>
    </w:p>
    <w:p w:rsidR="004C7676" w:rsidRDefault="004C7676" w:rsidP="003379AF"/>
    <w:p w:rsidR="004C7676" w:rsidRDefault="004C7676" w:rsidP="003379AF">
      <w:r>
        <w:t xml:space="preserve">KOM gör bedömningen att den isländska lagstiftningen uppvisar god samstämmighet med EU:s lagstiftning inom kapitel 8 gällande antitrust och sammanslagningar. Gällande regelverket kring statsstöd gör EU bedömningen att Island, tack vare sitt medlemskap i EES, i stor utsträckning överensstämmer med EU-lagstiftningen. </w:t>
      </w:r>
    </w:p>
    <w:p w:rsidR="004C7676" w:rsidRDefault="004C7676" w:rsidP="003379AF"/>
    <w:p w:rsidR="004C7676" w:rsidRDefault="004C7676" w:rsidP="003379AF">
      <w:r>
        <w:t xml:space="preserve">Kommissionen anser dock att Island måste fortsätta anpassa sin lagstiftning inom områdena antitrust, kontroll av sammanslagningar och statsstöd samt behöver redovisa detta under de fortsätta förhandlingarna. En slutlig bedömning av Islands uppfyllande av EU:s acquis kan endast göras senare på grundval av skriftliga underlag från Island varför anslutningskonferensen får återkomma till detta kapitel vid lämpligt tillfälle. </w:t>
      </w:r>
    </w:p>
    <w:p w:rsidR="004C7676" w:rsidRDefault="004C7676" w:rsidP="003379AF"/>
    <w:p w:rsidR="004C7676" w:rsidRDefault="004C7676" w:rsidP="003379AF">
      <w:r>
        <w:t>Inom ramen för Islands anslutningsförhandlingar med EU ska Coreper godkänna EU-kommissionens screeningrapport gällande förhandlingskapitel 1 om Fri rörlighet för varor. Sverige instämmer i kommissionens bedömning att Island är tillräckligt förberett för att inleda förhandlingar på området.</w:t>
      </w:r>
    </w:p>
    <w:p w:rsidR="004C7676" w:rsidRDefault="004C7676" w:rsidP="003379AF"/>
    <w:p w:rsidR="004C7676" w:rsidRDefault="004C7676" w:rsidP="003379AF">
      <w:r>
        <w:t>Inom ramen för Islands anslutningsförhandlingar med EU ska Coreper godkänna EU-kommissionens screeningrapport gällande förhandlingskapitel 24 om Rättvisa, frihet och säkerhet. Sverige instämmer i kommissionens bedömning att Island är tillräckligt förberett för att inleda förhandlingar på området.</w:t>
      </w:r>
    </w:p>
    <w:p w:rsidR="004C7676" w:rsidRDefault="004C7676" w:rsidP="003379AF"/>
    <w:p w:rsidR="004C7676" w:rsidRDefault="004C7676" w:rsidP="00A111EA">
      <w:r>
        <w:t xml:space="preserve">Inom ramen för Islands anslutningsförhandlingar med EU ska Coreper godkänna EU-kommissionens screeningrapport gällande förhandlingskapitel 28 om Konsument- och hälsoskydd. Sverige instämmer i kommissionens bedömning att Island är tillräckligt förberett för att inleda förhandlingar på området. </w:t>
      </w:r>
    </w:p>
    <w:p w:rsidR="004C7676" w:rsidRPr="003379AF" w:rsidRDefault="004C7676" w:rsidP="003379AF">
      <w:pPr>
        <w:pStyle w:val="Heading2"/>
      </w:pPr>
      <w:bookmarkStart w:id="73" w:name="_Toc315355098"/>
      <w:r>
        <w:t>18. Council Framework Decision on the application of the principle of mutual recognition to judgments in criminal matters imposing custodial sentences or measures involving deprivation of liberty for the purpose of their enforcement in the European Union= Publication of the declaration by Ireland</w:t>
      </w:r>
      <w:bookmarkEnd w:id="73"/>
    </w:p>
    <w:p w:rsidR="004C7676" w:rsidRPr="003379AF" w:rsidRDefault="004C7676" w:rsidP="003379AF">
      <w:r>
        <w:t>5440/12</w:t>
      </w:r>
    </w:p>
    <w:p w:rsidR="004C7676" w:rsidRDefault="004C7676">
      <w:pPr>
        <w:pStyle w:val="RKnormal"/>
        <w:tabs>
          <w:tab w:val="clear" w:pos="1843"/>
          <w:tab w:val="left" w:pos="0"/>
        </w:tabs>
        <w:ind w:left="0"/>
      </w:pPr>
    </w:p>
    <w:p w:rsidR="004C7676" w:rsidRPr="003379AF" w:rsidRDefault="004C7676" w:rsidP="003379AF">
      <w:r>
        <w:t>Ansvarigt departement: Justitiedepartementet</w:t>
      </w:r>
    </w:p>
    <w:p w:rsidR="004C7676" w:rsidRDefault="004C7676">
      <w:pPr>
        <w:pStyle w:val="RKnormal"/>
        <w:tabs>
          <w:tab w:val="clear" w:pos="1843"/>
          <w:tab w:val="left" w:pos="0"/>
        </w:tabs>
        <w:ind w:left="0"/>
      </w:pPr>
    </w:p>
    <w:p w:rsidR="004C7676" w:rsidRPr="003379AF" w:rsidRDefault="004C7676" w:rsidP="003379AF">
      <w:r>
        <w:t>Ansvarigt statsråd: Beatrice Ask</w:t>
      </w:r>
    </w:p>
    <w:p w:rsidR="004C7676" w:rsidRDefault="004C7676">
      <w:pPr>
        <w:pStyle w:val="RKnormal"/>
        <w:tabs>
          <w:tab w:val="clear" w:pos="1843"/>
          <w:tab w:val="left" w:pos="0"/>
        </w:tabs>
        <w:ind w:left="0"/>
      </w:pPr>
    </w:p>
    <w:p w:rsidR="004C7676" w:rsidRPr="003379AF" w:rsidRDefault="004C7676" w:rsidP="003379AF">
      <w:r>
        <w:t>Tidigare behandling vid rådsmöte: Rättsliga och inrikes frågor</w:t>
      </w:r>
    </w:p>
    <w:p w:rsidR="004C7676" w:rsidRDefault="004C7676">
      <w:pPr>
        <w:pStyle w:val="RKnormal"/>
        <w:tabs>
          <w:tab w:val="clear" w:pos="1843"/>
          <w:tab w:val="left" w:pos="0"/>
        </w:tabs>
        <w:ind w:left="0"/>
      </w:pPr>
    </w:p>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Default="004C7676" w:rsidP="00D657C9">
      <w:r>
        <w:t xml:space="preserve">Rådets rambeslut om tillämpningen av principen om ömsesidigt erkännande på brottmålsdomar avseende fängelse eller andra frihetsberövande åtgärder i syfte att verkställa dessa inom Europeiska unionen antogs den 27 november 2008 och skulle vara genomfört i medlemsstaterna den 5 december 2011. Rambeslutet syftar till att vidareutveckla samarbetet med överförande av fängelsestraff mellan medlemsstaterna. Sverige var med som initiativtagare till rambeslutet. </w:t>
      </w:r>
    </w:p>
    <w:p w:rsidR="004C7676" w:rsidRPr="003379AF" w:rsidRDefault="004C7676" w:rsidP="003379AF">
      <w:pPr>
        <w:pStyle w:val="Heading2"/>
      </w:pPr>
      <w:r>
        <w:br w:type="page"/>
      </w:r>
      <w:bookmarkStart w:id="74" w:name="_Toc315355099"/>
      <w:r>
        <w:t>19. Proposal for a Regulation of the European Parliament and of the Council amending Regulation (EC) No 810/2009 of the European Parliament and of the Council of 13 July 2009 establishing a Community Code on Visas (Visa Code) (first reading) (LA)- Adoption of the legislative act</w:t>
      </w:r>
      <w:bookmarkEnd w:id="74"/>
    </w:p>
    <w:p w:rsidR="004C7676" w:rsidRPr="003379AF" w:rsidRDefault="004C7676" w:rsidP="003379AF">
      <w:r>
        <w:t>75/11, 775438/12</w:t>
      </w:r>
    </w:p>
    <w:p w:rsidR="004C7676" w:rsidRDefault="004C7676">
      <w:pPr>
        <w:pStyle w:val="RKnormal"/>
        <w:tabs>
          <w:tab w:val="clear" w:pos="1843"/>
          <w:tab w:val="left" w:pos="0"/>
        </w:tabs>
        <w:ind w:left="0"/>
      </w:pPr>
    </w:p>
    <w:p w:rsidR="004C7676" w:rsidRPr="003379AF" w:rsidRDefault="004C7676" w:rsidP="003379AF">
      <w:r>
        <w:t>Ansvarigt departement: Justitiedepartementet</w:t>
      </w:r>
    </w:p>
    <w:p w:rsidR="004C7676" w:rsidRDefault="004C7676">
      <w:pPr>
        <w:pStyle w:val="RKnormal"/>
        <w:tabs>
          <w:tab w:val="clear" w:pos="1843"/>
          <w:tab w:val="left" w:pos="0"/>
        </w:tabs>
        <w:ind w:left="0"/>
      </w:pPr>
    </w:p>
    <w:p w:rsidR="004C7676" w:rsidRPr="003379AF" w:rsidRDefault="004C7676" w:rsidP="003379AF">
      <w:r>
        <w:t>Ansvarigt statsråd: Tobias Billström</w:t>
      </w:r>
    </w:p>
    <w:p w:rsidR="004C7676" w:rsidRDefault="004C7676">
      <w:pPr>
        <w:pStyle w:val="RKnormal"/>
        <w:tabs>
          <w:tab w:val="clear" w:pos="1843"/>
          <w:tab w:val="left" w:pos="0"/>
        </w:tabs>
        <w:ind w:left="0"/>
      </w:pPr>
    </w:p>
    <w:p w:rsidR="004C7676" w:rsidRPr="003379AF" w:rsidRDefault="004C7676" w:rsidP="003379AF">
      <w:r>
        <w:t>Tidigare behandling vid rådsmöte: Rättsliga och inrikes frågor</w:t>
      </w:r>
    </w:p>
    <w:p w:rsidR="004C7676" w:rsidRDefault="004C7676">
      <w:pPr>
        <w:pStyle w:val="RKnormal"/>
        <w:tabs>
          <w:tab w:val="clear" w:pos="1843"/>
          <w:tab w:val="left" w:pos="0"/>
        </w:tabs>
        <w:ind w:left="0"/>
      </w:pPr>
    </w:p>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Default="004C7676" w:rsidP="003379AF">
      <w:r>
        <w:t>Frågan rör tekniska justeringar i viseringskodexen i syfte att komplettera och förtydliga regelverket.</w:t>
      </w:r>
    </w:p>
    <w:p w:rsidR="004C7676" w:rsidRDefault="004C7676" w:rsidP="003379AF"/>
    <w:p w:rsidR="004C7676" w:rsidRDefault="004C7676" w:rsidP="003379AF">
      <w:r>
        <w:t xml:space="preserve">Art. 3 i viseringskodexen innehåller bestämmelser om visering för flygplatstransitering. Vissa tredjelandsmedborgare behöver en visering även om de bara ska passera genom de internationella transitområdena på flygplatser belägna i Schengenområdet. De tredjelandsmedborgare som omfattas av denna bestämmelse listas i kodexens bilaga IV. Dessa medborgare är dock undantagna från kravet på visering för flygplatstransitering om de innehar </w:t>
      </w:r>
    </w:p>
    <w:p w:rsidR="004C7676" w:rsidRDefault="004C7676" w:rsidP="003379AF">
      <w:r>
        <w:t>- en schengenvisering, nationell visering för längre vistelse eller ett uppehållstillstånd som är utfärdat av ett Schengenmedlemsland (art. 3.5 a),</w:t>
      </w:r>
    </w:p>
    <w:p w:rsidR="004C7676" w:rsidRDefault="004C7676" w:rsidP="003379AF">
      <w:r>
        <w:t xml:space="preserve">- ett uppehållstillstånd utfärdat av särskilda tredjeländer, Andorra, Kanada, Japan, San Marino, USA (art. 3.5 b) eller </w:t>
      </w:r>
    </w:p>
    <w:p w:rsidR="004C7676" w:rsidRDefault="004C7676" w:rsidP="003379AF">
      <w:r>
        <w:t>- en giltig visering från en Schengenmedlemsstat, en stat som ingår i det europeiska ekonomiska samarbetsområdet, Kanada, Japan eller USA när denne återvänder från dessa länder efter att ha använt viseringen (art. 3.5 c). (Denna artikel gäller således inte för innehavare av en visering utfärdad av en stat som nämns ovan när denne är på väg till utfärdande land, vilket är skillnaden i förhållande till tillståndsinnehavaren som beskrivs i art. 3.5 a.)</w:t>
      </w:r>
    </w:p>
    <w:p w:rsidR="004C7676" w:rsidRDefault="004C7676" w:rsidP="003379AF"/>
    <w:p w:rsidR="004C7676" w:rsidRDefault="004C7676" w:rsidP="00D657C9">
      <w:r>
        <w:t xml:space="preserve">Förslaget utvidgar bestämmelserna i art. 3.5 b-c till att omfatta uppehållstillstånd (art. 3.5 b) och viseringar (art. 3.5 c) utfärdade också av de EU MS som inte deltar i Schengensamarbetet och de länder som ännu inte tillämpar Schengenregelverket fullt ut.  </w:t>
      </w:r>
    </w:p>
    <w:p w:rsidR="004C7676" w:rsidRPr="003379AF" w:rsidRDefault="004C7676" w:rsidP="003379AF">
      <w:pPr>
        <w:pStyle w:val="Heading2"/>
      </w:pPr>
      <w:bookmarkStart w:id="75" w:name="_Toc315355100"/>
      <w:r>
        <w:t>20. Request for declassification of documents EUFOR TCHAD/RCA</w:t>
      </w:r>
      <w:bookmarkEnd w:id="75"/>
    </w:p>
    <w:p w:rsidR="004C7676" w:rsidRPr="003379AF" w:rsidRDefault="004C7676" w:rsidP="003379AF">
      <w:r>
        <w:t>5663/12</w:t>
      </w:r>
    </w:p>
    <w:p w:rsidR="004C7676" w:rsidRDefault="004C7676">
      <w:pPr>
        <w:pStyle w:val="RKnormal"/>
        <w:tabs>
          <w:tab w:val="clear" w:pos="1843"/>
          <w:tab w:val="left" w:pos="0"/>
        </w:tabs>
        <w:ind w:left="0"/>
      </w:pPr>
    </w:p>
    <w:p w:rsidR="004C7676" w:rsidRPr="003379AF" w:rsidRDefault="004C7676" w:rsidP="003379AF">
      <w:r>
        <w:t>Ansvarigt departement: Utrikesdepartementet</w:t>
      </w:r>
    </w:p>
    <w:p w:rsidR="004C7676" w:rsidRDefault="004C7676">
      <w:pPr>
        <w:pStyle w:val="RKnormal"/>
        <w:tabs>
          <w:tab w:val="clear" w:pos="1843"/>
          <w:tab w:val="left" w:pos="0"/>
        </w:tabs>
        <w:ind w:left="0"/>
      </w:pPr>
    </w:p>
    <w:p w:rsidR="004C7676" w:rsidRPr="003379AF" w:rsidRDefault="004C7676" w:rsidP="003379AF">
      <w:r>
        <w:t>Ansvarigt statsråd: Carl Bildt</w:t>
      </w:r>
    </w:p>
    <w:p w:rsidR="004C7676" w:rsidRDefault="004C7676">
      <w:pPr>
        <w:pStyle w:val="RKnormal"/>
        <w:tabs>
          <w:tab w:val="clear" w:pos="1843"/>
          <w:tab w:val="left" w:pos="0"/>
        </w:tabs>
        <w:ind w:left="0"/>
      </w:pPr>
    </w:p>
    <w:p w:rsidR="004C7676" w:rsidRPr="003379AF" w:rsidRDefault="004C7676" w:rsidP="003379AF">
      <w:r>
        <w:t>Godkänd av Coreper II den 25 januari 2012</w:t>
      </w:r>
    </w:p>
    <w:p w:rsidR="004C7676" w:rsidRDefault="004C7676">
      <w:pPr>
        <w:pStyle w:val="RKnormal"/>
        <w:tabs>
          <w:tab w:val="clear" w:pos="1843"/>
          <w:tab w:val="left" w:pos="0"/>
        </w:tabs>
        <w:ind w:left="0"/>
      </w:pPr>
    </w:p>
    <w:p w:rsidR="004C7676" w:rsidRPr="003379AF" w:rsidRDefault="004C7676" w:rsidP="003379AF">
      <w:r>
        <w:t>Frankrike har lämnat in en ansökan till rådssekretariatet om utlämning av dokument rörande den tidigare militära EU-insatsen EUFOR TCHAD/RCA. Rådsbeslutet rör godkännande av denna förfrågan. EU:s militärkommitté har i ett militärt råd har givit sitt godkännande till utlämnandet. Sverige kan godkänna beslutet.</w:t>
      </w:r>
    </w:p>
    <w:p w:rsidR="004C7676" w:rsidRDefault="004C7676">
      <w:pPr>
        <w:pStyle w:val="RKnormal"/>
        <w:tabs>
          <w:tab w:val="clear" w:pos="1843"/>
          <w:tab w:val="left" w:pos="0"/>
        </w:tabs>
        <w:ind w:left="0"/>
      </w:pPr>
      <w:r>
        <w:t xml:space="preserve"> </w:t>
      </w:r>
    </w:p>
    <w:sectPr w:rsidR="004C7676" w:rsidSect="0018123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676" w:rsidRDefault="004C7676">
      <w:r>
        <w:separator/>
      </w:r>
    </w:p>
  </w:endnote>
  <w:endnote w:type="continuationSeparator" w:id="0">
    <w:p w:rsidR="004C7676" w:rsidRDefault="004C76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76" w:rsidRDefault="004C767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16</w:t>
    </w:r>
    <w:r>
      <w:rPr>
        <w:rStyle w:val="PageNumber"/>
        <w:sz w:val="16"/>
      </w:rPr>
      <w:fldChar w:fldCharType="end"/>
    </w:r>
    <w:r>
      <w:rPr>
        <w:rStyle w:val="PageNumber"/>
        <w:sz w:val="16"/>
      </w:rPr>
      <w:t>)</w:t>
    </w:r>
  </w:p>
  <w:p w:rsidR="004C7676" w:rsidRDefault="004C76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76" w:rsidRDefault="004C767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13</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16</w:t>
    </w:r>
    <w:r>
      <w:rPr>
        <w:rStyle w:val="PageNumber"/>
        <w:sz w:val="16"/>
      </w:rPr>
      <w:fldChar w:fldCharType="end"/>
    </w:r>
    <w:r>
      <w:rPr>
        <w:rStyle w:val="PageNumber"/>
        <w:sz w:val="16"/>
      </w:rPr>
      <w:t>)</w:t>
    </w:r>
  </w:p>
  <w:p w:rsidR="004C7676" w:rsidRDefault="004C767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76" w:rsidRDefault="004C76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676" w:rsidRDefault="004C7676">
      <w:r>
        <w:separator/>
      </w:r>
    </w:p>
  </w:footnote>
  <w:footnote w:type="continuationSeparator" w:id="0">
    <w:p w:rsidR="004C7676" w:rsidRDefault="004C7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76" w:rsidRDefault="004C7676">
    <w:pPr>
      <w:pStyle w:val="Header"/>
      <w:framePr w:wrap="around" w:vAnchor="text" w:hAnchor="margin" w:xAlign="right" w:y="1"/>
      <w:rPr>
        <w:rStyle w:val="PageNumber"/>
      </w:rPr>
    </w:pPr>
  </w:p>
  <w:p w:rsidR="004C7676" w:rsidRDefault="004C7676">
    <w:pPr>
      <w:pStyle w:val="Header"/>
      <w:ind w:right="360"/>
    </w:pPr>
  </w:p>
  <w:p w:rsidR="004C7676" w:rsidRDefault="004C767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76" w:rsidRDefault="004C7676">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75pt" fillcolor="window">
          <v:imagedata r:id="rId1" o:title=""/>
        </v:shape>
      </w:pict>
    </w:r>
  </w:p>
  <w:p w:rsidR="004C7676" w:rsidRDefault="004C7676">
    <w:pPr>
      <w:pStyle w:val="Header"/>
    </w:pPr>
  </w:p>
  <w:p w:rsidR="004C7676" w:rsidRDefault="004C7676">
    <w:pPr>
      <w:pStyle w:val="Header"/>
      <w:ind w:right="360"/>
    </w:pPr>
  </w:p>
  <w:p w:rsidR="004C7676" w:rsidRDefault="004C767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76" w:rsidRDefault="004C7676">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66pt" fillcolor="window">
          <v:imagedata r:id="rId1" o:title=""/>
        </v:shape>
      </w:pict>
    </w:r>
  </w:p>
  <w:p w:rsidR="004C7676" w:rsidRDefault="004C76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6E23DB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3379AF"/>
    <w:rsid w:val="00042613"/>
    <w:rsid w:val="00114D63"/>
    <w:rsid w:val="00181230"/>
    <w:rsid w:val="00264481"/>
    <w:rsid w:val="002A1C25"/>
    <w:rsid w:val="002C7CBE"/>
    <w:rsid w:val="003379AF"/>
    <w:rsid w:val="003C3D61"/>
    <w:rsid w:val="00487FD4"/>
    <w:rsid w:val="004C7676"/>
    <w:rsid w:val="005A23F9"/>
    <w:rsid w:val="005C212F"/>
    <w:rsid w:val="005F1820"/>
    <w:rsid w:val="00602931"/>
    <w:rsid w:val="006819D6"/>
    <w:rsid w:val="006C4DAB"/>
    <w:rsid w:val="00780F79"/>
    <w:rsid w:val="007E0D24"/>
    <w:rsid w:val="00810CBE"/>
    <w:rsid w:val="00831BC4"/>
    <w:rsid w:val="00847B54"/>
    <w:rsid w:val="00936272"/>
    <w:rsid w:val="00A111EA"/>
    <w:rsid w:val="00A3056E"/>
    <w:rsid w:val="00A403D1"/>
    <w:rsid w:val="00A72123"/>
    <w:rsid w:val="00AA1E7A"/>
    <w:rsid w:val="00AF0928"/>
    <w:rsid w:val="00B721D1"/>
    <w:rsid w:val="00B74FD9"/>
    <w:rsid w:val="00B96F33"/>
    <w:rsid w:val="00BA6B91"/>
    <w:rsid w:val="00C56C38"/>
    <w:rsid w:val="00CA710E"/>
    <w:rsid w:val="00CC3E2C"/>
    <w:rsid w:val="00D05F5B"/>
    <w:rsid w:val="00D657C9"/>
    <w:rsid w:val="00E21157"/>
    <w:rsid w:val="00EC252D"/>
    <w:rsid w:val="00EC3C7C"/>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30"/>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181230"/>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181230"/>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181230"/>
    <w:pPr>
      <w:spacing w:after="120" w:line="240" w:lineRule="atLeast"/>
      <w:outlineLvl w:val="2"/>
    </w:pPr>
    <w:rPr>
      <w:b w:val="0"/>
    </w:rPr>
  </w:style>
  <w:style w:type="paragraph" w:styleId="Heading4">
    <w:name w:val="heading 4"/>
    <w:basedOn w:val="Heading3"/>
    <w:next w:val="RKnormal"/>
    <w:link w:val="Heading4Char"/>
    <w:uiPriority w:val="99"/>
    <w:qFormat/>
    <w:rsid w:val="00181230"/>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181230"/>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181230"/>
    <w:pPr>
      <w:tabs>
        <w:tab w:val="left" w:pos="1843"/>
        <w:tab w:val="left" w:pos="2835"/>
      </w:tabs>
      <w:spacing w:line="240" w:lineRule="atLeast"/>
      <w:ind w:left="1843"/>
    </w:pPr>
  </w:style>
  <w:style w:type="paragraph" w:customStyle="1" w:styleId="Avsndare">
    <w:name w:val="Avsändare"/>
    <w:basedOn w:val="Normal"/>
    <w:uiPriority w:val="99"/>
    <w:rsid w:val="0018123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8123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181230"/>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18123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81230"/>
    <w:rPr>
      <w:rFonts w:cs="Times New Roman"/>
    </w:rPr>
  </w:style>
  <w:style w:type="paragraph" w:styleId="BodyText">
    <w:name w:val="Body Text"/>
    <w:basedOn w:val="Normal"/>
    <w:link w:val="BodyTextChar"/>
    <w:uiPriority w:val="99"/>
    <w:rsid w:val="00181230"/>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181230"/>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181230"/>
    <w:pPr>
      <w:spacing w:line="320" w:lineRule="exact"/>
    </w:pPr>
    <w:rPr>
      <w:rFonts w:ascii="Arial" w:hAnsi="Arial"/>
      <w:b/>
      <w:sz w:val="22"/>
    </w:rPr>
  </w:style>
  <w:style w:type="paragraph" w:styleId="TOC1">
    <w:name w:val="toc 1"/>
    <w:basedOn w:val="Normal"/>
    <w:next w:val="Normal"/>
    <w:autoRedefine/>
    <w:uiPriority w:val="99"/>
    <w:rsid w:val="00181230"/>
    <w:pPr>
      <w:spacing w:before="360"/>
    </w:pPr>
    <w:rPr>
      <w:rFonts w:ascii="Arial" w:hAnsi="Arial"/>
      <w:b/>
      <w:bCs/>
      <w:caps/>
      <w:szCs w:val="28"/>
    </w:rPr>
  </w:style>
  <w:style w:type="paragraph" w:styleId="TOC2">
    <w:name w:val="toc 2"/>
    <w:basedOn w:val="Normal"/>
    <w:next w:val="Normal"/>
    <w:autoRedefine/>
    <w:uiPriority w:val="99"/>
    <w:rsid w:val="00181230"/>
    <w:pPr>
      <w:spacing w:before="240"/>
    </w:pPr>
    <w:rPr>
      <w:rFonts w:ascii="Times New Roman" w:hAnsi="Times New Roman"/>
      <w:b/>
      <w:bCs/>
      <w:szCs w:val="24"/>
    </w:rPr>
  </w:style>
  <w:style w:type="paragraph" w:styleId="TOC3">
    <w:name w:val="toc 3"/>
    <w:basedOn w:val="Normal"/>
    <w:next w:val="Normal"/>
    <w:autoRedefine/>
    <w:uiPriority w:val="99"/>
    <w:semiHidden/>
    <w:rsid w:val="00181230"/>
    <w:pPr>
      <w:ind w:left="240"/>
    </w:pPr>
    <w:rPr>
      <w:rFonts w:ascii="Times New Roman" w:hAnsi="Times New Roman"/>
      <w:szCs w:val="24"/>
    </w:rPr>
  </w:style>
  <w:style w:type="paragraph" w:styleId="TOC4">
    <w:name w:val="toc 4"/>
    <w:basedOn w:val="Normal"/>
    <w:next w:val="Normal"/>
    <w:autoRedefine/>
    <w:uiPriority w:val="99"/>
    <w:semiHidden/>
    <w:rsid w:val="00181230"/>
    <w:pPr>
      <w:ind w:left="480"/>
    </w:pPr>
    <w:rPr>
      <w:rFonts w:ascii="Times New Roman" w:hAnsi="Times New Roman"/>
      <w:szCs w:val="24"/>
    </w:rPr>
  </w:style>
  <w:style w:type="paragraph" w:styleId="TOC5">
    <w:name w:val="toc 5"/>
    <w:basedOn w:val="Normal"/>
    <w:next w:val="Normal"/>
    <w:autoRedefine/>
    <w:uiPriority w:val="99"/>
    <w:semiHidden/>
    <w:rsid w:val="00181230"/>
    <w:pPr>
      <w:ind w:left="720"/>
    </w:pPr>
    <w:rPr>
      <w:rFonts w:ascii="Times New Roman" w:hAnsi="Times New Roman"/>
      <w:szCs w:val="24"/>
    </w:rPr>
  </w:style>
  <w:style w:type="paragraph" w:styleId="TOC6">
    <w:name w:val="toc 6"/>
    <w:basedOn w:val="Normal"/>
    <w:next w:val="Normal"/>
    <w:autoRedefine/>
    <w:uiPriority w:val="99"/>
    <w:semiHidden/>
    <w:rsid w:val="00181230"/>
    <w:pPr>
      <w:ind w:left="960"/>
    </w:pPr>
    <w:rPr>
      <w:rFonts w:ascii="Times New Roman" w:hAnsi="Times New Roman"/>
      <w:szCs w:val="24"/>
    </w:rPr>
  </w:style>
  <w:style w:type="paragraph" w:styleId="TOC7">
    <w:name w:val="toc 7"/>
    <w:basedOn w:val="Normal"/>
    <w:next w:val="Normal"/>
    <w:autoRedefine/>
    <w:uiPriority w:val="99"/>
    <w:semiHidden/>
    <w:rsid w:val="00181230"/>
    <w:pPr>
      <w:ind w:left="1200"/>
    </w:pPr>
    <w:rPr>
      <w:rFonts w:ascii="Times New Roman" w:hAnsi="Times New Roman"/>
      <w:szCs w:val="24"/>
    </w:rPr>
  </w:style>
  <w:style w:type="paragraph" w:styleId="TOC8">
    <w:name w:val="toc 8"/>
    <w:basedOn w:val="Normal"/>
    <w:next w:val="Normal"/>
    <w:autoRedefine/>
    <w:uiPriority w:val="99"/>
    <w:semiHidden/>
    <w:rsid w:val="00181230"/>
    <w:pPr>
      <w:ind w:left="1440"/>
    </w:pPr>
    <w:rPr>
      <w:rFonts w:ascii="Times New Roman" w:hAnsi="Times New Roman"/>
      <w:szCs w:val="24"/>
    </w:rPr>
  </w:style>
  <w:style w:type="paragraph" w:styleId="TOC9">
    <w:name w:val="toc 9"/>
    <w:basedOn w:val="Normal"/>
    <w:next w:val="Normal"/>
    <w:autoRedefine/>
    <w:uiPriority w:val="99"/>
    <w:semiHidden/>
    <w:rsid w:val="00181230"/>
    <w:pPr>
      <w:ind w:left="1680"/>
    </w:pPr>
    <w:rPr>
      <w:rFonts w:ascii="Times New Roman" w:hAnsi="Times New Roman"/>
      <w:szCs w:val="24"/>
    </w:rPr>
  </w:style>
  <w:style w:type="paragraph" w:customStyle="1" w:styleId="Text1">
    <w:name w:val="Text 1"/>
    <w:basedOn w:val="Normal"/>
    <w:uiPriority w:val="99"/>
    <w:rsid w:val="00181230"/>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181230"/>
    <w:rPr>
      <w:rFonts w:cs="Times New Roman"/>
      <w:vertAlign w:val="superscript"/>
    </w:rPr>
  </w:style>
  <w:style w:type="paragraph" w:styleId="Index1">
    <w:name w:val="index 1"/>
    <w:basedOn w:val="Normal"/>
    <w:next w:val="Normal"/>
    <w:autoRedefine/>
    <w:uiPriority w:val="99"/>
    <w:semiHidden/>
    <w:rsid w:val="00181230"/>
    <w:pPr>
      <w:ind w:left="240" w:hanging="240"/>
    </w:pPr>
    <w:rPr>
      <w:rFonts w:ascii="Times New Roman" w:hAnsi="Times New Roman"/>
      <w:szCs w:val="24"/>
    </w:rPr>
  </w:style>
  <w:style w:type="paragraph" w:styleId="Index2">
    <w:name w:val="index 2"/>
    <w:basedOn w:val="Normal"/>
    <w:next w:val="Normal"/>
    <w:autoRedefine/>
    <w:uiPriority w:val="99"/>
    <w:semiHidden/>
    <w:rsid w:val="00181230"/>
    <w:pPr>
      <w:ind w:left="480" w:hanging="240"/>
    </w:pPr>
    <w:rPr>
      <w:rFonts w:ascii="Times New Roman" w:hAnsi="Times New Roman"/>
      <w:szCs w:val="24"/>
    </w:rPr>
  </w:style>
  <w:style w:type="paragraph" w:styleId="Index3">
    <w:name w:val="index 3"/>
    <w:basedOn w:val="Normal"/>
    <w:next w:val="Normal"/>
    <w:autoRedefine/>
    <w:uiPriority w:val="99"/>
    <w:semiHidden/>
    <w:rsid w:val="00181230"/>
    <w:pPr>
      <w:ind w:left="720" w:hanging="240"/>
    </w:pPr>
    <w:rPr>
      <w:rFonts w:ascii="Times New Roman" w:hAnsi="Times New Roman"/>
      <w:szCs w:val="24"/>
    </w:rPr>
  </w:style>
  <w:style w:type="paragraph" w:styleId="Index4">
    <w:name w:val="index 4"/>
    <w:basedOn w:val="Normal"/>
    <w:next w:val="Normal"/>
    <w:autoRedefine/>
    <w:uiPriority w:val="99"/>
    <w:semiHidden/>
    <w:rsid w:val="00181230"/>
    <w:pPr>
      <w:ind w:left="960" w:hanging="240"/>
    </w:pPr>
    <w:rPr>
      <w:rFonts w:ascii="Times New Roman" w:hAnsi="Times New Roman"/>
      <w:szCs w:val="24"/>
    </w:rPr>
  </w:style>
  <w:style w:type="paragraph" w:styleId="Index5">
    <w:name w:val="index 5"/>
    <w:basedOn w:val="Normal"/>
    <w:next w:val="Normal"/>
    <w:autoRedefine/>
    <w:uiPriority w:val="99"/>
    <w:semiHidden/>
    <w:rsid w:val="00181230"/>
    <w:pPr>
      <w:ind w:left="1200" w:hanging="240"/>
    </w:pPr>
    <w:rPr>
      <w:rFonts w:ascii="Times New Roman" w:hAnsi="Times New Roman"/>
      <w:szCs w:val="24"/>
    </w:rPr>
  </w:style>
  <w:style w:type="paragraph" w:styleId="Index6">
    <w:name w:val="index 6"/>
    <w:basedOn w:val="Normal"/>
    <w:next w:val="Normal"/>
    <w:autoRedefine/>
    <w:uiPriority w:val="99"/>
    <w:semiHidden/>
    <w:rsid w:val="00181230"/>
    <w:pPr>
      <w:ind w:left="1440" w:hanging="240"/>
    </w:pPr>
    <w:rPr>
      <w:rFonts w:ascii="Times New Roman" w:hAnsi="Times New Roman"/>
      <w:szCs w:val="24"/>
    </w:rPr>
  </w:style>
  <w:style w:type="paragraph" w:styleId="Index7">
    <w:name w:val="index 7"/>
    <w:basedOn w:val="Normal"/>
    <w:next w:val="Normal"/>
    <w:autoRedefine/>
    <w:uiPriority w:val="99"/>
    <w:semiHidden/>
    <w:rsid w:val="00181230"/>
    <w:pPr>
      <w:ind w:left="1680" w:hanging="240"/>
    </w:pPr>
    <w:rPr>
      <w:rFonts w:ascii="Times New Roman" w:hAnsi="Times New Roman"/>
      <w:szCs w:val="24"/>
    </w:rPr>
  </w:style>
  <w:style w:type="paragraph" w:styleId="Index8">
    <w:name w:val="index 8"/>
    <w:basedOn w:val="Normal"/>
    <w:next w:val="Normal"/>
    <w:autoRedefine/>
    <w:uiPriority w:val="99"/>
    <w:semiHidden/>
    <w:rsid w:val="00181230"/>
    <w:pPr>
      <w:ind w:left="1920" w:hanging="240"/>
    </w:pPr>
    <w:rPr>
      <w:rFonts w:ascii="Times New Roman" w:hAnsi="Times New Roman"/>
      <w:szCs w:val="24"/>
    </w:rPr>
  </w:style>
  <w:style w:type="paragraph" w:styleId="Index9">
    <w:name w:val="index 9"/>
    <w:basedOn w:val="Normal"/>
    <w:next w:val="Normal"/>
    <w:autoRedefine/>
    <w:uiPriority w:val="99"/>
    <w:semiHidden/>
    <w:rsid w:val="00181230"/>
    <w:pPr>
      <w:ind w:left="2160" w:hanging="240"/>
    </w:pPr>
    <w:rPr>
      <w:rFonts w:ascii="Times New Roman" w:hAnsi="Times New Roman"/>
      <w:szCs w:val="24"/>
    </w:rPr>
  </w:style>
  <w:style w:type="paragraph" w:styleId="IndexHeading">
    <w:name w:val="index heading"/>
    <w:basedOn w:val="Normal"/>
    <w:next w:val="Index1"/>
    <w:uiPriority w:val="99"/>
    <w:semiHidden/>
    <w:rsid w:val="00181230"/>
    <w:pPr>
      <w:spacing w:before="120" w:after="120"/>
    </w:pPr>
    <w:rPr>
      <w:rFonts w:ascii="Times New Roman" w:hAnsi="Times New Roman"/>
      <w:b/>
      <w:bCs/>
      <w:i/>
      <w:iCs/>
      <w:szCs w:val="24"/>
    </w:rPr>
  </w:style>
  <w:style w:type="paragraph" w:customStyle="1" w:styleId="EntEmet">
    <w:name w:val="EntEmet"/>
    <w:basedOn w:val="Normal"/>
    <w:uiPriority w:val="99"/>
    <w:rsid w:val="00181230"/>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181230"/>
    <w:pPr>
      <w:spacing w:line="240" w:lineRule="auto"/>
    </w:pPr>
    <w:rPr>
      <w:rFonts w:ascii="Arial" w:hAnsi="Arial"/>
      <w:lang w:val="en-GB"/>
    </w:rPr>
  </w:style>
  <w:style w:type="paragraph" w:customStyle="1" w:styleId="Avsndare0">
    <w:name w:val="Avsndare"/>
    <w:basedOn w:val="Normal"/>
    <w:next w:val="Normal"/>
    <w:uiPriority w:val="99"/>
    <w:rsid w:val="00181230"/>
    <w:pPr>
      <w:spacing w:line="240" w:lineRule="auto"/>
    </w:pPr>
    <w:rPr>
      <w:rFonts w:ascii="Arial" w:hAnsi="Arial"/>
      <w:i/>
      <w:lang w:val="en-GB"/>
    </w:rPr>
  </w:style>
  <w:style w:type="character" w:styleId="Hyperlink">
    <w:name w:val="Hyperlink"/>
    <w:basedOn w:val="DefaultParagraphFont"/>
    <w:uiPriority w:val="99"/>
    <w:rsid w:val="00181230"/>
    <w:rPr>
      <w:rFonts w:cs="Times New Roman"/>
      <w:color w:val="0000FF"/>
      <w:u w:val="single"/>
    </w:rPr>
  </w:style>
  <w:style w:type="paragraph" w:styleId="DocumentMap">
    <w:name w:val="Document Map"/>
    <w:basedOn w:val="Normal"/>
    <w:link w:val="DocumentMapChar"/>
    <w:uiPriority w:val="99"/>
    <w:semiHidden/>
    <w:rsid w:val="0018123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181230"/>
    <w:rPr>
      <w:rFonts w:cs="Times New Roman"/>
      <w:color w:val="800080"/>
      <w:u w:val="single"/>
    </w:rPr>
  </w:style>
  <w:style w:type="paragraph" w:customStyle="1" w:styleId="Par-number10">
    <w:name w:val="Par-number 1)"/>
    <w:basedOn w:val="Normal"/>
    <w:next w:val="Normal"/>
    <w:uiPriority w:val="99"/>
    <w:rsid w:val="00181230"/>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181230"/>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181230"/>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181230"/>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181230"/>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181230"/>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181230"/>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181230"/>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181230"/>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181230"/>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181230"/>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181230"/>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181230"/>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181230"/>
    <w:pPr>
      <w:spacing w:line="240" w:lineRule="auto"/>
    </w:pPr>
    <w:rPr>
      <w:rFonts w:ascii="Times New Roman" w:hAnsi="Times New Roman"/>
      <w:lang w:val="en-GB" w:eastAsia="fr-BE"/>
    </w:rPr>
  </w:style>
  <w:style w:type="paragraph" w:customStyle="1" w:styleId="Tiret1">
    <w:name w:val="Tiret 1"/>
    <w:basedOn w:val="Normal"/>
    <w:uiPriority w:val="99"/>
    <w:rsid w:val="00181230"/>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181230"/>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181230"/>
    <w:pPr>
      <w:overflowPunct w:val="0"/>
      <w:autoSpaceDE w:val="0"/>
      <w:autoSpaceDN w:val="0"/>
      <w:adjustRightInd w:val="0"/>
      <w:ind w:left="1843"/>
      <w:textAlignment w:val="baseline"/>
    </w:pPr>
  </w:style>
  <w:style w:type="paragraph" w:customStyle="1" w:styleId="Brdtext0">
    <w:name w:val="Brˆdtext"/>
    <w:basedOn w:val="Normal"/>
    <w:uiPriority w:val="99"/>
    <w:rsid w:val="00181230"/>
    <w:pPr>
      <w:spacing w:line="320" w:lineRule="exact"/>
    </w:pPr>
    <w:rPr>
      <w:rFonts w:ascii="Times New Roman" w:hAnsi="Times New Roman"/>
    </w:rPr>
  </w:style>
  <w:style w:type="character" w:customStyle="1" w:styleId="term">
    <w:name w:val="term"/>
    <w:basedOn w:val="DefaultParagraphFont"/>
    <w:uiPriority w:val="99"/>
    <w:rsid w:val="00181230"/>
    <w:rPr>
      <w:rFonts w:cs="Times New Roman"/>
    </w:rPr>
  </w:style>
  <w:style w:type="paragraph" w:customStyle="1" w:styleId="Brdtexthuvud">
    <w:name w:val="Brödtext huvud"/>
    <w:basedOn w:val="Normal"/>
    <w:uiPriority w:val="99"/>
    <w:rsid w:val="00181230"/>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CC3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C3E2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3457</Words>
  <Characters>21196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2012-01-26T14:29:00Z</cp:lastPrinted>
  <dcterms:created xsi:type="dcterms:W3CDTF">2012-01-27T14:32:00Z</dcterms:created>
  <dcterms:modified xsi:type="dcterms:W3CDTF">2012-01-27T14:32:00Z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