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DA4" w:rsidRPr="00155DA4" w:rsidRDefault="00155DA4">
      <w:pPr>
        <w:pStyle w:val="RubrikInnehllsf"/>
        <w:shd w:val="clear" w:color="000000" w:fill="auto"/>
      </w:pPr>
      <w:r w:rsidRPr="00155DA4">
        <w:t>Innehållsförteckning</w:t>
      </w:r>
    </w:p>
    <w:bookmarkStart w:id="0" w:name="_Toc213733744"/>
    <w:bookmarkStart w:id="1" w:name="_Toc213840168"/>
    <w:bookmarkStart w:id="2" w:name="_Toc213840628"/>
    <w:bookmarkStart w:id="3" w:name="_Toc214273306"/>
    <w:bookmarkStart w:id="4" w:name="_Toc214273454"/>
    <w:bookmarkStart w:id="5" w:name="_Toc214425776"/>
    <w:bookmarkStart w:id="6" w:name="_Toc214433088"/>
    <w:p w:rsidR="00155DA4" w:rsidRPr="00155DA4" w:rsidRDefault="00155DA4">
      <w:pPr>
        <w:pStyle w:val="Innehll1"/>
        <w:shd w:val="clear" w:color="000000" w:fill="auto"/>
        <w:tabs>
          <w:tab w:val="left" w:pos="240"/>
        </w:tabs>
        <w:spacing w:before="125"/>
        <w:rPr>
          <w:szCs w:val="24"/>
        </w:rPr>
      </w:pPr>
      <w:r w:rsidRPr="00155DA4">
        <w:rPr>
          <w:sz w:val="24"/>
        </w:rPr>
        <w:fldChar w:fldCharType="begin" w:fldLock="1"/>
      </w:r>
      <w:r w:rsidRPr="00155DA4">
        <w:instrText xml:space="preserve"> TOC \o "2-3" \t "Rubrik 1;1;Hemstl_rubrik;1;RubrikSammanf;1" </w:instrText>
      </w:r>
      <w:r w:rsidRPr="00155DA4">
        <w:rPr>
          <w:sz w:val="24"/>
        </w:rPr>
        <w:fldChar w:fldCharType="separate"/>
      </w:r>
      <w:r w:rsidRPr="00155DA4">
        <w:t>2</w:t>
      </w:r>
      <w:r w:rsidRPr="00155DA4">
        <w:rPr>
          <w:szCs w:val="24"/>
        </w:rPr>
        <w:tab/>
      </w:r>
      <w:r w:rsidRPr="00155DA4">
        <w:t>Förslag till riksdagsbeslut</w:t>
      </w:r>
      <w:r w:rsidRPr="00155DA4">
        <w:tab/>
      </w:r>
      <w:r w:rsidRPr="00155DA4">
        <w:fldChar w:fldCharType="begin" w:fldLock="1"/>
      </w:r>
      <w:r w:rsidRPr="00155DA4">
        <w:instrText xml:space="preserve"> PAGEREF _Toc214434060 \h </w:instrText>
      </w:r>
      <w:r w:rsidRPr="00155DA4">
        <w:fldChar w:fldCharType="separate"/>
      </w:r>
      <w:r w:rsidRPr="00155DA4">
        <w:t>3</w:t>
      </w:r>
      <w:r w:rsidRPr="00155DA4">
        <w:fldChar w:fldCharType="end"/>
      </w:r>
    </w:p>
    <w:p w:rsidR="00155DA4" w:rsidRPr="00155DA4" w:rsidRDefault="00155DA4">
      <w:pPr>
        <w:pStyle w:val="Innehll1"/>
        <w:shd w:val="clear" w:color="000000" w:fill="auto"/>
        <w:tabs>
          <w:tab w:val="left" w:pos="240"/>
        </w:tabs>
        <w:rPr>
          <w:szCs w:val="24"/>
        </w:rPr>
      </w:pPr>
      <w:r w:rsidRPr="00155DA4">
        <w:t>3</w:t>
      </w:r>
      <w:r w:rsidRPr="00155DA4">
        <w:rPr>
          <w:szCs w:val="24"/>
        </w:rPr>
        <w:tab/>
      </w:r>
      <w:r w:rsidRPr="00155DA4">
        <w:t>Inledning</w:t>
      </w:r>
      <w:r w:rsidRPr="00155DA4">
        <w:tab/>
      </w:r>
      <w:r w:rsidRPr="00155DA4">
        <w:fldChar w:fldCharType="begin" w:fldLock="1"/>
      </w:r>
      <w:r w:rsidRPr="00155DA4">
        <w:instrText xml:space="preserve"> PAGEREF _Toc214434061 \h </w:instrText>
      </w:r>
      <w:r w:rsidRPr="00155DA4">
        <w:fldChar w:fldCharType="separate"/>
      </w:r>
      <w:r w:rsidRPr="00155DA4">
        <w:t>4</w:t>
      </w:r>
      <w:r w:rsidRPr="00155DA4">
        <w:fldChar w:fldCharType="end"/>
      </w:r>
    </w:p>
    <w:p w:rsidR="00155DA4" w:rsidRPr="00155DA4" w:rsidRDefault="00155DA4">
      <w:pPr>
        <w:pStyle w:val="Innehll2"/>
        <w:shd w:val="clear" w:color="000000" w:fill="auto"/>
        <w:tabs>
          <w:tab w:val="left" w:pos="600"/>
          <w:tab w:val="left" w:pos="1200"/>
        </w:tabs>
        <w:ind w:left="240"/>
        <w:rPr>
          <w:szCs w:val="24"/>
        </w:rPr>
      </w:pPr>
      <w:r w:rsidRPr="00155DA4">
        <w:t>3.1</w:t>
      </w:r>
      <w:r w:rsidRPr="00155DA4">
        <w:rPr>
          <w:szCs w:val="24"/>
        </w:rPr>
        <w:tab/>
      </w:r>
      <w:r w:rsidRPr="00155DA4">
        <w:t>Forskning för framtiden</w:t>
      </w:r>
      <w:r w:rsidRPr="00155DA4">
        <w:tab/>
      </w:r>
      <w:r w:rsidRPr="00155DA4">
        <w:fldChar w:fldCharType="begin" w:fldLock="1"/>
      </w:r>
      <w:r w:rsidRPr="00155DA4">
        <w:instrText xml:space="preserve"> PAGEREF _Toc214434062 \h </w:instrText>
      </w:r>
      <w:r w:rsidRPr="00155DA4">
        <w:fldChar w:fldCharType="separate"/>
      </w:r>
      <w:r w:rsidRPr="00155DA4">
        <w:t>4</w:t>
      </w:r>
      <w:r w:rsidRPr="00155DA4">
        <w:fldChar w:fldCharType="end"/>
      </w:r>
    </w:p>
    <w:p w:rsidR="00155DA4" w:rsidRPr="00155DA4" w:rsidRDefault="00155DA4">
      <w:pPr>
        <w:pStyle w:val="Innehll2"/>
        <w:shd w:val="clear" w:color="000000" w:fill="auto"/>
        <w:tabs>
          <w:tab w:val="left" w:pos="600"/>
          <w:tab w:val="left" w:pos="1200"/>
        </w:tabs>
        <w:ind w:left="240"/>
        <w:rPr>
          <w:szCs w:val="24"/>
        </w:rPr>
      </w:pPr>
      <w:r w:rsidRPr="00155DA4">
        <w:t>3.2</w:t>
      </w:r>
      <w:r w:rsidRPr="00155DA4">
        <w:rPr>
          <w:szCs w:val="24"/>
        </w:rPr>
        <w:tab/>
      </w:r>
      <w:r w:rsidRPr="00155DA4">
        <w:t>Strukturen för forskningsfinansiering</w:t>
      </w:r>
      <w:r w:rsidRPr="00155DA4">
        <w:tab/>
      </w:r>
      <w:r w:rsidRPr="00155DA4">
        <w:fldChar w:fldCharType="begin" w:fldLock="1"/>
      </w:r>
      <w:r w:rsidRPr="00155DA4">
        <w:instrText xml:space="preserve"> PAGEREF _Toc214434063 \h </w:instrText>
      </w:r>
      <w:r w:rsidRPr="00155DA4">
        <w:fldChar w:fldCharType="separate"/>
      </w:r>
      <w:r w:rsidRPr="00155DA4">
        <w:t>4</w:t>
      </w:r>
      <w:r w:rsidRPr="00155DA4">
        <w:fldChar w:fldCharType="end"/>
      </w:r>
    </w:p>
    <w:p w:rsidR="00155DA4" w:rsidRPr="00155DA4" w:rsidRDefault="00155DA4">
      <w:pPr>
        <w:pStyle w:val="Innehll3"/>
        <w:shd w:val="clear" w:color="000000" w:fill="auto"/>
        <w:tabs>
          <w:tab w:val="left" w:pos="360"/>
          <w:tab w:val="left" w:pos="960"/>
        </w:tabs>
        <w:ind w:left="360"/>
        <w:rPr>
          <w:szCs w:val="24"/>
        </w:rPr>
      </w:pPr>
      <w:r w:rsidRPr="00155DA4">
        <w:t>3.2.1</w:t>
      </w:r>
      <w:r w:rsidRPr="00155DA4">
        <w:rPr>
          <w:szCs w:val="24"/>
        </w:rPr>
        <w:tab/>
      </w:r>
      <w:r w:rsidRPr="00155DA4">
        <w:t>Resurser direkt till lärosätena</w:t>
      </w:r>
      <w:r w:rsidRPr="00155DA4">
        <w:tab/>
      </w:r>
      <w:r w:rsidRPr="00155DA4">
        <w:fldChar w:fldCharType="begin" w:fldLock="1"/>
      </w:r>
      <w:r w:rsidRPr="00155DA4">
        <w:instrText xml:space="preserve"> PAGEREF _Toc214434064 \h </w:instrText>
      </w:r>
      <w:r w:rsidRPr="00155DA4">
        <w:fldChar w:fldCharType="separate"/>
      </w:r>
      <w:r w:rsidRPr="00155DA4">
        <w:t>5</w:t>
      </w:r>
      <w:r w:rsidRPr="00155DA4">
        <w:fldChar w:fldCharType="end"/>
      </w:r>
    </w:p>
    <w:p w:rsidR="00155DA4" w:rsidRPr="00155DA4" w:rsidRDefault="00155DA4">
      <w:pPr>
        <w:pStyle w:val="Innehll3"/>
        <w:shd w:val="clear" w:color="000000" w:fill="auto"/>
        <w:tabs>
          <w:tab w:val="left" w:pos="360"/>
          <w:tab w:val="left" w:pos="960"/>
        </w:tabs>
        <w:ind w:left="360"/>
        <w:rPr>
          <w:szCs w:val="24"/>
        </w:rPr>
      </w:pPr>
      <w:r w:rsidRPr="00155DA4">
        <w:t>3.2.2</w:t>
      </w:r>
      <w:r w:rsidRPr="00155DA4">
        <w:rPr>
          <w:szCs w:val="24"/>
        </w:rPr>
        <w:tab/>
      </w:r>
      <w:r w:rsidRPr="00155DA4">
        <w:t>Medel via forskningsråden</w:t>
      </w:r>
      <w:r w:rsidRPr="00155DA4">
        <w:tab/>
      </w:r>
      <w:r w:rsidRPr="00155DA4">
        <w:fldChar w:fldCharType="begin" w:fldLock="1"/>
      </w:r>
      <w:r w:rsidRPr="00155DA4">
        <w:instrText xml:space="preserve"> PAGEREF _Toc214434065 \h </w:instrText>
      </w:r>
      <w:r w:rsidRPr="00155DA4">
        <w:fldChar w:fldCharType="separate"/>
      </w:r>
      <w:r w:rsidRPr="00155DA4">
        <w:t>5</w:t>
      </w:r>
      <w:r w:rsidRPr="00155DA4">
        <w:fldChar w:fldCharType="end"/>
      </w:r>
    </w:p>
    <w:p w:rsidR="00155DA4" w:rsidRPr="00155DA4" w:rsidRDefault="00155DA4">
      <w:pPr>
        <w:pStyle w:val="Innehll3"/>
        <w:shd w:val="clear" w:color="000000" w:fill="auto"/>
        <w:tabs>
          <w:tab w:val="left" w:pos="360"/>
          <w:tab w:val="left" w:pos="960"/>
        </w:tabs>
        <w:ind w:left="360"/>
        <w:rPr>
          <w:szCs w:val="24"/>
        </w:rPr>
      </w:pPr>
      <w:r w:rsidRPr="00155DA4">
        <w:t>3.2.3</w:t>
      </w:r>
      <w:r w:rsidRPr="00155DA4">
        <w:rPr>
          <w:szCs w:val="24"/>
        </w:rPr>
        <w:tab/>
      </w:r>
      <w:r w:rsidRPr="00155DA4">
        <w:t>Strategiska satsningar</w:t>
      </w:r>
      <w:r w:rsidRPr="00155DA4">
        <w:tab/>
      </w:r>
      <w:r w:rsidRPr="00155DA4">
        <w:fldChar w:fldCharType="begin" w:fldLock="1"/>
      </w:r>
      <w:r w:rsidRPr="00155DA4">
        <w:instrText xml:space="preserve"> PAGEREF _Toc214434066 \h </w:instrText>
      </w:r>
      <w:r w:rsidRPr="00155DA4">
        <w:fldChar w:fldCharType="separate"/>
      </w:r>
      <w:r w:rsidRPr="00155DA4">
        <w:t>5</w:t>
      </w:r>
      <w:r w:rsidRPr="00155DA4">
        <w:fldChar w:fldCharType="end"/>
      </w:r>
    </w:p>
    <w:p w:rsidR="00155DA4" w:rsidRPr="00155DA4" w:rsidRDefault="00155DA4">
      <w:pPr>
        <w:pStyle w:val="Innehll1"/>
        <w:shd w:val="clear" w:color="000000" w:fill="auto"/>
        <w:tabs>
          <w:tab w:val="left" w:pos="240"/>
        </w:tabs>
        <w:rPr>
          <w:szCs w:val="24"/>
        </w:rPr>
      </w:pPr>
      <w:r w:rsidRPr="00155DA4">
        <w:t>4</w:t>
      </w:r>
      <w:r w:rsidRPr="00155DA4">
        <w:rPr>
          <w:szCs w:val="24"/>
        </w:rPr>
        <w:tab/>
      </w:r>
      <w:r w:rsidRPr="00155DA4">
        <w:t>Resurstilldelning till högskolorna</w:t>
      </w:r>
      <w:r w:rsidRPr="00155DA4">
        <w:tab/>
      </w:r>
      <w:r w:rsidRPr="00155DA4">
        <w:fldChar w:fldCharType="begin" w:fldLock="1"/>
      </w:r>
      <w:r w:rsidRPr="00155DA4">
        <w:instrText xml:space="preserve"> PAGEREF _Toc214434067 \h </w:instrText>
      </w:r>
      <w:r w:rsidRPr="00155DA4">
        <w:fldChar w:fldCharType="separate"/>
      </w:r>
      <w:r w:rsidRPr="00155DA4">
        <w:t>6</w:t>
      </w:r>
      <w:r w:rsidRPr="00155DA4">
        <w:fldChar w:fldCharType="end"/>
      </w:r>
    </w:p>
    <w:p w:rsidR="00155DA4" w:rsidRPr="00155DA4" w:rsidRDefault="00155DA4">
      <w:pPr>
        <w:pStyle w:val="Innehll2"/>
        <w:shd w:val="clear" w:color="000000" w:fill="auto"/>
        <w:tabs>
          <w:tab w:val="left" w:pos="600"/>
          <w:tab w:val="left" w:pos="1200"/>
        </w:tabs>
        <w:ind w:left="240"/>
      </w:pPr>
      <w:r w:rsidRPr="00155DA4">
        <w:t>4.1</w:t>
      </w:r>
      <w:r w:rsidRPr="00155DA4">
        <w:tab/>
        <w:t>Regeringens förslag</w:t>
      </w:r>
      <w:r w:rsidRPr="00155DA4">
        <w:tab/>
      </w:r>
      <w:r w:rsidRPr="00155DA4">
        <w:fldChar w:fldCharType="begin" w:fldLock="1"/>
      </w:r>
      <w:r w:rsidRPr="00155DA4">
        <w:instrText xml:space="preserve"> PAGEREF _Toc214434068 \h </w:instrText>
      </w:r>
      <w:r w:rsidRPr="00155DA4">
        <w:fldChar w:fldCharType="separate"/>
      </w:r>
      <w:r w:rsidRPr="00155DA4">
        <w:t>6</w:t>
      </w:r>
      <w:r w:rsidRPr="00155DA4">
        <w:fldChar w:fldCharType="end"/>
      </w:r>
    </w:p>
    <w:p w:rsidR="00155DA4" w:rsidRPr="00155DA4" w:rsidRDefault="00155DA4">
      <w:pPr>
        <w:pStyle w:val="Innehll2"/>
        <w:shd w:val="clear" w:color="000000" w:fill="auto"/>
        <w:tabs>
          <w:tab w:val="left" w:pos="600"/>
          <w:tab w:val="left" w:pos="1200"/>
        </w:tabs>
        <w:ind w:left="240"/>
        <w:rPr>
          <w:szCs w:val="24"/>
        </w:rPr>
      </w:pPr>
      <w:r w:rsidRPr="00155DA4">
        <w:t>4.2</w:t>
      </w:r>
      <w:r w:rsidRPr="00155DA4">
        <w:tab/>
        <w:t>Fler kvalitetsindikatorer</w:t>
      </w:r>
      <w:r w:rsidRPr="00155DA4">
        <w:tab/>
      </w:r>
      <w:r w:rsidRPr="00155DA4">
        <w:fldChar w:fldCharType="begin" w:fldLock="1"/>
      </w:r>
      <w:r w:rsidRPr="00155DA4">
        <w:instrText xml:space="preserve"> PAGEREF _Toc214434069 \h </w:instrText>
      </w:r>
      <w:r w:rsidRPr="00155DA4">
        <w:fldChar w:fldCharType="separate"/>
      </w:r>
      <w:r w:rsidRPr="00155DA4">
        <w:t>7</w:t>
      </w:r>
      <w:r w:rsidRPr="00155DA4">
        <w:fldChar w:fldCharType="end"/>
      </w:r>
    </w:p>
    <w:p w:rsidR="00155DA4" w:rsidRPr="00155DA4" w:rsidRDefault="00155DA4">
      <w:pPr>
        <w:pStyle w:val="Innehll1"/>
        <w:shd w:val="clear" w:color="000000" w:fill="auto"/>
        <w:tabs>
          <w:tab w:val="left" w:pos="240"/>
        </w:tabs>
        <w:rPr>
          <w:szCs w:val="24"/>
        </w:rPr>
      </w:pPr>
      <w:r w:rsidRPr="00155DA4">
        <w:t>5</w:t>
      </w:r>
      <w:r w:rsidRPr="00155DA4">
        <w:rPr>
          <w:szCs w:val="24"/>
        </w:rPr>
        <w:tab/>
      </w:r>
      <w:r w:rsidRPr="00155DA4">
        <w:t>Strategiska områden</w:t>
      </w:r>
      <w:r w:rsidRPr="00155DA4">
        <w:tab/>
      </w:r>
      <w:r w:rsidRPr="00155DA4">
        <w:fldChar w:fldCharType="begin" w:fldLock="1"/>
      </w:r>
      <w:r w:rsidRPr="00155DA4">
        <w:instrText xml:space="preserve"> PAGEREF _Toc214434070 \h </w:instrText>
      </w:r>
      <w:r w:rsidRPr="00155DA4">
        <w:fldChar w:fldCharType="separate"/>
      </w:r>
      <w:r w:rsidRPr="00155DA4">
        <w:t>8</w:t>
      </w:r>
      <w:r w:rsidRPr="00155DA4">
        <w:fldChar w:fldCharType="end"/>
      </w:r>
    </w:p>
    <w:p w:rsidR="00155DA4" w:rsidRPr="00155DA4" w:rsidRDefault="00155DA4">
      <w:pPr>
        <w:pStyle w:val="Innehll1"/>
        <w:shd w:val="clear" w:color="000000" w:fill="auto"/>
        <w:tabs>
          <w:tab w:val="left" w:pos="240"/>
        </w:tabs>
      </w:pPr>
      <w:r w:rsidRPr="00155DA4">
        <w:t>5.1</w:t>
      </w:r>
      <w:r w:rsidRPr="00155DA4">
        <w:tab/>
        <w:t>Mindre styrning och en bredare ansats</w:t>
      </w:r>
      <w:r w:rsidRPr="00155DA4">
        <w:tab/>
      </w:r>
      <w:r w:rsidRPr="00155DA4">
        <w:fldChar w:fldCharType="begin" w:fldLock="1"/>
      </w:r>
      <w:r w:rsidRPr="00155DA4">
        <w:instrText xml:space="preserve"> PAGEREF _Toc214434071 \h </w:instrText>
      </w:r>
      <w:r w:rsidRPr="00155DA4">
        <w:fldChar w:fldCharType="separate"/>
      </w:r>
      <w:r w:rsidRPr="00155DA4">
        <w:t>8</w:t>
      </w:r>
      <w:r w:rsidRPr="00155DA4">
        <w:fldChar w:fldCharType="end"/>
      </w:r>
    </w:p>
    <w:p w:rsidR="00155DA4" w:rsidRPr="00155DA4" w:rsidRDefault="00155DA4">
      <w:pPr>
        <w:pStyle w:val="Innehll1"/>
        <w:shd w:val="clear" w:color="000000" w:fill="auto"/>
        <w:tabs>
          <w:tab w:val="left" w:pos="240"/>
        </w:tabs>
        <w:rPr>
          <w:szCs w:val="24"/>
        </w:rPr>
      </w:pPr>
      <w:r w:rsidRPr="00155DA4">
        <w:t>5.2</w:t>
      </w:r>
      <w:r w:rsidRPr="00155DA4">
        <w:tab/>
        <w:t>Medicin och hälsa</w:t>
      </w:r>
      <w:r w:rsidRPr="00155DA4">
        <w:tab/>
      </w:r>
      <w:r w:rsidRPr="00155DA4">
        <w:fldChar w:fldCharType="begin" w:fldLock="1"/>
      </w:r>
      <w:r w:rsidRPr="00155DA4">
        <w:instrText xml:space="preserve"> PAGEREF _Toc214434072 \h </w:instrText>
      </w:r>
      <w:r w:rsidRPr="00155DA4">
        <w:fldChar w:fldCharType="separate"/>
      </w:r>
      <w:r w:rsidRPr="00155DA4">
        <w:t>9</w:t>
      </w:r>
      <w:r w:rsidRPr="00155DA4">
        <w:fldChar w:fldCharType="end"/>
      </w:r>
    </w:p>
    <w:p w:rsidR="00155DA4" w:rsidRPr="00155DA4" w:rsidRDefault="00155DA4">
      <w:pPr>
        <w:pStyle w:val="Innehll3"/>
        <w:shd w:val="clear" w:color="000000" w:fill="auto"/>
        <w:tabs>
          <w:tab w:val="left" w:pos="360"/>
          <w:tab w:val="left" w:pos="960"/>
        </w:tabs>
        <w:ind w:left="360"/>
      </w:pPr>
      <w:r w:rsidRPr="00155DA4">
        <w:t>5.2.1</w:t>
      </w:r>
      <w:r w:rsidRPr="00155DA4">
        <w:tab/>
        <w:t>Folkhälsoforskning</w:t>
      </w:r>
      <w:r w:rsidRPr="00155DA4">
        <w:tab/>
      </w:r>
      <w:r w:rsidRPr="00155DA4">
        <w:fldChar w:fldCharType="begin" w:fldLock="1"/>
      </w:r>
      <w:r w:rsidRPr="00155DA4">
        <w:instrText xml:space="preserve"> PAGEREF _Toc214434073 \h </w:instrText>
      </w:r>
      <w:r w:rsidRPr="00155DA4">
        <w:fldChar w:fldCharType="separate"/>
      </w:r>
      <w:r w:rsidRPr="00155DA4">
        <w:t>9</w:t>
      </w:r>
      <w:r w:rsidRPr="00155DA4">
        <w:fldChar w:fldCharType="end"/>
      </w:r>
    </w:p>
    <w:p w:rsidR="00155DA4" w:rsidRPr="00155DA4" w:rsidRDefault="00155DA4">
      <w:pPr>
        <w:pStyle w:val="Innehll3"/>
        <w:shd w:val="clear" w:color="000000" w:fill="auto"/>
        <w:tabs>
          <w:tab w:val="left" w:pos="360"/>
          <w:tab w:val="left" w:pos="960"/>
        </w:tabs>
        <w:ind w:left="360"/>
      </w:pPr>
      <w:r w:rsidRPr="00155DA4">
        <w:t>5.2.2</w:t>
      </w:r>
      <w:r w:rsidRPr="00155DA4">
        <w:tab/>
        <w:t>Förebyggande och alternativa metoder</w:t>
      </w:r>
      <w:r w:rsidRPr="00155DA4">
        <w:tab/>
      </w:r>
      <w:r w:rsidRPr="00155DA4">
        <w:fldChar w:fldCharType="begin" w:fldLock="1"/>
      </w:r>
      <w:r w:rsidRPr="00155DA4">
        <w:instrText xml:space="preserve"> PAGEREF _Toc214434074 \h </w:instrText>
      </w:r>
      <w:r w:rsidRPr="00155DA4">
        <w:fldChar w:fldCharType="separate"/>
      </w:r>
      <w:r w:rsidRPr="00155DA4">
        <w:t>10</w:t>
      </w:r>
      <w:r w:rsidRPr="00155DA4">
        <w:fldChar w:fldCharType="end"/>
      </w:r>
    </w:p>
    <w:p w:rsidR="00155DA4" w:rsidRPr="00155DA4" w:rsidRDefault="00155DA4">
      <w:pPr>
        <w:pStyle w:val="Innehll3"/>
        <w:shd w:val="clear" w:color="000000" w:fill="auto"/>
        <w:tabs>
          <w:tab w:val="left" w:pos="360"/>
          <w:tab w:val="left" w:pos="960"/>
        </w:tabs>
        <w:ind w:left="360"/>
      </w:pPr>
      <w:r w:rsidRPr="00155DA4">
        <w:t>5.2.3</w:t>
      </w:r>
      <w:r w:rsidRPr="00155DA4">
        <w:tab/>
        <w:t>Miljörelaterad sjukdom och ohälsa</w:t>
      </w:r>
      <w:r w:rsidRPr="00155DA4">
        <w:tab/>
      </w:r>
      <w:r w:rsidRPr="00155DA4">
        <w:fldChar w:fldCharType="begin" w:fldLock="1"/>
      </w:r>
      <w:r w:rsidRPr="00155DA4">
        <w:instrText xml:space="preserve"> PAGEREF _Toc214434075 \h </w:instrText>
      </w:r>
      <w:r w:rsidRPr="00155DA4">
        <w:fldChar w:fldCharType="separate"/>
      </w:r>
      <w:r w:rsidRPr="00155DA4">
        <w:t>10</w:t>
      </w:r>
      <w:r w:rsidRPr="00155DA4">
        <w:fldChar w:fldCharType="end"/>
      </w:r>
    </w:p>
    <w:p w:rsidR="00155DA4" w:rsidRPr="00155DA4" w:rsidRDefault="00155DA4">
      <w:pPr>
        <w:pStyle w:val="Innehll3"/>
        <w:shd w:val="clear" w:color="000000" w:fill="auto"/>
        <w:tabs>
          <w:tab w:val="left" w:pos="360"/>
          <w:tab w:val="left" w:pos="960"/>
        </w:tabs>
        <w:ind w:left="360"/>
        <w:rPr>
          <w:szCs w:val="24"/>
        </w:rPr>
      </w:pPr>
      <w:r w:rsidRPr="00155DA4">
        <w:t>5.2.4</w:t>
      </w:r>
      <w:r w:rsidRPr="00155DA4">
        <w:tab/>
        <w:t>Ökad tillförlitlighet i kliniska studier</w:t>
      </w:r>
      <w:r w:rsidRPr="00155DA4">
        <w:tab/>
      </w:r>
      <w:r w:rsidRPr="00155DA4">
        <w:fldChar w:fldCharType="begin" w:fldLock="1"/>
      </w:r>
      <w:r w:rsidRPr="00155DA4">
        <w:instrText xml:space="preserve"> PAGEREF _Toc214434076 \h </w:instrText>
      </w:r>
      <w:r w:rsidRPr="00155DA4">
        <w:fldChar w:fldCharType="separate"/>
      </w:r>
      <w:r w:rsidRPr="00155DA4">
        <w:t>11</w:t>
      </w:r>
      <w:r w:rsidRPr="00155DA4">
        <w:fldChar w:fldCharType="end"/>
      </w:r>
    </w:p>
    <w:p w:rsidR="00155DA4" w:rsidRPr="00155DA4" w:rsidRDefault="00155DA4">
      <w:pPr>
        <w:pStyle w:val="Innehll2"/>
        <w:shd w:val="clear" w:color="000000" w:fill="auto"/>
        <w:tabs>
          <w:tab w:val="left" w:pos="600"/>
          <w:tab w:val="left" w:pos="1200"/>
        </w:tabs>
        <w:ind w:left="240"/>
        <w:rPr>
          <w:szCs w:val="24"/>
        </w:rPr>
      </w:pPr>
      <w:r w:rsidRPr="00155DA4">
        <w:t>5.3</w:t>
      </w:r>
      <w:r w:rsidRPr="00155DA4">
        <w:rPr>
          <w:szCs w:val="24"/>
        </w:rPr>
        <w:tab/>
      </w:r>
      <w:r w:rsidRPr="00155DA4">
        <w:t>Teknik</w:t>
      </w:r>
      <w:r w:rsidRPr="00155DA4">
        <w:tab/>
      </w:r>
      <w:r w:rsidRPr="00155DA4">
        <w:tab/>
      </w:r>
      <w:r w:rsidRPr="00155DA4">
        <w:fldChar w:fldCharType="begin" w:fldLock="1"/>
      </w:r>
      <w:r w:rsidRPr="00155DA4">
        <w:instrText xml:space="preserve"> PAGEREF _Toc214434077 \h </w:instrText>
      </w:r>
      <w:r w:rsidRPr="00155DA4">
        <w:fldChar w:fldCharType="separate"/>
      </w:r>
      <w:r w:rsidRPr="00155DA4">
        <w:t>11</w:t>
      </w:r>
      <w:r w:rsidRPr="00155DA4">
        <w:fldChar w:fldCharType="end"/>
      </w:r>
    </w:p>
    <w:p w:rsidR="00155DA4" w:rsidRPr="00155DA4" w:rsidRDefault="00155DA4">
      <w:pPr>
        <w:pStyle w:val="Innehll3"/>
        <w:shd w:val="clear" w:color="000000" w:fill="auto"/>
        <w:tabs>
          <w:tab w:val="left" w:pos="360"/>
          <w:tab w:val="left" w:pos="960"/>
        </w:tabs>
        <w:ind w:left="360"/>
      </w:pPr>
      <w:r w:rsidRPr="00155DA4">
        <w:t>5.3.1</w:t>
      </w:r>
      <w:r w:rsidRPr="00155DA4">
        <w:tab/>
        <w:t>Transportforskning</w:t>
      </w:r>
      <w:r w:rsidRPr="00155DA4">
        <w:tab/>
      </w:r>
      <w:r w:rsidRPr="00155DA4">
        <w:fldChar w:fldCharType="begin" w:fldLock="1"/>
      </w:r>
      <w:r w:rsidRPr="00155DA4">
        <w:instrText xml:space="preserve"> PAGEREF _Toc214434078 \h </w:instrText>
      </w:r>
      <w:r w:rsidRPr="00155DA4">
        <w:fldChar w:fldCharType="separate"/>
      </w:r>
      <w:r w:rsidRPr="00155DA4">
        <w:t>11</w:t>
      </w:r>
      <w:r w:rsidRPr="00155DA4">
        <w:fldChar w:fldCharType="end"/>
      </w:r>
    </w:p>
    <w:p w:rsidR="00155DA4" w:rsidRPr="00155DA4" w:rsidRDefault="00155DA4">
      <w:pPr>
        <w:pStyle w:val="Innehll3"/>
        <w:shd w:val="clear" w:color="000000" w:fill="auto"/>
        <w:tabs>
          <w:tab w:val="left" w:pos="360"/>
          <w:tab w:val="left" w:pos="960"/>
        </w:tabs>
        <w:ind w:left="360"/>
      </w:pPr>
      <w:r w:rsidRPr="00155DA4">
        <w:t>5.3.2</w:t>
      </w:r>
      <w:r w:rsidRPr="00155DA4">
        <w:tab/>
        <w:t>Miljöteknik</w:t>
      </w:r>
      <w:r w:rsidRPr="00155DA4">
        <w:tab/>
      </w:r>
      <w:r w:rsidRPr="00155DA4">
        <w:fldChar w:fldCharType="begin" w:fldLock="1"/>
      </w:r>
      <w:r w:rsidRPr="00155DA4">
        <w:instrText xml:space="preserve"> PAGEREF _Toc214434079 \h </w:instrText>
      </w:r>
      <w:r w:rsidRPr="00155DA4">
        <w:fldChar w:fldCharType="separate"/>
      </w:r>
      <w:r w:rsidRPr="00155DA4">
        <w:t>12</w:t>
      </w:r>
      <w:r w:rsidRPr="00155DA4">
        <w:fldChar w:fldCharType="end"/>
      </w:r>
    </w:p>
    <w:p w:rsidR="00155DA4" w:rsidRPr="00155DA4" w:rsidRDefault="00155DA4">
      <w:pPr>
        <w:pStyle w:val="Innehll3"/>
        <w:shd w:val="clear" w:color="000000" w:fill="auto"/>
        <w:tabs>
          <w:tab w:val="left" w:pos="360"/>
          <w:tab w:val="left" w:pos="960"/>
        </w:tabs>
        <w:ind w:left="360"/>
        <w:rPr>
          <w:szCs w:val="24"/>
        </w:rPr>
      </w:pPr>
      <w:r w:rsidRPr="00155DA4">
        <w:t>5.3.3</w:t>
      </w:r>
      <w:r w:rsidRPr="00155DA4">
        <w:tab/>
        <w:t>Informations- och kommunikationsteknologi</w:t>
      </w:r>
      <w:r w:rsidRPr="00155DA4">
        <w:tab/>
      </w:r>
      <w:r w:rsidRPr="00155DA4">
        <w:fldChar w:fldCharType="begin" w:fldLock="1"/>
      </w:r>
      <w:r w:rsidRPr="00155DA4">
        <w:instrText xml:space="preserve"> PAGEREF _Toc214434080 \h </w:instrText>
      </w:r>
      <w:r w:rsidRPr="00155DA4">
        <w:fldChar w:fldCharType="separate"/>
      </w:r>
      <w:r w:rsidRPr="00155DA4">
        <w:t>12</w:t>
      </w:r>
      <w:r w:rsidRPr="00155DA4">
        <w:fldChar w:fldCharType="end"/>
      </w:r>
    </w:p>
    <w:p w:rsidR="00155DA4" w:rsidRPr="00155DA4" w:rsidRDefault="00155DA4">
      <w:pPr>
        <w:pStyle w:val="Innehll2"/>
        <w:shd w:val="clear" w:color="000000" w:fill="auto"/>
        <w:tabs>
          <w:tab w:val="left" w:pos="600"/>
          <w:tab w:val="left" w:pos="1200"/>
        </w:tabs>
        <w:ind w:left="240"/>
        <w:rPr>
          <w:szCs w:val="24"/>
        </w:rPr>
      </w:pPr>
      <w:r w:rsidRPr="00155DA4">
        <w:t>5.4</w:t>
      </w:r>
      <w:r w:rsidRPr="00155DA4">
        <w:rPr>
          <w:szCs w:val="24"/>
        </w:rPr>
        <w:tab/>
      </w:r>
      <w:r w:rsidRPr="00155DA4">
        <w:t>Klimat</w:t>
      </w:r>
      <w:r w:rsidRPr="00155DA4">
        <w:tab/>
      </w:r>
      <w:r w:rsidRPr="00155DA4">
        <w:tab/>
      </w:r>
      <w:r w:rsidRPr="00155DA4">
        <w:fldChar w:fldCharType="begin" w:fldLock="1"/>
      </w:r>
      <w:r w:rsidRPr="00155DA4">
        <w:instrText xml:space="preserve"> PAGEREF _Toc214434081 \h </w:instrText>
      </w:r>
      <w:r w:rsidRPr="00155DA4">
        <w:fldChar w:fldCharType="separate"/>
      </w:r>
      <w:r w:rsidRPr="00155DA4">
        <w:t>13</w:t>
      </w:r>
      <w:r w:rsidRPr="00155DA4">
        <w:fldChar w:fldCharType="end"/>
      </w:r>
    </w:p>
    <w:p w:rsidR="00155DA4" w:rsidRPr="00155DA4" w:rsidRDefault="00155DA4">
      <w:pPr>
        <w:pStyle w:val="Innehll3"/>
        <w:shd w:val="clear" w:color="000000" w:fill="auto"/>
        <w:tabs>
          <w:tab w:val="left" w:pos="360"/>
          <w:tab w:val="left" w:pos="960"/>
        </w:tabs>
        <w:ind w:left="360"/>
      </w:pPr>
      <w:r w:rsidRPr="00155DA4">
        <w:t>5.4.1</w:t>
      </w:r>
      <w:r w:rsidRPr="00155DA4">
        <w:tab/>
        <w:t>Mer pengar till klimatforskning</w:t>
      </w:r>
      <w:r w:rsidRPr="00155DA4">
        <w:tab/>
      </w:r>
      <w:r w:rsidRPr="00155DA4">
        <w:fldChar w:fldCharType="begin" w:fldLock="1"/>
      </w:r>
      <w:r w:rsidRPr="00155DA4">
        <w:instrText xml:space="preserve"> PAGEREF _Toc214434082 \h </w:instrText>
      </w:r>
      <w:r w:rsidRPr="00155DA4">
        <w:fldChar w:fldCharType="separate"/>
      </w:r>
      <w:r w:rsidRPr="00155DA4">
        <w:t>13</w:t>
      </w:r>
      <w:r w:rsidRPr="00155DA4">
        <w:fldChar w:fldCharType="end"/>
      </w:r>
    </w:p>
    <w:p w:rsidR="00155DA4" w:rsidRPr="00155DA4" w:rsidRDefault="00155DA4">
      <w:pPr>
        <w:pStyle w:val="Innehll3"/>
        <w:shd w:val="clear" w:color="000000" w:fill="auto"/>
        <w:tabs>
          <w:tab w:val="left" w:pos="360"/>
          <w:tab w:val="left" w:pos="960"/>
        </w:tabs>
        <w:ind w:left="360"/>
      </w:pPr>
      <w:r w:rsidRPr="00155DA4">
        <w:t>5.4.2</w:t>
      </w:r>
      <w:r w:rsidRPr="00155DA4">
        <w:tab/>
        <w:t>Vikten av klimatforskning</w:t>
      </w:r>
      <w:r w:rsidRPr="00155DA4">
        <w:tab/>
      </w:r>
      <w:r w:rsidRPr="00155DA4">
        <w:fldChar w:fldCharType="begin" w:fldLock="1"/>
      </w:r>
      <w:r w:rsidRPr="00155DA4">
        <w:instrText xml:space="preserve"> PAGEREF _Toc214434083 \h </w:instrText>
      </w:r>
      <w:r w:rsidRPr="00155DA4">
        <w:fldChar w:fldCharType="separate"/>
      </w:r>
      <w:r w:rsidRPr="00155DA4">
        <w:t>13</w:t>
      </w:r>
      <w:r w:rsidRPr="00155DA4">
        <w:fldChar w:fldCharType="end"/>
      </w:r>
    </w:p>
    <w:p w:rsidR="00155DA4" w:rsidRPr="00155DA4" w:rsidRDefault="00155DA4">
      <w:pPr>
        <w:pStyle w:val="Innehll3"/>
        <w:shd w:val="clear" w:color="000000" w:fill="auto"/>
        <w:tabs>
          <w:tab w:val="left" w:pos="360"/>
          <w:tab w:val="left" w:pos="960"/>
        </w:tabs>
        <w:ind w:left="360"/>
      </w:pPr>
      <w:r w:rsidRPr="00155DA4">
        <w:t>5.4.3</w:t>
      </w:r>
      <w:r w:rsidRPr="00155DA4">
        <w:tab/>
        <w:t>Forskningsområden inom klimat</w:t>
      </w:r>
      <w:r w:rsidRPr="00155DA4">
        <w:tab/>
      </w:r>
      <w:r w:rsidRPr="00155DA4">
        <w:fldChar w:fldCharType="begin" w:fldLock="1"/>
      </w:r>
      <w:r w:rsidRPr="00155DA4">
        <w:instrText xml:space="preserve"> PAGEREF _Toc214434084 \h </w:instrText>
      </w:r>
      <w:r w:rsidRPr="00155DA4">
        <w:fldChar w:fldCharType="separate"/>
      </w:r>
      <w:r w:rsidRPr="00155DA4">
        <w:t>13</w:t>
      </w:r>
      <w:r w:rsidRPr="00155DA4">
        <w:fldChar w:fldCharType="end"/>
      </w:r>
    </w:p>
    <w:p w:rsidR="00155DA4" w:rsidRPr="00155DA4" w:rsidRDefault="00155DA4">
      <w:pPr>
        <w:pStyle w:val="Innehll3"/>
        <w:shd w:val="clear" w:color="000000" w:fill="auto"/>
        <w:tabs>
          <w:tab w:val="left" w:pos="360"/>
          <w:tab w:val="left" w:pos="960"/>
        </w:tabs>
        <w:ind w:left="360"/>
      </w:pPr>
      <w:r w:rsidRPr="00155DA4">
        <w:t>5.4.4</w:t>
      </w:r>
      <w:r w:rsidRPr="00155DA4">
        <w:tab/>
        <w:t>Tillämpad forskning</w:t>
      </w:r>
      <w:r w:rsidRPr="00155DA4">
        <w:tab/>
      </w:r>
      <w:r w:rsidRPr="00155DA4">
        <w:fldChar w:fldCharType="begin" w:fldLock="1"/>
      </w:r>
      <w:r w:rsidRPr="00155DA4">
        <w:instrText xml:space="preserve"> PAGEREF _Toc214434085 \h </w:instrText>
      </w:r>
      <w:r w:rsidRPr="00155DA4">
        <w:fldChar w:fldCharType="separate"/>
      </w:r>
      <w:r w:rsidRPr="00155DA4">
        <w:t>14</w:t>
      </w:r>
      <w:r w:rsidRPr="00155DA4">
        <w:fldChar w:fldCharType="end"/>
      </w:r>
    </w:p>
    <w:p w:rsidR="00155DA4" w:rsidRPr="00155DA4" w:rsidRDefault="00155DA4">
      <w:pPr>
        <w:pStyle w:val="Innehll3"/>
        <w:shd w:val="clear" w:color="000000" w:fill="auto"/>
        <w:tabs>
          <w:tab w:val="left" w:pos="360"/>
          <w:tab w:val="left" w:pos="960"/>
        </w:tabs>
        <w:ind w:left="360"/>
        <w:rPr>
          <w:szCs w:val="24"/>
        </w:rPr>
      </w:pPr>
      <w:r w:rsidRPr="00155DA4">
        <w:t>5.4.5</w:t>
      </w:r>
      <w:r w:rsidRPr="00155DA4">
        <w:tab/>
        <w:t>Anpassning</w:t>
      </w:r>
      <w:r w:rsidRPr="00155DA4">
        <w:tab/>
      </w:r>
      <w:r w:rsidRPr="00155DA4">
        <w:fldChar w:fldCharType="begin" w:fldLock="1"/>
      </w:r>
      <w:r w:rsidRPr="00155DA4">
        <w:instrText xml:space="preserve"> PAGEREF _Toc214434086 \h </w:instrText>
      </w:r>
      <w:r w:rsidRPr="00155DA4">
        <w:fldChar w:fldCharType="separate"/>
      </w:r>
      <w:r w:rsidRPr="00155DA4">
        <w:t>15</w:t>
      </w:r>
      <w:r w:rsidRPr="00155DA4">
        <w:fldChar w:fldCharType="end"/>
      </w:r>
    </w:p>
    <w:p w:rsidR="00155DA4" w:rsidRPr="00155DA4" w:rsidRDefault="00155DA4">
      <w:pPr>
        <w:pStyle w:val="Innehll1"/>
        <w:shd w:val="clear" w:color="000000" w:fill="auto"/>
        <w:tabs>
          <w:tab w:val="left" w:pos="240"/>
        </w:tabs>
        <w:rPr>
          <w:szCs w:val="24"/>
        </w:rPr>
      </w:pPr>
      <w:r w:rsidRPr="00155DA4">
        <w:t>6</w:t>
      </w:r>
      <w:r w:rsidRPr="00155DA4">
        <w:rPr>
          <w:szCs w:val="24"/>
        </w:rPr>
        <w:tab/>
      </w:r>
      <w:r w:rsidRPr="00155DA4">
        <w:t>Forskningsbaserad innovation</w:t>
      </w:r>
      <w:r w:rsidRPr="00155DA4">
        <w:tab/>
      </w:r>
      <w:r w:rsidRPr="00155DA4">
        <w:fldChar w:fldCharType="begin" w:fldLock="1"/>
      </w:r>
      <w:r w:rsidRPr="00155DA4">
        <w:instrText xml:space="preserve"> PAGEREF _Toc214434087 \h </w:instrText>
      </w:r>
      <w:r w:rsidRPr="00155DA4">
        <w:fldChar w:fldCharType="separate"/>
      </w:r>
      <w:r w:rsidRPr="00155DA4">
        <w:t>15</w:t>
      </w:r>
      <w:r w:rsidRPr="00155DA4">
        <w:fldChar w:fldCharType="end"/>
      </w:r>
    </w:p>
    <w:p w:rsidR="00155DA4" w:rsidRPr="00155DA4" w:rsidRDefault="00155DA4">
      <w:pPr>
        <w:pStyle w:val="Innehll2"/>
        <w:shd w:val="clear" w:color="000000" w:fill="auto"/>
        <w:tabs>
          <w:tab w:val="left" w:pos="600"/>
          <w:tab w:val="left" w:pos="1200"/>
        </w:tabs>
        <w:ind w:left="240"/>
      </w:pPr>
      <w:r w:rsidRPr="00155DA4">
        <w:t>6.1</w:t>
      </w:r>
      <w:r w:rsidRPr="00155DA4">
        <w:tab/>
        <w:t>Innovationskontor</w:t>
      </w:r>
      <w:r w:rsidRPr="00155DA4">
        <w:tab/>
      </w:r>
      <w:r w:rsidRPr="00155DA4">
        <w:fldChar w:fldCharType="begin" w:fldLock="1"/>
      </w:r>
      <w:r w:rsidRPr="00155DA4">
        <w:instrText xml:space="preserve"> PAGEREF _Toc214434088 \h </w:instrText>
      </w:r>
      <w:r w:rsidRPr="00155DA4">
        <w:fldChar w:fldCharType="separate"/>
      </w:r>
      <w:r w:rsidRPr="00155DA4">
        <w:t>15</w:t>
      </w:r>
      <w:r w:rsidRPr="00155DA4">
        <w:fldChar w:fldCharType="end"/>
      </w:r>
    </w:p>
    <w:p w:rsidR="00155DA4" w:rsidRPr="00155DA4" w:rsidRDefault="00155DA4">
      <w:pPr>
        <w:pStyle w:val="Innehll2"/>
        <w:shd w:val="clear" w:color="000000" w:fill="auto"/>
        <w:tabs>
          <w:tab w:val="left" w:pos="600"/>
          <w:tab w:val="left" w:pos="1200"/>
        </w:tabs>
        <w:ind w:left="240"/>
        <w:rPr>
          <w:szCs w:val="24"/>
        </w:rPr>
      </w:pPr>
      <w:r w:rsidRPr="00155DA4">
        <w:t>6.2</w:t>
      </w:r>
      <w:r w:rsidRPr="00155DA4">
        <w:tab/>
        <w:t>Industriforskningsinstituten</w:t>
      </w:r>
      <w:r w:rsidRPr="00155DA4">
        <w:tab/>
      </w:r>
      <w:r w:rsidRPr="00155DA4">
        <w:fldChar w:fldCharType="begin" w:fldLock="1"/>
      </w:r>
      <w:r w:rsidRPr="00155DA4">
        <w:instrText xml:space="preserve"> PAGEREF _Toc214434089 \h </w:instrText>
      </w:r>
      <w:r w:rsidRPr="00155DA4">
        <w:fldChar w:fldCharType="separate"/>
      </w:r>
      <w:r w:rsidRPr="00155DA4">
        <w:t>16</w:t>
      </w:r>
      <w:r w:rsidRPr="00155DA4">
        <w:fldChar w:fldCharType="end"/>
      </w:r>
    </w:p>
    <w:p w:rsidR="00155DA4" w:rsidRPr="00155DA4" w:rsidRDefault="00155DA4">
      <w:pPr>
        <w:pStyle w:val="Innehll1"/>
        <w:shd w:val="clear" w:color="000000" w:fill="auto"/>
        <w:tabs>
          <w:tab w:val="left" w:pos="240"/>
        </w:tabs>
        <w:rPr>
          <w:szCs w:val="24"/>
        </w:rPr>
      </w:pPr>
      <w:r w:rsidRPr="00155DA4">
        <w:lastRenderedPageBreak/>
        <w:t>7</w:t>
      </w:r>
      <w:r w:rsidRPr="00155DA4">
        <w:rPr>
          <w:szCs w:val="24"/>
        </w:rPr>
        <w:tab/>
      </w:r>
      <w:r w:rsidRPr="00155DA4">
        <w:t>Forskningsråden</w:t>
      </w:r>
      <w:r w:rsidRPr="00155DA4">
        <w:tab/>
      </w:r>
      <w:r w:rsidRPr="00155DA4">
        <w:fldChar w:fldCharType="begin" w:fldLock="1"/>
      </w:r>
      <w:r w:rsidRPr="00155DA4">
        <w:instrText xml:space="preserve"> PAGEREF _Toc214434090 \h </w:instrText>
      </w:r>
      <w:r w:rsidRPr="00155DA4">
        <w:fldChar w:fldCharType="separate"/>
      </w:r>
      <w:r w:rsidRPr="00155DA4">
        <w:t>16</w:t>
      </w:r>
      <w:r w:rsidRPr="00155DA4">
        <w:fldChar w:fldCharType="end"/>
      </w:r>
    </w:p>
    <w:p w:rsidR="00155DA4" w:rsidRPr="00155DA4" w:rsidRDefault="00155DA4">
      <w:pPr>
        <w:pStyle w:val="Innehll2"/>
        <w:shd w:val="clear" w:color="000000" w:fill="auto"/>
        <w:tabs>
          <w:tab w:val="left" w:pos="600"/>
          <w:tab w:val="left" w:pos="1200"/>
        </w:tabs>
        <w:ind w:left="240"/>
        <w:rPr>
          <w:szCs w:val="24"/>
        </w:rPr>
      </w:pPr>
      <w:r w:rsidRPr="00155DA4">
        <w:t>7.1</w:t>
      </w:r>
      <w:r w:rsidRPr="00155DA4">
        <w:rPr>
          <w:szCs w:val="24"/>
        </w:rPr>
        <w:tab/>
      </w:r>
      <w:r w:rsidRPr="00155DA4">
        <w:t>Tilldelningen av resurser till Vetenskapsrådet</w:t>
      </w:r>
      <w:r w:rsidRPr="00155DA4">
        <w:tab/>
      </w:r>
      <w:r w:rsidRPr="00155DA4">
        <w:fldChar w:fldCharType="begin" w:fldLock="1"/>
      </w:r>
      <w:r w:rsidRPr="00155DA4">
        <w:instrText xml:space="preserve"> PAGEREF _Toc214434091 \h </w:instrText>
      </w:r>
      <w:r w:rsidRPr="00155DA4">
        <w:fldChar w:fldCharType="separate"/>
      </w:r>
      <w:r w:rsidRPr="00155DA4">
        <w:t>16</w:t>
      </w:r>
      <w:r w:rsidRPr="00155DA4">
        <w:fldChar w:fldCharType="end"/>
      </w:r>
    </w:p>
    <w:p w:rsidR="00155DA4" w:rsidRPr="00155DA4" w:rsidRDefault="00155DA4">
      <w:pPr>
        <w:pStyle w:val="Innehll2"/>
        <w:shd w:val="clear" w:color="000000" w:fill="auto"/>
        <w:tabs>
          <w:tab w:val="left" w:pos="600"/>
          <w:tab w:val="left" w:pos="1200"/>
        </w:tabs>
        <w:ind w:left="240"/>
        <w:rPr>
          <w:szCs w:val="24"/>
        </w:rPr>
      </w:pPr>
      <w:r w:rsidRPr="00155DA4">
        <w:t>7.2</w:t>
      </w:r>
      <w:r w:rsidRPr="00155DA4">
        <w:rPr>
          <w:szCs w:val="24"/>
        </w:rPr>
        <w:tab/>
      </w:r>
      <w:r w:rsidRPr="00155DA4">
        <w:t>Ny ämnesrådsstruktur inom Vetenskapsrådet</w:t>
      </w:r>
      <w:r w:rsidRPr="00155DA4">
        <w:tab/>
      </w:r>
      <w:r w:rsidRPr="00155DA4">
        <w:fldChar w:fldCharType="begin" w:fldLock="1"/>
      </w:r>
      <w:r w:rsidRPr="00155DA4">
        <w:instrText xml:space="preserve"> PAGEREF _Toc214434092 \h </w:instrText>
      </w:r>
      <w:r w:rsidRPr="00155DA4">
        <w:fldChar w:fldCharType="separate"/>
      </w:r>
      <w:r w:rsidRPr="00155DA4">
        <w:t>17</w:t>
      </w:r>
      <w:r w:rsidRPr="00155DA4">
        <w:fldChar w:fldCharType="end"/>
      </w:r>
    </w:p>
    <w:p w:rsidR="00155DA4" w:rsidRPr="00155DA4" w:rsidRDefault="00155DA4">
      <w:pPr>
        <w:pStyle w:val="Innehll3"/>
        <w:shd w:val="clear" w:color="000000" w:fill="auto"/>
        <w:tabs>
          <w:tab w:val="left" w:pos="360"/>
          <w:tab w:val="left" w:pos="960"/>
        </w:tabs>
        <w:ind w:left="360"/>
        <w:rPr>
          <w:szCs w:val="24"/>
        </w:rPr>
      </w:pPr>
      <w:r w:rsidRPr="00155DA4">
        <w:t>7.2.1</w:t>
      </w:r>
      <w:r w:rsidRPr="00155DA4">
        <w:rPr>
          <w:szCs w:val="24"/>
        </w:rPr>
        <w:tab/>
      </w:r>
      <w:r w:rsidRPr="00155DA4">
        <w:t>Ämnesråd för medicin och hälsa</w:t>
      </w:r>
      <w:r w:rsidRPr="00155DA4">
        <w:tab/>
      </w:r>
      <w:r w:rsidRPr="00155DA4">
        <w:fldChar w:fldCharType="begin" w:fldLock="1"/>
      </w:r>
      <w:r w:rsidRPr="00155DA4">
        <w:instrText xml:space="preserve"> PAGEREF _Toc214434093 \h </w:instrText>
      </w:r>
      <w:r w:rsidRPr="00155DA4">
        <w:fldChar w:fldCharType="separate"/>
      </w:r>
      <w:r w:rsidRPr="00155DA4">
        <w:t>17</w:t>
      </w:r>
      <w:r w:rsidRPr="00155DA4">
        <w:fldChar w:fldCharType="end"/>
      </w:r>
    </w:p>
    <w:p w:rsidR="00155DA4" w:rsidRPr="00155DA4" w:rsidRDefault="00155DA4">
      <w:pPr>
        <w:pStyle w:val="Innehll3"/>
        <w:shd w:val="clear" w:color="000000" w:fill="auto"/>
        <w:tabs>
          <w:tab w:val="left" w:pos="360"/>
          <w:tab w:val="left" w:pos="960"/>
        </w:tabs>
        <w:ind w:left="360"/>
        <w:rPr>
          <w:szCs w:val="24"/>
        </w:rPr>
      </w:pPr>
      <w:r w:rsidRPr="00155DA4">
        <w:t>7.2.2</w:t>
      </w:r>
      <w:r w:rsidRPr="00155DA4">
        <w:rPr>
          <w:szCs w:val="24"/>
        </w:rPr>
        <w:tab/>
      </w:r>
      <w:r w:rsidRPr="00155DA4">
        <w:t>Ett ämnesråd för utbildningsvetenskap</w:t>
      </w:r>
      <w:r w:rsidRPr="00155DA4">
        <w:tab/>
      </w:r>
      <w:r w:rsidRPr="00155DA4">
        <w:fldChar w:fldCharType="begin" w:fldLock="1"/>
      </w:r>
      <w:r w:rsidRPr="00155DA4">
        <w:instrText xml:space="preserve"> PAGEREF _Toc214434094 \h </w:instrText>
      </w:r>
      <w:r w:rsidRPr="00155DA4">
        <w:fldChar w:fldCharType="separate"/>
      </w:r>
      <w:r w:rsidRPr="00155DA4">
        <w:t>17</w:t>
      </w:r>
      <w:r w:rsidRPr="00155DA4">
        <w:fldChar w:fldCharType="end"/>
      </w:r>
    </w:p>
    <w:p w:rsidR="00155DA4" w:rsidRPr="00155DA4" w:rsidRDefault="00155DA4">
      <w:pPr>
        <w:pStyle w:val="Innehll2"/>
        <w:shd w:val="clear" w:color="000000" w:fill="auto"/>
        <w:tabs>
          <w:tab w:val="left" w:pos="600"/>
          <w:tab w:val="left" w:pos="1200"/>
        </w:tabs>
        <w:ind w:left="240"/>
      </w:pPr>
      <w:r w:rsidRPr="00155DA4">
        <w:t>7.3</w:t>
      </w:r>
      <w:r w:rsidRPr="00155DA4">
        <w:tab/>
        <w:t>Förändrat uppdrag för Vinnova</w:t>
      </w:r>
      <w:r w:rsidRPr="00155DA4">
        <w:tab/>
      </w:r>
      <w:r w:rsidRPr="00155DA4">
        <w:fldChar w:fldCharType="begin" w:fldLock="1"/>
      </w:r>
      <w:r w:rsidRPr="00155DA4">
        <w:instrText xml:space="preserve"> PAGEREF _Toc214434095 \h </w:instrText>
      </w:r>
      <w:r w:rsidRPr="00155DA4">
        <w:fldChar w:fldCharType="separate"/>
      </w:r>
      <w:r w:rsidRPr="00155DA4">
        <w:t>17</w:t>
      </w:r>
      <w:r w:rsidRPr="00155DA4">
        <w:fldChar w:fldCharType="end"/>
      </w:r>
    </w:p>
    <w:p w:rsidR="00155DA4" w:rsidRPr="00155DA4" w:rsidRDefault="00155DA4">
      <w:pPr>
        <w:pStyle w:val="Innehll2"/>
        <w:shd w:val="clear" w:color="000000" w:fill="auto"/>
        <w:tabs>
          <w:tab w:val="left" w:pos="600"/>
          <w:tab w:val="left" w:pos="1200"/>
        </w:tabs>
        <w:ind w:left="240"/>
      </w:pPr>
      <w:r w:rsidRPr="00155DA4">
        <w:t>7.4</w:t>
      </w:r>
      <w:r w:rsidRPr="00155DA4">
        <w:tab/>
        <w:t>Större satsning på Forska och väx</w:t>
      </w:r>
      <w:r w:rsidRPr="00155DA4">
        <w:tab/>
      </w:r>
      <w:r w:rsidRPr="00155DA4">
        <w:fldChar w:fldCharType="begin" w:fldLock="1"/>
      </w:r>
      <w:r w:rsidRPr="00155DA4">
        <w:instrText xml:space="preserve"> PAGEREF _Toc214434096 \h </w:instrText>
      </w:r>
      <w:r w:rsidRPr="00155DA4">
        <w:fldChar w:fldCharType="separate"/>
      </w:r>
      <w:r w:rsidRPr="00155DA4">
        <w:t>17</w:t>
      </w:r>
      <w:r w:rsidRPr="00155DA4">
        <w:fldChar w:fldCharType="end"/>
      </w:r>
    </w:p>
    <w:p w:rsidR="00155DA4" w:rsidRPr="00155DA4" w:rsidRDefault="00155DA4">
      <w:pPr>
        <w:pStyle w:val="Innehll2"/>
        <w:shd w:val="clear" w:color="000000" w:fill="auto"/>
        <w:tabs>
          <w:tab w:val="left" w:pos="600"/>
          <w:tab w:val="left" w:pos="1200"/>
        </w:tabs>
        <w:ind w:left="240"/>
        <w:rPr>
          <w:szCs w:val="24"/>
        </w:rPr>
      </w:pPr>
      <w:r w:rsidRPr="00155DA4">
        <w:t>7.5</w:t>
      </w:r>
      <w:r w:rsidRPr="00155DA4">
        <w:tab/>
        <w:t>Satsning på Formas</w:t>
      </w:r>
      <w:r w:rsidRPr="00155DA4">
        <w:tab/>
      </w:r>
      <w:r w:rsidRPr="00155DA4">
        <w:fldChar w:fldCharType="begin" w:fldLock="1"/>
      </w:r>
      <w:r w:rsidRPr="00155DA4">
        <w:instrText xml:space="preserve"> PAGEREF _Toc214434097 \h </w:instrText>
      </w:r>
      <w:r w:rsidRPr="00155DA4">
        <w:fldChar w:fldCharType="separate"/>
      </w:r>
      <w:r w:rsidRPr="00155DA4">
        <w:t>18</w:t>
      </w:r>
      <w:r w:rsidRPr="00155DA4">
        <w:fldChar w:fldCharType="end"/>
      </w:r>
    </w:p>
    <w:p w:rsidR="00155DA4" w:rsidRPr="00155DA4" w:rsidRDefault="00155DA4">
      <w:pPr>
        <w:pStyle w:val="Innehll1"/>
        <w:shd w:val="clear" w:color="000000" w:fill="auto"/>
        <w:tabs>
          <w:tab w:val="left" w:pos="240"/>
        </w:tabs>
        <w:rPr>
          <w:szCs w:val="24"/>
        </w:rPr>
      </w:pPr>
      <w:r w:rsidRPr="00155DA4">
        <w:t>8</w:t>
      </w:r>
      <w:r w:rsidRPr="00155DA4">
        <w:rPr>
          <w:szCs w:val="24"/>
        </w:rPr>
        <w:tab/>
      </w:r>
      <w:r w:rsidRPr="00155DA4">
        <w:t>Särskilda forskningssatsningar</w:t>
      </w:r>
      <w:r w:rsidRPr="00155DA4">
        <w:tab/>
      </w:r>
      <w:r w:rsidRPr="00155DA4">
        <w:fldChar w:fldCharType="begin" w:fldLock="1"/>
      </w:r>
      <w:r w:rsidRPr="00155DA4">
        <w:instrText xml:space="preserve"> PAGEREF _Toc214434098 \h </w:instrText>
      </w:r>
      <w:r w:rsidRPr="00155DA4">
        <w:fldChar w:fldCharType="separate"/>
      </w:r>
      <w:r w:rsidRPr="00155DA4">
        <w:t>18</w:t>
      </w:r>
      <w:r w:rsidRPr="00155DA4">
        <w:fldChar w:fldCharType="end"/>
      </w:r>
    </w:p>
    <w:p w:rsidR="00155DA4" w:rsidRPr="00155DA4" w:rsidRDefault="00155DA4">
      <w:pPr>
        <w:pStyle w:val="Innehll2"/>
        <w:shd w:val="clear" w:color="000000" w:fill="auto"/>
        <w:tabs>
          <w:tab w:val="left" w:pos="600"/>
          <w:tab w:val="left" w:pos="1200"/>
        </w:tabs>
        <w:ind w:left="240"/>
      </w:pPr>
      <w:r w:rsidRPr="00155DA4">
        <w:t>8.1</w:t>
      </w:r>
      <w:r w:rsidRPr="00155DA4">
        <w:tab/>
        <w:t>Genusforskning</w:t>
      </w:r>
      <w:r w:rsidRPr="00155DA4">
        <w:tab/>
      </w:r>
      <w:r w:rsidRPr="00155DA4">
        <w:fldChar w:fldCharType="begin" w:fldLock="1"/>
      </w:r>
      <w:r w:rsidRPr="00155DA4">
        <w:instrText xml:space="preserve"> PAGEREF _Toc214434099 \h </w:instrText>
      </w:r>
      <w:r w:rsidRPr="00155DA4">
        <w:fldChar w:fldCharType="separate"/>
      </w:r>
      <w:r w:rsidRPr="00155DA4">
        <w:t>18</w:t>
      </w:r>
      <w:r w:rsidRPr="00155DA4">
        <w:fldChar w:fldCharType="end"/>
      </w:r>
    </w:p>
    <w:p w:rsidR="00155DA4" w:rsidRPr="00155DA4" w:rsidRDefault="00155DA4">
      <w:pPr>
        <w:pStyle w:val="Innehll2"/>
        <w:shd w:val="clear" w:color="000000" w:fill="auto"/>
        <w:tabs>
          <w:tab w:val="left" w:pos="600"/>
          <w:tab w:val="left" w:pos="1200"/>
        </w:tabs>
        <w:ind w:left="240"/>
        <w:rPr>
          <w:szCs w:val="24"/>
        </w:rPr>
      </w:pPr>
      <w:r w:rsidRPr="00155DA4">
        <w:t>8.2</w:t>
      </w:r>
      <w:r w:rsidRPr="00155DA4">
        <w:tab/>
        <w:t>Arbetslivsforskning</w:t>
      </w:r>
      <w:r w:rsidRPr="00155DA4">
        <w:tab/>
      </w:r>
      <w:r w:rsidRPr="00155DA4">
        <w:fldChar w:fldCharType="begin" w:fldLock="1"/>
      </w:r>
      <w:r w:rsidRPr="00155DA4">
        <w:instrText xml:space="preserve"> PAGEREF _Toc214434100 \h </w:instrText>
      </w:r>
      <w:r w:rsidRPr="00155DA4">
        <w:fldChar w:fldCharType="separate"/>
      </w:r>
      <w:r w:rsidRPr="00155DA4">
        <w:t>19</w:t>
      </w:r>
      <w:r w:rsidRPr="00155DA4">
        <w:fldChar w:fldCharType="end"/>
      </w:r>
    </w:p>
    <w:p w:rsidR="00155DA4" w:rsidRPr="00155DA4" w:rsidRDefault="00155DA4">
      <w:pPr>
        <w:pStyle w:val="Innehll3"/>
        <w:shd w:val="clear" w:color="000000" w:fill="auto"/>
        <w:tabs>
          <w:tab w:val="left" w:pos="360"/>
          <w:tab w:val="left" w:pos="960"/>
        </w:tabs>
        <w:ind w:left="360"/>
        <w:rPr>
          <w:szCs w:val="24"/>
        </w:rPr>
      </w:pPr>
      <w:r w:rsidRPr="00155DA4">
        <w:t>8.2.1</w:t>
      </w:r>
      <w:r w:rsidRPr="00155DA4">
        <w:rPr>
          <w:szCs w:val="24"/>
        </w:rPr>
        <w:tab/>
      </w:r>
      <w:r w:rsidRPr="00155DA4">
        <w:t>Arbetslivsinstitutet</w:t>
      </w:r>
      <w:r w:rsidRPr="00155DA4">
        <w:tab/>
      </w:r>
      <w:r w:rsidRPr="00155DA4">
        <w:fldChar w:fldCharType="begin" w:fldLock="1"/>
      </w:r>
      <w:r w:rsidRPr="00155DA4">
        <w:instrText xml:space="preserve"> PAGEREF _Toc214434101 \h </w:instrText>
      </w:r>
      <w:r w:rsidRPr="00155DA4">
        <w:fldChar w:fldCharType="separate"/>
      </w:r>
      <w:r w:rsidRPr="00155DA4">
        <w:t>19</w:t>
      </w:r>
      <w:r w:rsidRPr="00155DA4">
        <w:fldChar w:fldCharType="end"/>
      </w:r>
    </w:p>
    <w:p w:rsidR="00155DA4" w:rsidRPr="00155DA4" w:rsidRDefault="00155DA4">
      <w:pPr>
        <w:pStyle w:val="Innehll3"/>
        <w:shd w:val="clear" w:color="000000" w:fill="auto"/>
        <w:tabs>
          <w:tab w:val="left" w:pos="360"/>
          <w:tab w:val="left" w:pos="960"/>
        </w:tabs>
        <w:ind w:left="360"/>
        <w:rPr>
          <w:szCs w:val="24"/>
        </w:rPr>
      </w:pPr>
      <w:r w:rsidRPr="00155DA4">
        <w:t>8.2.2</w:t>
      </w:r>
      <w:r w:rsidRPr="00155DA4">
        <w:rPr>
          <w:szCs w:val="24"/>
        </w:rPr>
        <w:tab/>
      </w:r>
      <w:r w:rsidRPr="00155DA4">
        <w:t>Mer pengar till arbetslivsforskningen</w:t>
      </w:r>
      <w:r w:rsidRPr="00155DA4">
        <w:tab/>
      </w:r>
      <w:r w:rsidRPr="00155DA4">
        <w:fldChar w:fldCharType="begin" w:fldLock="1"/>
      </w:r>
      <w:r w:rsidRPr="00155DA4">
        <w:instrText xml:space="preserve"> PAGEREF _Toc214434102 \h </w:instrText>
      </w:r>
      <w:r w:rsidRPr="00155DA4">
        <w:fldChar w:fldCharType="separate"/>
      </w:r>
      <w:r w:rsidRPr="00155DA4">
        <w:t>19</w:t>
      </w:r>
      <w:r w:rsidRPr="00155DA4">
        <w:fldChar w:fldCharType="end"/>
      </w:r>
    </w:p>
    <w:p w:rsidR="00155DA4" w:rsidRPr="00155DA4" w:rsidRDefault="00155DA4">
      <w:pPr>
        <w:pStyle w:val="Innehll1"/>
        <w:shd w:val="clear" w:color="000000" w:fill="auto"/>
        <w:tabs>
          <w:tab w:val="left" w:pos="240"/>
        </w:tabs>
        <w:rPr>
          <w:szCs w:val="24"/>
        </w:rPr>
      </w:pPr>
      <w:r w:rsidRPr="00155DA4">
        <w:t>9</w:t>
      </w:r>
      <w:r w:rsidRPr="00155DA4">
        <w:rPr>
          <w:szCs w:val="24"/>
        </w:rPr>
        <w:tab/>
      </w:r>
      <w:r w:rsidRPr="00155DA4">
        <w:t>Övrigt</w:t>
      </w:r>
      <w:r w:rsidRPr="00155DA4">
        <w:tab/>
      </w:r>
      <w:r w:rsidRPr="00155DA4">
        <w:fldChar w:fldCharType="begin" w:fldLock="1"/>
      </w:r>
      <w:r w:rsidRPr="00155DA4">
        <w:instrText xml:space="preserve"> PAGEREF _Toc214434103 \h </w:instrText>
      </w:r>
      <w:r w:rsidRPr="00155DA4">
        <w:fldChar w:fldCharType="separate"/>
      </w:r>
      <w:r w:rsidRPr="00155DA4">
        <w:t>20</w:t>
      </w:r>
      <w:r w:rsidRPr="00155DA4">
        <w:fldChar w:fldCharType="end"/>
      </w:r>
    </w:p>
    <w:p w:rsidR="00155DA4" w:rsidRPr="00155DA4" w:rsidRDefault="00155DA4">
      <w:pPr>
        <w:pStyle w:val="Innehll2"/>
        <w:shd w:val="clear" w:color="000000" w:fill="auto"/>
        <w:tabs>
          <w:tab w:val="left" w:pos="600"/>
          <w:tab w:val="left" w:pos="1200"/>
        </w:tabs>
        <w:ind w:left="240"/>
        <w:rPr>
          <w:szCs w:val="24"/>
        </w:rPr>
      </w:pPr>
      <w:r w:rsidRPr="00155DA4">
        <w:t>9.1</w:t>
      </w:r>
      <w:r w:rsidRPr="00155DA4">
        <w:rPr>
          <w:szCs w:val="24"/>
        </w:rPr>
        <w:tab/>
      </w:r>
      <w:r w:rsidRPr="00155DA4">
        <w:t>European Spallation Source, ESS</w:t>
      </w:r>
      <w:r w:rsidRPr="00155DA4">
        <w:tab/>
      </w:r>
      <w:r w:rsidRPr="00155DA4">
        <w:fldChar w:fldCharType="begin" w:fldLock="1"/>
      </w:r>
      <w:r w:rsidRPr="00155DA4">
        <w:instrText xml:space="preserve"> PAGEREF _Toc214434104 \h </w:instrText>
      </w:r>
      <w:r w:rsidRPr="00155DA4">
        <w:fldChar w:fldCharType="separate"/>
      </w:r>
      <w:r w:rsidRPr="00155DA4">
        <w:t>20</w:t>
      </w:r>
      <w:r w:rsidRPr="00155DA4">
        <w:fldChar w:fldCharType="end"/>
      </w:r>
    </w:p>
    <w:p w:rsidR="00155DA4" w:rsidRPr="00155DA4" w:rsidRDefault="00155DA4">
      <w:r w:rsidRPr="00155DA4">
        <w:fldChar w:fldCharType="end"/>
      </w:r>
      <w:bookmarkStart w:id="7" w:name="_Toc214434060"/>
    </w:p>
    <w:p w:rsidR="00155DA4" w:rsidRPr="00155DA4" w:rsidRDefault="00155DA4">
      <w:pPr>
        <w:pStyle w:val="Hemstlrubrik"/>
        <w:shd w:val="clear" w:color="000000" w:fill="auto"/>
      </w:pPr>
      <w:r w:rsidRPr="00155DA4">
        <w:br w:type="page"/>
        <w:t>Förslag till riksdagsbeslut</w:t>
      </w:r>
      <w:bookmarkEnd w:id="0"/>
      <w:bookmarkEnd w:id="1"/>
      <w:bookmarkEnd w:id="2"/>
      <w:bookmarkEnd w:id="3"/>
      <w:bookmarkEnd w:id="4"/>
      <w:bookmarkEnd w:id="5"/>
      <w:bookmarkEnd w:id="6"/>
      <w:bookmarkEnd w:id="7"/>
    </w:p>
    <w:p w:rsidR="00155DA4" w:rsidRPr="00155DA4" w:rsidRDefault="00155DA4">
      <w:pPr>
        <w:pStyle w:val="Hemstlatt"/>
        <w:numPr>
          <w:ilvl w:val="0"/>
          <w:numId w:val="1"/>
        </w:numPr>
        <w:shd w:val="clear" w:color="000000" w:fill="auto"/>
      </w:pPr>
      <w:r w:rsidRPr="00155DA4">
        <w:t>Riksdagen tillkännager för regeringen som sin mening vad som anförs i motionen om att regeringen bör återkomma till riksdagen med ett förslag om fler och bredare kvalitetsindikatorer för resurstilldelning.</w:t>
      </w:r>
    </w:p>
    <w:p w:rsidR="00155DA4" w:rsidRPr="00155DA4" w:rsidRDefault="00155DA4">
      <w:pPr>
        <w:pStyle w:val="Hemstlatt"/>
        <w:numPr>
          <w:ilvl w:val="0"/>
          <w:numId w:val="1"/>
        </w:numPr>
        <w:shd w:val="clear" w:color="000000" w:fill="auto"/>
      </w:pPr>
      <w:r w:rsidRPr="00155DA4">
        <w:t>Riksdagen tillkännager för regeringen som sin mening vad som anförs i motionen om att ett nytt system för resurstilldelning inte får missgynna tvärvetenskaplig forskning.</w:t>
      </w:r>
    </w:p>
    <w:p w:rsidR="00155DA4" w:rsidRPr="00155DA4" w:rsidRDefault="00155DA4">
      <w:pPr>
        <w:pStyle w:val="Hemstlatt"/>
        <w:numPr>
          <w:ilvl w:val="0"/>
          <w:numId w:val="1"/>
        </w:numPr>
        <w:shd w:val="clear" w:color="000000" w:fill="auto"/>
      </w:pPr>
      <w:r w:rsidRPr="00155DA4">
        <w:t>Riksdagen tillkännager för regeringen som sin mening vad som anförs i motionen om att regeringen under 2010 bör återkomma till riksdagen med en utvärdering av utfallet av det nya resurstilldelningssystemet.</w:t>
      </w:r>
    </w:p>
    <w:p w:rsidR="00155DA4" w:rsidRPr="00155DA4" w:rsidRDefault="00155DA4">
      <w:pPr>
        <w:pStyle w:val="Hemstlatt"/>
        <w:numPr>
          <w:ilvl w:val="0"/>
          <w:numId w:val="1"/>
        </w:numPr>
        <w:shd w:val="clear" w:color="000000" w:fill="auto"/>
      </w:pPr>
      <w:r w:rsidRPr="00155DA4">
        <w:t>Riksdagen tillkännager för regeringen som sin mening vad som anförs i motionen om att styrningen av de strategiska satsningarna till 24 särskilda områden tas bort till förmån för en friare fördelning inom områdena medicin och hälsa, teknik och klimat.</w:t>
      </w:r>
    </w:p>
    <w:p w:rsidR="00155DA4" w:rsidRPr="00155DA4" w:rsidRDefault="00155DA4">
      <w:pPr>
        <w:pStyle w:val="Hemstlatt"/>
        <w:numPr>
          <w:ilvl w:val="0"/>
          <w:numId w:val="1"/>
        </w:numPr>
        <w:shd w:val="clear" w:color="000000" w:fill="auto"/>
      </w:pPr>
      <w:r w:rsidRPr="00155DA4">
        <w:t>Riksdagen tillkännager för regeringen som sin mening vad som anförs i motionen om vikten av att lyfta fram folkhälsoperspektivet i forskningen.</w:t>
      </w:r>
    </w:p>
    <w:p w:rsidR="00155DA4" w:rsidRPr="00155DA4" w:rsidRDefault="00155DA4">
      <w:pPr>
        <w:pStyle w:val="Hemstlatt"/>
        <w:numPr>
          <w:ilvl w:val="0"/>
          <w:numId w:val="1"/>
        </w:numPr>
        <w:shd w:val="clear" w:color="000000" w:fill="auto"/>
      </w:pPr>
      <w:r w:rsidRPr="00155DA4">
        <w:t>Riksdagen tillkännager för regeringen som sin mening vad som anförs i motionen  om en förändrad inriktning på transportforskningen så att den är tydligt inriktad på hållbara och klimatsmarta lösningar.</w:t>
      </w:r>
    </w:p>
    <w:p w:rsidR="00155DA4" w:rsidRPr="00155DA4" w:rsidRDefault="00155DA4">
      <w:pPr>
        <w:pStyle w:val="Hemstlatt"/>
        <w:numPr>
          <w:ilvl w:val="0"/>
          <w:numId w:val="1"/>
        </w:numPr>
        <w:shd w:val="clear" w:color="000000" w:fill="auto"/>
      </w:pPr>
      <w:r w:rsidRPr="00155DA4">
        <w:t>Riksdagen tillkännager för regeringen som sin mening vad som anförs i motionen om klimatforskningen.</w:t>
      </w:r>
    </w:p>
    <w:p w:rsidR="00155DA4" w:rsidRPr="00155DA4" w:rsidRDefault="00155DA4">
      <w:pPr>
        <w:pStyle w:val="Hemstlatt"/>
        <w:numPr>
          <w:ilvl w:val="0"/>
          <w:numId w:val="1"/>
        </w:numPr>
        <w:shd w:val="clear" w:color="000000" w:fill="auto"/>
      </w:pPr>
      <w:r w:rsidRPr="00155DA4">
        <w:t>Riksdagen tillkännager för regeringen som sin mening vad som anförs i motionen om att forskningsresultat i ökad utsträckning bör kommersialiseras.</w:t>
      </w:r>
    </w:p>
    <w:p w:rsidR="00155DA4" w:rsidRPr="00155DA4" w:rsidRDefault="00155DA4">
      <w:pPr>
        <w:pStyle w:val="Hemstlatt"/>
        <w:numPr>
          <w:ilvl w:val="0"/>
          <w:numId w:val="1"/>
        </w:numPr>
        <w:shd w:val="clear" w:color="000000" w:fill="auto"/>
      </w:pPr>
      <w:r w:rsidRPr="00155DA4">
        <w:t>Riksdagen tillkännager för regeringen som sin mening vad som anförs i motionen om att medlen till Vetenskapsrådet i mindre utsträckning bör styras direkt till ämnesråden.</w:t>
      </w:r>
    </w:p>
    <w:p w:rsidR="00155DA4" w:rsidRPr="00155DA4" w:rsidRDefault="00155DA4">
      <w:pPr>
        <w:pStyle w:val="Hemstlatt"/>
        <w:numPr>
          <w:ilvl w:val="0"/>
          <w:numId w:val="1"/>
        </w:numPr>
        <w:shd w:val="clear" w:color="000000" w:fill="auto"/>
      </w:pPr>
      <w:r w:rsidRPr="00155DA4">
        <w:t>Riksdagen tillkännager för regeringen som sin mening vad som anförs i motionen om att utbildningsvetenskapliga kommittén inom Vetenskapsrådet bör omvandlas till ett ämnesråd.</w:t>
      </w:r>
    </w:p>
    <w:p w:rsidR="00155DA4" w:rsidRPr="00155DA4" w:rsidRDefault="00155DA4">
      <w:pPr>
        <w:pStyle w:val="Hemstlatt"/>
        <w:numPr>
          <w:ilvl w:val="0"/>
          <w:numId w:val="1"/>
        </w:numPr>
        <w:shd w:val="clear" w:color="000000" w:fill="auto"/>
      </w:pPr>
      <w:r w:rsidRPr="00155DA4">
        <w:t>Riksdagen tillkännager för regeringen som sin mening vad som anförs i motionen om ytterligare medel till Vinnova för programmet Forska och väx.</w:t>
      </w:r>
    </w:p>
    <w:p w:rsidR="00155DA4" w:rsidRPr="00155DA4" w:rsidRDefault="00155DA4">
      <w:pPr>
        <w:pStyle w:val="Hemstlatt"/>
        <w:numPr>
          <w:ilvl w:val="0"/>
          <w:numId w:val="1"/>
        </w:numPr>
        <w:shd w:val="clear" w:color="000000" w:fill="auto"/>
      </w:pPr>
      <w:r w:rsidRPr="00155DA4">
        <w:t>Riksdagen tillkännager för regeringen som sin mening vad som anförs i motionen om en särskild satsning på genusforskning genom Vetenskapsrådet.</w:t>
      </w:r>
    </w:p>
    <w:p w:rsidR="00155DA4" w:rsidRPr="00155DA4" w:rsidRDefault="00155DA4">
      <w:pPr>
        <w:pStyle w:val="Hemstlatt"/>
        <w:numPr>
          <w:ilvl w:val="0"/>
          <w:numId w:val="1"/>
        </w:numPr>
        <w:shd w:val="clear" w:color="000000" w:fill="auto"/>
      </w:pPr>
      <w:r w:rsidRPr="00155DA4">
        <w:t>Riksdagen tillkännager för regeringen som sin mening vad som anförs i motionen om att Arbetslivsinstitutet bör återinrättas.</w:t>
      </w:r>
    </w:p>
    <w:p w:rsidR="00155DA4" w:rsidRPr="00155DA4" w:rsidRDefault="00155DA4">
      <w:pPr>
        <w:pStyle w:val="Hemstlatt"/>
        <w:numPr>
          <w:ilvl w:val="0"/>
          <w:numId w:val="1"/>
        </w:numPr>
        <w:shd w:val="clear" w:color="000000" w:fill="auto"/>
      </w:pPr>
      <w:r w:rsidRPr="00155DA4">
        <w:t>Riksdagen tillkännager för regeringen som sin mening vad som anförs i motionen om förstärkta resurser för arbetslivsforskningen.</w:t>
      </w:r>
    </w:p>
    <w:p w:rsidR="00155DA4" w:rsidRPr="00155DA4" w:rsidRDefault="00155DA4">
      <w:pPr>
        <w:pStyle w:val="Rubrik1"/>
        <w:shd w:val="clear" w:color="000000" w:fill="auto"/>
      </w:pPr>
      <w:bookmarkStart w:id="8" w:name="_Toc213733745"/>
      <w:bookmarkStart w:id="9" w:name="_Toc213840169"/>
      <w:bookmarkStart w:id="10" w:name="_Toc213840629"/>
      <w:bookmarkStart w:id="11" w:name="_Toc214273307"/>
      <w:bookmarkStart w:id="12" w:name="_Toc214273455"/>
      <w:bookmarkStart w:id="13" w:name="_Toc214425777"/>
      <w:bookmarkStart w:id="14" w:name="_Toc214433089"/>
      <w:bookmarkStart w:id="15" w:name="_Toc214434061"/>
      <w:r w:rsidRPr="00155DA4">
        <w:t>Inledning</w:t>
      </w:r>
      <w:bookmarkEnd w:id="8"/>
      <w:bookmarkEnd w:id="9"/>
      <w:bookmarkEnd w:id="10"/>
      <w:bookmarkEnd w:id="11"/>
      <w:bookmarkEnd w:id="12"/>
      <w:bookmarkEnd w:id="13"/>
      <w:bookmarkEnd w:id="14"/>
      <w:bookmarkEnd w:id="15"/>
    </w:p>
    <w:p w:rsidR="00155DA4" w:rsidRPr="00155DA4" w:rsidRDefault="00155DA4">
      <w:pPr>
        <w:pStyle w:val="Rubrik2"/>
        <w:shd w:val="clear" w:color="000000" w:fill="auto"/>
        <w:spacing w:before="120"/>
      </w:pPr>
      <w:bookmarkStart w:id="16" w:name="_Toc214273308"/>
      <w:bookmarkStart w:id="17" w:name="_Toc214273456"/>
      <w:bookmarkStart w:id="18" w:name="_Toc214425778"/>
      <w:bookmarkStart w:id="19" w:name="_Toc214433090"/>
      <w:bookmarkStart w:id="20" w:name="_Toc214434062"/>
      <w:bookmarkStart w:id="21" w:name="_Toc214273309"/>
      <w:bookmarkStart w:id="22" w:name="_Toc214273457"/>
      <w:r w:rsidRPr="00155DA4">
        <w:t>Forskning</w:t>
      </w:r>
      <w:bookmarkEnd w:id="16"/>
      <w:bookmarkEnd w:id="17"/>
      <w:bookmarkEnd w:id="18"/>
      <w:r w:rsidRPr="00155DA4">
        <w:t xml:space="preserve"> för framtiden</w:t>
      </w:r>
      <w:bookmarkEnd w:id="19"/>
      <w:bookmarkEnd w:id="20"/>
    </w:p>
    <w:p w:rsidR="00155DA4" w:rsidRPr="00155DA4" w:rsidRDefault="00155DA4">
      <w:pPr>
        <w:shd w:val="clear" w:color="000000" w:fill="auto"/>
        <w:spacing w:before="0"/>
        <w:rPr>
          <w:szCs w:val="24"/>
        </w:rPr>
      </w:pPr>
      <w:r w:rsidRPr="00155DA4">
        <w:rPr>
          <w:szCs w:val="24"/>
        </w:rPr>
        <w:t>Forskningen rustar oss för framtiden. I en värld i ständig förändring står vi hela tiden inför nya utmaningar som vi behöver forskningens hjälp för att hantera. Klimat</w:t>
      </w:r>
      <w:r w:rsidRPr="00155DA4">
        <w:rPr>
          <w:szCs w:val="24"/>
        </w:rPr>
        <w:softHyphen/>
        <w:t>förändringarna är ett av de absolut största problemen i vår tid, och forskningen måste bidra till lösningen. Människors hälsa är en ständig utmaning för forskningen både i form av gamla sjukdomar och nya ohäls</w:t>
      </w:r>
      <w:r w:rsidRPr="00155DA4">
        <w:rPr>
          <w:szCs w:val="24"/>
        </w:rPr>
        <w:t>o</w:t>
      </w:r>
      <w:r w:rsidRPr="00155DA4">
        <w:rPr>
          <w:szCs w:val="24"/>
        </w:rPr>
        <w:t>problem. Dessa utmaningar måste ses ur ett globalt perspektiv, där den nati</w:t>
      </w:r>
      <w:r w:rsidRPr="00155DA4">
        <w:rPr>
          <w:szCs w:val="24"/>
        </w:rPr>
        <w:t>o</w:t>
      </w:r>
      <w:r w:rsidRPr="00155DA4">
        <w:rPr>
          <w:szCs w:val="24"/>
        </w:rPr>
        <w:t>nella arenans uppgift är att bidra med resurser för att lösa mänsklighetens problem.</w:t>
      </w:r>
    </w:p>
    <w:p w:rsidR="00155DA4" w:rsidRPr="00155DA4" w:rsidRDefault="00155DA4">
      <w:pPr>
        <w:pStyle w:val="Normaltindrag"/>
        <w:shd w:val="clear" w:color="000000" w:fill="auto"/>
      </w:pPr>
      <w:r w:rsidRPr="00155DA4">
        <w:t xml:space="preserve">Forskningen är också viktig ur ett nationellt perspektiv. Sveriges ekonomi är och ska vara grundad på produktion av kunskapsintensiva varor </w:t>
      </w:r>
      <w:r w:rsidRPr="00155DA4">
        <w:t>och tjän</w:t>
      </w:r>
      <w:r w:rsidRPr="00155DA4">
        <w:t>s</w:t>
      </w:r>
      <w:r w:rsidRPr="00155DA4">
        <w:t>ter. För att svenska företag ska finnas i framkanten på en global marknad krävs forskning av högsta kvalitet.</w:t>
      </w:r>
    </w:p>
    <w:p w:rsidR="00155DA4" w:rsidRPr="00155DA4" w:rsidRDefault="00155DA4">
      <w:pPr>
        <w:pStyle w:val="Normaltindrag"/>
        <w:shd w:val="clear" w:color="000000" w:fill="auto"/>
      </w:pPr>
      <w:r w:rsidRPr="00155DA4">
        <w:t xml:space="preserve">Att bra forskningsresultat produceras räcker dock varken för att lösa de stora samhällsproblemen eller för att skapa ett kreativt och konkurrenskraftigt näringsliv. Forskningsresultaten måste omvandlas till handling. </w:t>
      </w:r>
    </w:p>
    <w:p w:rsidR="00155DA4" w:rsidRPr="00155DA4" w:rsidRDefault="00155DA4">
      <w:pPr>
        <w:pStyle w:val="Normaltindrag"/>
        <w:shd w:val="clear" w:color="000000" w:fill="auto"/>
      </w:pPr>
      <w:r w:rsidRPr="00155DA4">
        <w:rPr>
          <w:color w:val="000000"/>
          <w:szCs w:val="24"/>
        </w:rPr>
        <w:t xml:space="preserve">Fri forskning är en av förutsättningarna för ett fritt och öppet samhälle där akademin kan bidra med kunskap och nya perspektiv. </w:t>
      </w:r>
      <w:r w:rsidRPr="00155DA4">
        <w:t>Den statliga fors</w:t>
      </w:r>
      <w:r w:rsidRPr="00155DA4">
        <w:t>k</w:t>
      </w:r>
      <w:r w:rsidRPr="00155DA4">
        <w:t>ningspolitiken måste garantera både den fria nyfikenhetsstyrda forskningen och den tillämpade, lösnings</w:t>
      </w:r>
      <w:r w:rsidRPr="00155DA4">
        <w:softHyphen/>
        <w:t>fokuserade forskningen. Det finns ett värde av kunskap i sig, och ny kunskap kan ofta visa sig vara av samhällsrelevans, ibland inom helt andra sammanhang än den ursprungligen utvecklades i. Därför går det inte att göra en tydlig distinktion mellan grundforskning och behovsmotiverad forskning. Däremot går det att göra en distinktion mellan grundforskning och tillämpad forskning; dock fin</w:t>
      </w:r>
      <w:r w:rsidRPr="00155DA4">
        <w:t>ns ingen motsättning dä</w:t>
      </w:r>
      <w:r w:rsidRPr="00155DA4">
        <w:t>r</w:t>
      </w:r>
      <w:r w:rsidRPr="00155DA4">
        <w:t xml:space="preserve">emellan. Båda delarna behövs. </w:t>
      </w:r>
    </w:p>
    <w:p w:rsidR="00155DA4" w:rsidRPr="00155DA4" w:rsidRDefault="00155DA4">
      <w:pPr>
        <w:pStyle w:val="Rubrik2"/>
        <w:shd w:val="clear" w:color="000000" w:fill="auto"/>
      </w:pPr>
      <w:bookmarkStart w:id="23" w:name="_Toc214425779"/>
      <w:bookmarkStart w:id="24" w:name="_Toc214433091"/>
      <w:bookmarkStart w:id="25" w:name="_Toc214434063"/>
      <w:r w:rsidRPr="00155DA4">
        <w:t>Strukturen för forskningsfinansiering</w:t>
      </w:r>
      <w:bookmarkEnd w:id="21"/>
      <w:bookmarkEnd w:id="22"/>
      <w:bookmarkEnd w:id="23"/>
      <w:bookmarkEnd w:id="24"/>
      <w:bookmarkEnd w:id="25"/>
    </w:p>
    <w:p w:rsidR="00155DA4" w:rsidRPr="00155DA4" w:rsidRDefault="00155DA4">
      <w:pPr>
        <w:shd w:val="clear" w:color="000000" w:fill="auto"/>
        <w:spacing w:before="0"/>
      </w:pPr>
      <w:r w:rsidRPr="00155DA4">
        <w:t>För att skapa överblick beskrivs här helt kort de olika beståndsdelarna i den statliga forskningsfinansieringen, innan de olika delarna behandlas mer på djupet i särskilda avsnitt.</w:t>
      </w:r>
    </w:p>
    <w:p w:rsidR="00155DA4" w:rsidRPr="00155DA4" w:rsidRDefault="00155DA4">
      <w:pPr>
        <w:pStyle w:val="Normaltindrag"/>
        <w:shd w:val="clear" w:color="000000" w:fill="auto"/>
      </w:pPr>
      <w:r w:rsidRPr="00155DA4">
        <w:t>Regeringen beskriver sitt förslag till forskningsfinansiering som att det v</w:t>
      </w:r>
      <w:r w:rsidRPr="00155DA4">
        <w:t>i</w:t>
      </w:r>
      <w:r w:rsidRPr="00155DA4">
        <w:t>lar på tre ben, till skillnad från de traditionella två. Tidigare har den statligt finansierade forskningen i huvudsak utgjorts dels av medel som gått direkt till lärosätena i form av s.k. fakultetsmedel, dels pengar som gått till forskning</w:t>
      </w:r>
      <w:r w:rsidRPr="00155DA4">
        <w:t>s</w:t>
      </w:r>
      <w:r w:rsidRPr="00155DA4">
        <w:t>råden och Vinnova. Medlen till lärosätena har i princip gått ut utan styrning och kvalitetsgranskning. Forsknings</w:t>
      </w:r>
      <w:r w:rsidRPr="00155DA4">
        <w:softHyphen/>
        <w:t>råden och Vinnova gör särskilda utly</w:t>
      </w:r>
      <w:r w:rsidRPr="00155DA4">
        <w:t>s</w:t>
      </w:r>
      <w:r w:rsidRPr="00155DA4">
        <w:t>ningar och fördelar medlen efter kvalitets</w:t>
      </w:r>
      <w:r w:rsidRPr="00155DA4">
        <w:softHyphen/>
        <w:t>granskning av ansökningarna. I tillägg till dessa två traditionella finansie</w:t>
      </w:r>
      <w:r w:rsidRPr="00155DA4">
        <w:t>ringsformer föreslår regeringen en ny finansieringsform som de kallar strategiska satsningar och som berörs mer i detalj nedan.</w:t>
      </w:r>
    </w:p>
    <w:p w:rsidR="00155DA4" w:rsidRPr="00155DA4" w:rsidRDefault="00155DA4">
      <w:pPr>
        <w:pStyle w:val="Rubrik3"/>
        <w:shd w:val="clear" w:color="000000" w:fill="auto"/>
      </w:pPr>
      <w:bookmarkStart w:id="26" w:name="_Toc214425780"/>
      <w:bookmarkStart w:id="27" w:name="_Toc214433092"/>
      <w:bookmarkStart w:id="28" w:name="_Toc214434064"/>
      <w:r w:rsidRPr="00155DA4">
        <w:t>Resurser direkt till lärosätena</w:t>
      </w:r>
      <w:bookmarkEnd w:id="26"/>
      <w:bookmarkEnd w:id="27"/>
      <w:bookmarkEnd w:id="28"/>
    </w:p>
    <w:p w:rsidR="00155DA4" w:rsidRPr="00155DA4" w:rsidRDefault="00155DA4">
      <w:pPr>
        <w:shd w:val="clear" w:color="000000" w:fill="auto"/>
      </w:pPr>
      <w:r w:rsidRPr="00155DA4">
        <w:t>Den allra största delen av de statliga medlen till forskning går direkt ut till lärosätena och fördelas i budgetpropositionen varje år. Dessa medel fördelas genom politiska beslut och det finns ingen uttalad kvalitetsvariabel med i bedömningarna. Fakultets</w:t>
      </w:r>
      <w:r w:rsidRPr="00155DA4">
        <w:softHyphen/>
        <w:t>medlen brukar ses som en garant för den fria, n</w:t>
      </w:r>
      <w:r w:rsidRPr="00155DA4">
        <w:t>y</w:t>
      </w:r>
      <w:r w:rsidRPr="00155DA4">
        <w:t>fikenhetsmotiverade forskningen. Dessa medel går i stor utsträckning till forskare som är anställda av lärosätena och som själva kan avgöra vad de vill forska om och i vilken riktning de vill ta sin forskning. Detta är mycket vi</w:t>
      </w:r>
      <w:r w:rsidRPr="00155DA4">
        <w:t>k</w:t>
      </w:r>
      <w:r w:rsidRPr="00155DA4">
        <w:t>tigt, många av forskningens riktigt revolutionära resultat kommer ur den n</w:t>
      </w:r>
      <w:r w:rsidRPr="00155DA4">
        <w:t>y</w:t>
      </w:r>
      <w:r w:rsidRPr="00155DA4">
        <w:t xml:space="preserve">fikenhetsmotiverade forskningen. </w:t>
      </w:r>
    </w:p>
    <w:p w:rsidR="00155DA4" w:rsidRPr="00155DA4" w:rsidRDefault="00155DA4">
      <w:pPr>
        <w:pStyle w:val="Normaltindrag"/>
        <w:shd w:val="clear" w:color="000000" w:fill="auto"/>
      </w:pPr>
      <w:r w:rsidRPr="00155DA4">
        <w:t>Det som är nytt i regeringens förslag är att även fakultetsmedlen ska förd</w:t>
      </w:r>
      <w:r w:rsidRPr="00155DA4">
        <w:t>e</w:t>
      </w:r>
      <w:r w:rsidRPr="00155DA4">
        <w:t>las efter kvalitetskriterier. Miljöpartiet anser att det är rätt i sak men att rege</w:t>
      </w:r>
      <w:r w:rsidRPr="00155DA4">
        <w:t>r</w:t>
      </w:r>
      <w:r w:rsidRPr="00155DA4">
        <w:t>ingens förslag till hur det ska göras är under all kritik. Vi föreslår därför ett annat system. Om detta kan du läsa i kapitel 4.</w:t>
      </w:r>
    </w:p>
    <w:p w:rsidR="00155DA4" w:rsidRPr="00155DA4" w:rsidRDefault="00155DA4">
      <w:pPr>
        <w:pStyle w:val="Rubrik3"/>
        <w:shd w:val="clear" w:color="000000" w:fill="auto"/>
      </w:pPr>
      <w:bookmarkStart w:id="29" w:name="_Toc214425781"/>
      <w:bookmarkStart w:id="30" w:name="_Toc214433093"/>
      <w:bookmarkStart w:id="31" w:name="_Toc214434065"/>
      <w:r w:rsidRPr="00155DA4">
        <w:t>Medel via forskningsråden</w:t>
      </w:r>
      <w:bookmarkEnd w:id="29"/>
      <w:bookmarkEnd w:id="30"/>
      <w:bookmarkEnd w:id="31"/>
    </w:p>
    <w:p w:rsidR="00155DA4" w:rsidRPr="00155DA4" w:rsidRDefault="00155DA4">
      <w:pPr>
        <w:shd w:val="clear" w:color="000000" w:fill="auto"/>
      </w:pPr>
      <w:r w:rsidRPr="00155DA4">
        <w:t>Det finns tre forskningsråd: Vetenskapsrådet, Forskningsrådet för arbetsliv och social</w:t>
      </w:r>
      <w:r w:rsidRPr="00155DA4">
        <w:softHyphen/>
        <w:t>vetenskap (FAS) och Forskningsrådet för miljö, areella näringar och samhällsbyggande (Formas). En annan viktig aktör som fördelar statliga forskningsmedel är Verket för innovationssystem (Vinnova). Det som skiljer Vinnova från råden är framför allt att de har i uppgift att arbeta med behov</w:t>
      </w:r>
      <w:r w:rsidRPr="00155DA4">
        <w:t>s</w:t>
      </w:r>
      <w:r w:rsidRPr="00155DA4">
        <w:t>motiverad forskning och utveckling av innovations</w:t>
      </w:r>
      <w:r w:rsidRPr="00155DA4">
        <w:softHyphen/>
        <w:t xml:space="preserve">system. </w:t>
      </w:r>
    </w:p>
    <w:p w:rsidR="00155DA4" w:rsidRPr="00155DA4" w:rsidRDefault="00155DA4">
      <w:pPr>
        <w:pStyle w:val="Normaltindrag"/>
        <w:shd w:val="clear" w:color="000000" w:fill="auto"/>
      </w:pPr>
      <w:r w:rsidRPr="00155DA4">
        <w:t>Forskningsråden och Vinnova har en viktig roll att spela i finansieringss</w:t>
      </w:r>
      <w:r w:rsidRPr="00155DA4">
        <w:t>y</w:t>
      </w:r>
      <w:r w:rsidRPr="00155DA4">
        <w:t>stemet dels eftersom de tilldelar medel först efter att ha bedömt den vete</w:t>
      </w:r>
      <w:r w:rsidRPr="00155DA4">
        <w:t>n</w:t>
      </w:r>
      <w:r w:rsidRPr="00155DA4">
        <w:t xml:space="preserve">skapliga kvaliteten på ansökningarna, dels eftersom de kan göra utlysningar på särskilda områden som är motiverade av politiska eller andra strategiska skäl. </w:t>
      </w:r>
    </w:p>
    <w:p w:rsidR="00155DA4" w:rsidRPr="00155DA4" w:rsidRDefault="00155DA4">
      <w:pPr>
        <w:pStyle w:val="Normaltindrag"/>
        <w:shd w:val="clear" w:color="000000" w:fill="auto"/>
      </w:pPr>
      <w:r w:rsidRPr="00155DA4">
        <w:t>Vad Miljöpartiet anser behöver göras inom ramen för denna finansiering</w:t>
      </w:r>
      <w:r w:rsidRPr="00155DA4">
        <w:t>s</w:t>
      </w:r>
      <w:r w:rsidRPr="00155DA4">
        <w:t>form redogörs för i kapitel 7, 8 och 9.</w:t>
      </w:r>
    </w:p>
    <w:p w:rsidR="00155DA4" w:rsidRPr="00155DA4" w:rsidRDefault="00155DA4">
      <w:pPr>
        <w:pStyle w:val="Rubrik3"/>
        <w:shd w:val="clear" w:color="000000" w:fill="auto"/>
      </w:pPr>
      <w:bookmarkStart w:id="32" w:name="_Toc214425782"/>
      <w:bookmarkStart w:id="33" w:name="_Toc214433094"/>
      <w:bookmarkStart w:id="34" w:name="_Toc214434066"/>
      <w:r w:rsidRPr="00155DA4">
        <w:t>Strategiska satsningar</w:t>
      </w:r>
      <w:bookmarkEnd w:id="32"/>
      <w:bookmarkEnd w:id="33"/>
      <w:bookmarkEnd w:id="34"/>
    </w:p>
    <w:p w:rsidR="00155DA4" w:rsidRPr="00155DA4" w:rsidRDefault="00155DA4">
      <w:pPr>
        <w:shd w:val="clear" w:color="000000" w:fill="auto"/>
      </w:pPr>
      <w:r w:rsidRPr="00155DA4">
        <w:t>Den tredje och helt nya komponenten som presenteras i regeringens propos</w:t>
      </w:r>
      <w:r w:rsidRPr="00155DA4">
        <w:t>i</w:t>
      </w:r>
      <w:r w:rsidRPr="00155DA4">
        <w:t>tion är de s.k. strategiska satsningarna. Utformningen av dessa strategiska satsningar är tyvärr otydligt beskriven i propositionen, och medelsfördelnin</w:t>
      </w:r>
      <w:r w:rsidRPr="00155DA4">
        <w:t>g</w:t>
      </w:r>
      <w:r w:rsidRPr="00155DA4">
        <w:t>en är nästan omöjlig att skapa sig en överblick över. Klart är att Vetenskap</w:t>
      </w:r>
      <w:r w:rsidRPr="00155DA4">
        <w:t>s</w:t>
      </w:r>
      <w:r w:rsidRPr="00155DA4">
        <w:t>rådet, Formas, Statens energimyndighet och Vinnova avses få i uppdrag att utlysa de medel som avsätts inom ramen för de strategiska satsningarna. L</w:t>
      </w:r>
      <w:r w:rsidRPr="00155DA4">
        <w:t>ä</w:t>
      </w:r>
      <w:r w:rsidRPr="00155DA4">
        <w:t>rosätena ska inbjudas att inkomma med ansökningar om medel, och medlen bör tillföras lärosätenas direkta forskningsanslag för att anv</w:t>
      </w:r>
      <w:r w:rsidRPr="00155DA4">
        <w:t xml:space="preserve">ändas för den aktuella riktade satsningen (se prop. s. </w:t>
      </w:r>
      <w:smartTag w:uri="urn:schemas-microsoft-com:office:smarttags" w:element="metricconverter">
        <w:smartTagPr>
          <w:attr w:name="ProductID" w:val="70 f"/>
        </w:smartTagPr>
        <w:r w:rsidRPr="00155DA4">
          <w:t>70 f</w:t>
        </w:r>
      </w:smartTag>
      <w:r w:rsidRPr="00155DA4">
        <w:t>.). Vilken instans som ska avgöra vilka lärosäten som ska få del av medlen, samt hur mycket, är oklart. En ri</w:t>
      </w:r>
      <w:r w:rsidRPr="00155DA4">
        <w:t>m</w:t>
      </w:r>
      <w:r w:rsidRPr="00155DA4">
        <w:t>lig tolkning kan vara att forskningsråden gör en rekommendation som rege</w:t>
      </w:r>
      <w:r w:rsidRPr="00155DA4">
        <w:t>r</w:t>
      </w:r>
      <w:r w:rsidRPr="00155DA4">
        <w:t>ingen sedan föreslår riksdagen att besluta om inom ramen för budgetpropos</w:t>
      </w:r>
      <w:r w:rsidRPr="00155DA4">
        <w:t>i</w:t>
      </w:r>
      <w:r w:rsidRPr="00155DA4">
        <w:t>tionerna. Miljöpartiet har en hel del kritik både mot regeringens utformning av de strategiska satsningarna och innehållet i dem, vilket redovisas i kapitel fem.</w:t>
      </w:r>
    </w:p>
    <w:p w:rsidR="00155DA4" w:rsidRPr="00155DA4" w:rsidRDefault="00155DA4">
      <w:pPr>
        <w:pStyle w:val="Rubrik1"/>
        <w:shd w:val="clear" w:color="000000" w:fill="auto"/>
      </w:pPr>
      <w:bookmarkStart w:id="35" w:name="_Toc213733746"/>
      <w:bookmarkStart w:id="36" w:name="_Toc213840170"/>
      <w:bookmarkStart w:id="37" w:name="_Toc213840630"/>
      <w:bookmarkStart w:id="38" w:name="_Toc214273310"/>
      <w:bookmarkStart w:id="39" w:name="_Toc214273458"/>
      <w:bookmarkStart w:id="40" w:name="_Toc214425783"/>
      <w:bookmarkStart w:id="41" w:name="_Toc214433095"/>
      <w:bookmarkStart w:id="42" w:name="_Toc214434067"/>
      <w:r w:rsidRPr="00155DA4">
        <w:t>Resurstilldelning till högskolorna</w:t>
      </w:r>
      <w:bookmarkEnd w:id="35"/>
      <w:bookmarkEnd w:id="36"/>
      <w:bookmarkEnd w:id="37"/>
      <w:bookmarkEnd w:id="38"/>
      <w:bookmarkEnd w:id="39"/>
      <w:bookmarkEnd w:id="40"/>
      <w:bookmarkEnd w:id="41"/>
      <w:bookmarkEnd w:id="42"/>
    </w:p>
    <w:p w:rsidR="00155DA4" w:rsidRPr="00155DA4" w:rsidRDefault="00155DA4">
      <w:pPr>
        <w:shd w:val="clear" w:color="000000" w:fill="auto"/>
      </w:pPr>
      <w:r w:rsidRPr="00155DA4">
        <w:t>Huvuddelen av de resurser som staten satsar på forskning går direkt till lär</w:t>
      </w:r>
      <w:r w:rsidRPr="00155DA4">
        <w:t>o</w:t>
      </w:r>
      <w:r w:rsidRPr="00155DA4">
        <w:t>sätena i form av s.k. fakultetsmedel. Dessa medel är mycket långsiktiga och är fria för lärosätena att använda till den forskning som de prioriterar. Faku</w:t>
      </w:r>
      <w:r w:rsidRPr="00155DA4">
        <w:t>l</w:t>
      </w:r>
      <w:r w:rsidRPr="00155DA4">
        <w:t>tetsmedlen brukar ses som en garant för den fria, nyfikenhetsstyrda fors</w:t>
      </w:r>
      <w:r w:rsidRPr="00155DA4">
        <w:t>k</w:t>
      </w:r>
      <w:r w:rsidRPr="00155DA4">
        <w:t>ningen. Miljöpartiet anser att det är viktigt att huvuddelen av den statligt finansierade forskningen sker på detta sätt.</w:t>
      </w:r>
    </w:p>
    <w:p w:rsidR="00155DA4" w:rsidRPr="00155DA4" w:rsidRDefault="00155DA4">
      <w:pPr>
        <w:pStyle w:val="Normaltindrag"/>
        <w:shd w:val="clear" w:color="000000" w:fill="auto"/>
      </w:pPr>
      <w:r w:rsidRPr="00155DA4">
        <w:t>Miljöpartiet är positivt till att införa en koppling mellan resurstilldelning och kvalitet. Det är viktigt att forskningens kvalitet är hög och därför rimligt at</w:t>
      </w:r>
      <w:r w:rsidRPr="00155DA4">
        <w:t>t statliga forsknings</w:t>
      </w:r>
      <w:r w:rsidRPr="00155DA4">
        <w:softHyphen/>
        <w:t>medel åtminstone delvis fördelas efter kvalitetskriterier. I dag saknas en sådan koppling, då forskningsmedlen fördelas till lärosätena helt efter regeringens politiska bedömningar.</w:t>
      </w:r>
    </w:p>
    <w:p w:rsidR="00155DA4" w:rsidRPr="00155DA4" w:rsidRDefault="00155DA4">
      <w:pPr>
        <w:pStyle w:val="Rubrik2"/>
        <w:shd w:val="clear" w:color="000000" w:fill="auto"/>
      </w:pPr>
      <w:bookmarkStart w:id="43" w:name="_Toc213840171"/>
      <w:bookmarkStart w:id="44" w:name="_Toc213840631"/>
      <w:bookmarkStart w:id="45" w:name="_Toc214273311"/>
      <w:bookmarkStart w:id="46" w:name="_Toc214273459"/>
      <w:bookmarkStart w:id="47" w:name="_Toc214425784"/>
      <w:bookmarkStart w:id="48" w:name="_Toc214433096"/>
      <w:bookmarkStart w:id="49" w:name="_Toc214434068"/>
      <w:r w:rsidRPr="00155DA4">
        <w:t>Regeringens förslag</w:t>
      </w:r>
      <w:bookmarkEnd w:id="43"/>
      <w:bookmarkEnd w:id="44"/>
      <w:bookmarkEnd w:id="45"/>
      <w:bookmarkEnd w:id="46"/>
      <w:bookmarkEnd w:id="47"/>
      <w:bookmarkEnd w:id="48"/>
      <w:bookmarkEnd w:id="49"/>
    </w:p>
    <w:p w:rsidR="00155DA4" w:rsidRPr="00155DA4" w:rsidRDefault="00155DA4">
      <w:pPr>
        <w:shd w:val="clear" w:color="000000" w:fill="auto"/>
      </w:pPr>
      <w:r w:rsidRPr="00155DA4">
        <w:t>Regeringen föreslår en grundersättning för forskning med motsvarande 8 000 kr per student i grundutbildning. Utöver detta ska de nya forskning</w:t>
      </w:r>
      <w:r w:rsidRPr="00155DA4">
        <w:t>s</w:t>
      </w:r>
      <w:r w:rsidRPr="00155DA4">
        <w:t>medlen fördelas efter två indikatorer:</w:t>
      </w:r>
    </w:p>
    <w:p w:rsidR="00155DA4" w:rsidRPr="00155DA4" w:rsidRDefault="00155DA4">
      <w:pPr>
        <w:pStyle w:val="PunktlistaNummer"/>
        <w:shd w:val="clear" w:color="000000" w:fill="auto"/>
        <w:tabs>
          <w:tab w:val="clear" w:pos="600"/>
        </w:tabs>
      </w:pPr>
      <w:r w:rsidRPr="00155DA4">
        <w:t>Hur mycket externa medel lärosätet attraherat (50 %).</w:t>
      </w:r>
    </w:p>
    <w:p w:rsidR="00155DA4" w:rsidRPr="00155DA4" w:rsidRDefault="00155DA4">
      <w:pPr>
        <w:pStyle w:val="PunktlistaNummer"/>
        <w:shd w:val="clear" w:color="000000" w:fill="auto"/>
        <w:tabs>
          <w:tab w:val="clear" w:pos="600"/>
        </w:tabs>
        <w:spacing w:before="0"/>
      </w:pPr>
      <w:r w:rsidRPr="00155DA4">
        <w:t>Vetenskaplig produktion och dess genomslag i form av citeringar (50 %).</w:t>
      </w:r>
    </w:p>
    <w:p w:rsidR="00155DA4" w:rsidRPr="00155DA4" w:rsidRDefault="00155DA4">
      <w:pPr>
        <w:shd w:val="clear" w:color="000000" w:fill="auto"/>
        <w:rPr>
          <w:szCs w:val="24"/>
        </w:rPr>
      </w:pPr>
      <w:r w:rsidRPr="00155DA4">
        <w:t>Miljöpartiet ser positivt på grundersättningen. Det är viktigt att det finns en lägsta nivå vad gäller tilldelningen av forskningsmedel, inte minst för att säkra forsknings</w:t>
      </w:r>
      <w:r w:rsidRPr="00155DA4">
        <w:softHyphen/>
        <w:t>anknytningen i grundutbildningen. Vi är dock tveksamma till regeringens förslag vad gäller kvalitetsindikatorer. Det är oklart varför rege</w:t>
      </w:r>
      <w:r w:rsidRPr="00155DA4">
        <w:t>r</w:t>
      </w:r>
      <w:r w:rsidRPr="00155DA4">
        <w:t>ingen väljer de indikatorer de väljer och varför antalet begränsas till två. R</w:t>
      </w:r>
      <w:r w:rsidRPr="00155DA4">
        <w:t>e</w:t>
      </w:r>
      <w:r w:rsidRPr="00155DA4">
        <w:t>geringen skriver att ett ”fördelningssystem baserat på indikatorer riskerar att missgynna vissa ämnesområden och gynna andra”. Vidare: ”</w:t>
      </w:r>
      <w:r w:rsidRPr="00155DA4">
        <w:rPr>
          <w:szCs w:val="24"/>
        </w:rPr>
        <w:t>Forskning inom humaniora och samhällsvetenskap och delvis naturvetenskap har svårare än övriga vetenskapsområden att få externa medel. Inom delar av dessa ve</w:t>
      </w:r>
      <w:r w:rsidRPr="00155DA4">
        <w:rPr>
          <w:szCs w:val="24"/>
        </w:rPr>
        <w:t>te</w:t>
      </w:r>
      <w:r w:rsidRPr="00155DA4">
        <w:rPr>
          <w:szCs w:val="24"/>
        </w:rPr>
        <w:t>n</w:t>
      </w:r>
      <w:r w:rsidRPr="00155DA4">
        <w:rPr>
          <w:szCs w:val="24"/>
        </w:rPr>
        <w:t>skapsområden finns en annan publiceringstradition än inom t.ex. stora delar av medicin och teknik.” (s. 56) Regeringen framhåller att ett tillämpande av de båda indikatorerna rakt av skulle leda till ett tydligt missgynnande av l</w:t>
      </w:r>
      <w:r w:rsidRPr="00155DA4">
        <w:rPr>
          <w:szCs w:val="24"/>
        </w:rPr>
        <w:t>ä</w:t>
      </w:r>
      <w:r w:rsidRPr="00155DA4">
        <w:rPr>
          <w:szCs w:val="24"/>
        </w:rPr>
        <w:t xml:space="preserve">rosäten med stora inslag av humaniora och att det inte är acceptabelt. </w:t>
      </w:r>
    </w:p>
    <w:p w:rsidR="00155DA4" w:rsidRPr="00155DA4" w:rsidRDefault="00155DA4">
      <w:pPr>
        <w:pStyle w:val="Normaltindrag"/>
        <w:shd w:val="clear" w:color="000000" w:fill="auto"/>
        <w:rPr>
          <w:szCs w:val="24"/>
        </w:rPr>
      </w:pPr>
      <w:r w:rsidRPr="00155DA4">
        <w:rPr>
          <w:szCs w:val="24"/>
        </w:rPr>
        <w:t>För att kompensera för att indikatorerna så tydligt gynnar teknik och med</w:t>
      </w:r>
      <w:r w:rsidRPr="00155DA4">
        <w:rPr>
          <w:szCs w:val="24"/>
        </w:rPr>
        <w:t>i</w:t>
      </w:r>
      <w:r w:rsidRPr="00155DA4">
        <w:rPr>
          <w:szCs w:val="24"/>
        </w:rPr>
        <w:t>cin på bekostnad av andra ämnesområden, särskilt samhällsvetenskap och humaniora, föreslår regeringen att de missgynnade områdena ska ges en stö</w:t>
      </w:r>
      <w:r w:rsidRPr="00155DA4">
        <w:rPr>
          <w:szCs w:val="24"/>
        </w:rPr>
        <w:t>r</w:t>
      </w:r>
      <w:r w:rsidRPr="00155DA4">
        <w:rPr>
          <w:szCs w:val="24"/>
        </w:rPr>
        <w:t>re tyngd vid beräkningen av resurser. Enligt regeringens förslag ska humani</w:t>
      </w:r>
      <w:r w:rsidRPr="00155DA4">
        <w:rPr>
          <w:szCs w:val="24"/>
        </w:rPr>
        <w:t>o</w:t>
      </w:r>
      <w:r w:rsidRPr="00155DA4">
        <w:rPr>
          <w:szCs w:val="24"/>
        </w:rPr>
        <w:t xml:space="preserve">ra och samhällsvetenskap ges vikten 2, naturvetenskap vikten 1,5, övrigt vikten 1,1 och slutligen medicin respektive teknik vikten 1. </w:t>
      </w:r>
    </w:p>
    <w:p w:rsidR="00155DA4" w:rsidRPr="00155DA4" w:rsidRDefault="00155DA4">
      <w:pPr>
        <w:pStyle w:val="Normaltindrag"/>
        <w:shd w:val="clear" w:color="000000" w:fill="auto"/>
        <w:rPr>
          <w:szCs w:val="24"/>
        </w:rPr>
      </w:pPr>
      <w:r w:rsidRPr="00155DA4">
        <w:t>Regeringen redovisar dock inte hur man kommit fram till just denna vik</w:t>
      </w:r>
      <w:r w:rsidRPr="00155DA4">
        <w:t>t</w:t>
      </w:r>
      <w:r w:rsidRPr="00155DA4">
        <w:t xml:space="preserve">ning. </w:t>
      </w:r>
      <w:r w:rsidRPr="00155DA4">
        <w:rPr>
          <w:szCs w:val="24"/>
        </w:rPr>
        <w:t>Dessutom skriver regeringen: ”Någon statistik som visar hur externa anslag respektive publiceringar och citeringar fördelar sig på olika vete</w:t>
      </w:r>
      <w:r w:rsidRPr="00155DA4">
        <w:rPr>
          <w:szCs w:val="24"/>
        </w:rPr>
        <w:t>n</w:t>
      </w:r>
      <w:r w:rsidRPr="00155DA4">
        <w:rPr>
          <w:szCs w:val="24"/>
        </w:rPr>
        <w:t>skapsområden finns inte tillgänglig.” (s. 57) Det antyder att förslaget inte vilar på ett ordentligt underlag.</w:t>
      </w:r>
    </w:p>
    <w:p w:rsidR="00155DA4" w:rsidRPr="00155DA4" w:rsidRDefault="00155DA4">
      <w:pPr>
        <w:pStyle w:val="Normaltindrag"/>
        <w:shd w:val="clear" w:color="000000" w:fill="auto"/>
        <w:rPr>
          <w:szCs w:val="24"/>
        </w:rPr>
      </w:pPr>
      <w:r w:rsidRPr="00155DA4">
        <w:rPr>
          <w:szCs w:val="24"/>
        </w:rPr>
        <w:t>Det finns också skäl till oro över att de nya lärosätena kommer att drabbas hårt av det resurstilldelningssystem som regeringen föreslår. Nya lärosäten har inte haft samma möjlighet att arbeta upp kontakter i näringslivet och på så vis få in extern fin</w:t>
      </w:r>
      <w:r w:rsidRPr="00155DA4">
        <w:rPr>
          <w:szCs w:val="24"/>
        </w:rPr>
        <w:t>ansiering på samma sätt som äldre, forskningstunga unive</w:t>
      </w:r>
      <w:r w:rsidRPr="00155DA4">
        <w:rPr>
          <w:szCs w:val="24"/>
        </w:rPr>
        <w:t>r</w:t>
      </w:r>
      <w:r w:rsidRPr="00155DA4">
        <w:rPr>
          <w:szCs w:val="24"/>
        </w:rPr>
        <w:t xml:space="preserve">sitet. </w:t>
      </w:r>
    </w:p>
    <w:p w:rsidR="00155DA4" w:rsidRPr="00155DA4" w:rsidRDefault="00155DA4">
      <w:pPr>
        <w:pStyle w:val="Normaltindrag"/>
        <w:shd w:val="clear" w:color="000000" w:fill="auto"/>
      </w:pPr>
      <w:r w:rsidRPr="00155DA4">
        <w:rPr>
          <w:szCs w:val="24"/>
        </w:rPr>
        <w:t>En annan anledning till oro är att förslaget riskerar att försvåra för tvärv</w:t>
      </w:r>
      <w:r w:rsidRPr="00155DA4">
        <w:rPr>
          <w:szCs w:val="24"/>
        </w:rPr>
        <w:t>e</w:t>
      </w:r>
      <w:r w:rsidRPr="00155DA4">
        <w:rPr>
          <w:szCs w:val="24"/>
        </w:rPr>
        <w:t>tenskaplig forskning. Många av samhällets stora utmaningar måste mötas med ett gränsöver</w:t>
      </w:r>
      <w:r w:rsidRPr="00155DA4">
        <w:rPr>
          <w:szCs w:val="24"/>
        </w:rPr>
        <w:softHyphen/>
        <w:t>skridande tankesätt och en insikt om att många olika faktorer påverkar ett problem. Därför bör tvärvetenskaplig forskning främjas. Rege</w:t>
      </w:r>
      <w:r w:rsidRPr="00155DA4">
        <w:rPr>
          <w:szCs w:val="24"/>
        </w:rPr>
        <w:t>r</w:t>
      </w:r>
      <w:r w:rsidRPr="00155DA4">
        <w:rPr>
          <w:szCs w:val="24"/>
        </w:rPr>
        <w:t>ingens förslag kommer sannolikt att missgynna den tvärvetenskapliga fors</w:t>
      </w:r>
      <w:r w:rsidRPr="00155DA4">
        <w:rPr>
          <w:szCs w:val="24"/>
        </w:rPr>
        <w:t>k</w:t>
      </w:r>
      <w:r w:rsidRPr="00155DA4">
        <w:rPr>
          <w:szCs w:val="24"/>
        </w:rPr>
        <w:t>ningen starkt, framför allt genom dess starka fokus på publiceringar och cit</w:t>
      </w:r>
      <w:r w:rsidRPr="00155DA4">
        <w:rPr>
          <w:szCs w:val="24"/>
        </w:rPr>
        <w:t>e</w:t>
      </w:r>
      <w:r w:rsidRPr="00155DA4">
        <w:rPr>
          <w:szCs w:val="24"/>
        </w:rPr>
        <w:t>ringar. De flesta vetenskapliga tidskrifter är motsatsen till tvärvetenskapliga, de håller sig strikt inom sina discipliner. Detta gör a</w:t>
      </w:r>
      <w:r w:rsidRPr="00155DA4">
        <w:rPr>
          <w:szCs w:val="24"/>
        </w:rPr>
        <w:t>tt tvärvetenskaplig fors</w:t>
      </w:r>
      <w:r w:rsidRPr="00155DA4">
        <w:rPr>
          <w:szCs w:val="24"/>
        </w:rPr>
        <w:t>k</w:t>
      </w:r>
      <w:r w:rsidRPr="00155DA4">
        <w:rPr>
          <w:szCs w:val="24"/>
        </w:rPr>
        <w:t>ning inte har tillträde till denna arena på samma sätt som annan forskning. Miljöpartiet är mycket kritiskt till regeringens förslag på denna punkt.</w:t>
      </w:r>
    </w:p>
    <w:p w:rsidR="00155DA4" w:rsidRPr="00155DA4" w:rsidRDefault="00155DA4">
      <w:pPr>
        <w:pStyle w:val="Rubrik2"/>
        <w:shd w:val="clear" w:color="000000" w:fill="auto"/>
      </w:pPr>
      <w:bookmarkStart w:id="50" w:name="_Toc213840172"/>
      <w:bookmarkStart w:id="51" w:name="_Toc213840632"/>
      <w:bookmarkStart w:id="52" w:name="_Toc214273312"/>
      <w:bookmarkStart w:id="53" w:name="_Toc214273460"/>
      <w:bookmarkStart w:id="54" w:name="_Toc214425785"/>
      <w:bookmarkStart w:id="55" w:name="_Toc214433097"/>
      <w:bookmarkStart w:id="56" w:name="_Toc214434069"/>
      <w:r w:rsidRPr="00155DA4">
        <w:t>Fler kvalitetsindikatorer</w:t>
      </w:r>
      <w:bookmarkEnd w:id="50"/>
      <w:bookmarkEnd w:id="51"/>
      <w:bookmarkEnd w:id="52"/>
      <w:bookmarkEnd w:id="53"/>
      <w:bookmarkEnd w:id="54"/>
      <w:bookmarkEnd w:id="55"/>
      <w:bookmarkEnd w:id="56"/>
      <w:r w:rsidRPr="00155DA4">
        <w:t xml:space="preserve"> </w:t>
      </w:r>
    </w:p>
    <w:p w:rsidR="00155DA4" w:rsidRPr="00155DA4" w:rsidRDefault="00155DA4">
      <w:pPr>
        <w:shd w:val="clear" w:color="000000" w:fill="auto"/>
        <w:spacing w:before="0"/>
      </w:pPr>
      <w:r w:rsidRPr="00155DA4">
        <w:t>Regeringen har haft möjlighet att grunda sitt förslag på en omfattande utre</w:t>
      </w:r>
      <w:r w:rsidRPr="00155DA4">
        <w:t>d</w:t>
      </w:r>
      <w:r w:rsidRPr="00155DA4">
        <w:t>ning om resurstilldelningen till högskolan, Resursutredningen, som lämnade sitt betänkande i november 2007. Utredningen föreslog ett system med bety</w:t>
      </w:r>
      <w:r w:rsidRPr="00155DA4">
        <w:t>d</w:t>
      </w:r>
      <w:r w:rsidRPr="00155DA4">
        <w:t>ligt fler kvalitetsindikatorer och enligt det skulle medlen fördelas som följer:</w:t>
      </w:r>
    </w:p>
    <w:p w:rsidR="00155DA4" w:rsidRPr="00155DA4" w:rsidRDefault="00155DA4">
      <w:pPr>
        <w:pStyle w:val="PunktlistaTankstreck"/>
        <w:shd w:val="clear" w:color="000000" w:fill="auto"/>
        <w:tabs>
          <w:tab w:val="clear" w:pos="360"/>
        </w:tabs>
      </w:pPr>
      <w:r w:rsidRPr="00155DA4">
        <w:t>50 procent efter kvalitetsutvärderingar</w:t>
      </w:r>
    </w:p>
    <w:p w:rsidR="00155DA4" w:rsidRPr="00155DA4" w:rsidRDefault="00155DA4">
      <w:pPr>
        <w:pStyle w:val="PunktlistaTankstreck"/>
        <w:shd w:val="clear" w:color="000000" w:fill="auto"/>
        <w:tabs>
          <w:tab w:val="clear" w:pos="360"/>
        </w:tabs>
        <w:spacing w:before="0"/>
      </w:pPr>
      <w:r w:rsidRPr="00155DA4">
        <w:t>20 procent efter förmågan att attrahera externa medel</w:t>
      </w:r>
    </w:p>
    <w:p w:rsidR="00155DA4" w:rsidRPr="00155DA4" w:rsidRDefault="00155DA4">
      <w:pPr>
        <w:pStyle w:val="PunktlistaTankstreck"/>
        <w:shd w:val="clear" w:color="000000" w:fill="auto"/>
        <w:tabs>
          <w:tab w:val="clear" w:pos="360"/>
        </w:tabs>
        <w:spacing w:before="0"/>
      </w:pPr>
      <w:r w:rsidRPr="00155DA4">
        <w:t>20 procent efter vetenskaplig produktion i form av publiceringar och cit</w:t>
      </w:r>
      <w:r w:rsidRPr="00155DA4">
        <w:t>e</w:t>
      </w:r>
      <w:r w:rsidRPr="00155DA4">
        <w:t>ringar</w:t>
      </w:r>
    </w:p>
    <w:p w:rsidR="00155DA4" w:rsidRPr="00155DA4" w:rsidRDefault="00155DA4">
      <w:pPr>
        <w:pStyle w:val="PunktlistaTankstreck"/>
        <w:shd w:val="clear" w:color="000000" w:fill="auto"/>
        <w:tabs>
          <w:tab w:val="clear" w:pos="360"/>
        </w:tabs>
        <w:spacing w:before="0"/>
      </w:pPr>
      <w:r w:rsidRPr="00155DA4">
        <w:t xml:space="preserve">5 procent efter personal i form av antalet disputerade </w:t>
      </w:r>
    </w:p>
    <w:p w:rsidR="00155DA4" w:rsidRPr="00155DA4" w:rsidRDefault="00155DA4">
      <w:pPr>
        <w:pStyle w:val="PunktlistaTankstreck"/>
        <w:shd w:val="clear" w:color="000000" w:fill="auto"/>
        <w:tabs>
          <w:tab w:val="clear" w:pos="360"/>
        </w:tabs>
        <w:spacing w:before="0"/>
      </w:pPr>
      <w:r w:rsidRPr="00155DA4">
        <w:t>5 procent efter antal kvinnliga professorer.</w:t>
      </w:r>
    </w:p>
    <w:p w:rsidR="00155DA4" w:rsidRPr="00155DA4" w:rsidRDefault="00155DA4">
      <w:pPr>
        <w:shd w:val="clear" w:color="000000" w:fill="auto"/>
      </w:pPr>
      <w:r w:rsidRPr="00155DA4">
        <w:t>Miljöpartiet tycker att Resursutredningens förslag är bra. Att koppla resurstill</w:t>
      </w:r>
      <w:r w:rsidRPr="00155DA4">
        <w:softHyphen/>
        <w:t>delningen till kvaliteten på forskningen är rimligt. Det är viktigt att våra g</w:t>
      </w:r>
      <w:r w:rsidRPr="00155DA4">
        <w:t>e</w:t>
      </w:r>
      <w:r w:rsidRPr="00155DA4">
        <w:t>mensamma medel används på ett bra sätt, och i en värld av begränsade til</w:t>
      </w:r>
      <w:r w:rsidRPr="00155DA4">
        <w:t>l</w:t>
      </w:r>
      <w:r w:rsidRPr="00155DA4">
        <w:t>gångar bör den bästa forskningen premieras. Resursutredningens förslag är betydligt bättre än regeringens eftersom det tar hänsyn till fler indikatorer och på så sätt ger bättre förutsättningar för en rimlig bedömning av kvalitet. R</w:t>
      </w:r>
      <w:r w:rsidRPr="00155DA4">
        <w:t>e</w:t>
      </w:r>
      <w:r w:rsidRPr="00155DA4">
        <w:t>geringens förslag med enbart två indikatorer är väldigt skakigt och riskerar att leda fel.</w:t>
      </w:r>
    </w:p>
    <w:p w:rsidR="00155DA4" w:rsidRPr="00155DA4" w:rsidRDefault="00155DA4">
      <w:pPr>
        <w:pStyle w:val="Normaltindrag"/>
        <w:shd w:val="clear" w:color="000000" w:fill="auto"/>
      </w:pPr>
      <w:r w:rsidRPr="00155DA4">
        <w:t xml:space="preserve">Utvärderingar av kvaliteten på den </w:t>
      </w:r>
      <w:r w:rsidRPr="00155DA4">
        <w:t>forskning som bedrivs på lärosätena torde vara ett bra mått på just kvaliteten. Att regeringen väljer bort kvalitet</w:t>
      </w:r>
      <w:r w:rsidRPr="00155DA4">
        <w:t>s</w:t>
      </w:r>
      <w:r w:rsidRPr="00155DA4">
        <w:t>utvärderingar som kvalitetsindikator är för Miljöpartiet ett mysterium. Vi anser också att Resurs</w:t>
      </w:r>
      <w:r w:rsidRPr="00155DA4">
        <w:softHyphen/>
        <w:t>utredningens förslag om att andelen kvinnliga profess</w:t>
      </w:r>
      <w:r w:rsidRPr="00155DA4">
        <w:t>o</w:t>
      </w:r>
      <w:r w:rsidRPr="00155DA4">
        <w:t xml:space="preserve">rer ska utgöra en indikator är intressant. </w:t>
      </w:r>
    </w:p>
    <w:p w:rsidR="00155DA4" w:rsidRPr="00155DA4" w:rsidRDefault="00155DA4">
      <w:pPr>
        <w:pStyle w:val="Normaltindrag"/>
        <w:shd w:val="clear" w:color="000000" w:fill="auto"/>
      </w:pPr>
      <w:r w:rsidRPr="00155DA4">
        <w:t>Miljöpartiet förordar Resursutredningens förslag och anser att det ska genomföras i stället för regeringens. Vi vill därför att riksdagen ska ge rege</w:t>
      </w:r>
      <w:r w:rsidRPr="00155DA4">
        <w:t>r</w:t>
      </w:r>
      <w:r w:rsidRPr="00155DA4">
        <w:t>ingen i uppdrag att återkomma med ett sådant förslag. I det sammanhanget vill vi också att förslaget utvecklas så att vikten av tvärvetenskaplig forskning tydliggörs och så att hänsyn tas till den tvärvetenskapliga forskningen i u</w:t>
      </w:r>
      <w:r w:rsidRPr="00155DA4">
        <w:t>t</w:t>
      </w:r>
      <w:r w:rsidRPr="00155DA4">
        <w:t xml:space="preserve">formandet av tilldelningssystemet. </w:t>
      </w:r>
    </w:p>
    <w:p w:rsidR="00155DA4" w:rsidRPr="00155DA4" w:rsidRDefault="00155DA4">
      <w:pPr>
        <w:pStyle w:val="Normaltindrag"/>
        <w:shd w:val="clear" w:color="000000" w:fill="auto"/>
      </w:pPr>
      <w:r w:rsidRPr="00155DA4">
        <w:t xml:space="preserve">Miljöpartiet anser också att ett nytt resurstilldelningssystem bör utvärderas tidigt eftersom det är omfattande förändringar som görs. Vi vill därför att regeringen återkommer till riksdagen med denna grundliga utvärdering under 2010. </w:t>
      </w:r>
    </w:p>
    <w:p w:rsidR="00155DA4" w:rsidRPr="00155DA4" w:rsidRDefault="00155DA4">
      <w:pPr>
        <w:pStyle w:val="Rubrik1"/>
        <w:shd w:val="clear" w:color="000000" w:fill="auto"/>
      </w:pPr>
      <w:bookmarkStart w:id="57" w:name="_Toc213733747"/>
      <w:bookmarkStart w:id="58" w:name="_Toc213840173"/>
      <w:bookmarkStart w:id="59" w:name="_Toc213840633"/>
      <w:bookmarkStart w:id="60" w:name="_Toc214273313"/>
      <w:bookmarkStart w:id="61" w:name="_Toc214273461"/>
      <w:bookmarkStart w:id="62" w:name="_Toc214425786"/>
      <w:bookmarkStart w:id="63" w:name="_Toc214433098"/>
      <w:bookmarkStart w:id="64" w:name="_Toc214434070"/>
      <w:r w:rsidRPr="00155DA4">
        <w:t>Strategiska områden</w:t>
      </w:r>
      <w:bookmarkEnd w:id="57"/>
      <w:bookmarkEnd w:id="58"/>
      <w:bookmarkEnd w:id="59"/>
      <w:bookmarkEnd w:id="60"/>
      <w:bookmarkEnd w:id="61"/>
      <w:bookmarkEnd w:id="62"/>
      <w:bookmarkEnd w:id="63"/>
      <w:bookmarkEnd w:id="64"/>
    </w:p>
    <w:p w:rsidR="00155DA4" w:rsidRPr="00155DA4" w:rsidRDefault="00155DA4">
      <w:pPr>
        <w:shd w:val="clear" w:color="000000" w:fill="auto"/>
      </w:pPr>
      <w:r w:rsidRPr="00155DA4">
        <w:t>Regeringen väljer ett antal strategiska områden som föreslås få en stor del av de medel som tillförs forskningen. I huvudsak är det inom de tre områdena medicin, teknik och klimat som pengarna ska satsas. Det är i princip samma områden som den förra regeringen tillsammans med Miljöpartiet och Vän</w:t>
      </w:r>
      <w:r w:rsidRPr="00155DA4">
        <w:t>s</w:t>
      </w:r>
      <w:r w:rsidRPr="00155DA4">
        <w:t>terpartiet valde ut för särskilda satsningar. Prioriteringar av detta slag är nö</w:t>
      </w:r>
      <w:r w:rsidRPr="00155DA4">
        <w:t>d</w:t>
      </w:r>
      <w:r w:rsidRPr="00155DA4">
        <w:t>vändiga för att kunna bygga attraktiva och internationellt framstående fors</w:t>
      </w:r>
      <w:r w:rsidRPr="00155DA4">
        <w:t>k</w:t>
      </w:r>
      <w:r w:rsidRPr="00155DA4">
        <w:t>ningsmiljöer. Miljöpartiet tycker att det är bra att man håller fast vid dessa tre områden, men är delvis kritiska till inriktningen inom den och anser att vikt</w:t>
      </w:r>
      <w:r w:rsidRPr="00155DA4">
        <w:t>i</w:t>
      </w:r>
      <w:r w:rsidRPr="00155DA4">
        <w:t>ga perspektiv saknas. Vi är också kritiska till den långtgående detalj</w:t>
      </w:r>
      <w:r w:rsidRPr="00155DA4">
        <w:softHyphen/>
        <w:t>styrningen och vill ändra fördelningen av medel något.</w:t>
      </w:r>
    </w:p>
    <w:p w:rsidR="00155DA4" w:rsidRPr="00155DA4" w:rsidRDefault="00155DA4">
      <w:pPr>
        <w:pStyle w:val="Rubrik2"/>
        <w:shd w:val="clear" w:color="000000" w:fill="auto"/>
      </w:pPr>
      <w:bookmarkStart w:id="65" w:name="_Toc213840174"/>
      <w:bookmarkStart w:id="66" w:name="_Toc213840634"/>
      <w:bookmarkStart w:id="67" w:name="_Toc214273314"/>
      <w:bookmarkStart w:id="68" w:name="_Toc214273462"/>
      <w:bookmarkStart w:id="69" w:name="_Toc214425787"/>
      <w:bookmarkStart w:id="70" w:name="_Toc214433099"/>
      <w:bookmarkStart w:id="71" w:name="_Toc214434071"/>
      <w:r w:rsidRPr="00155DA4">
        <w:t>Mindre styrning och en bredare ansats</w:t>
      </w:r>
      <w:bookmarkEnd w:id="65"/>
      <w:bookmarkEnd w:id="66"/>
      <w:bookmarkEnd w:id="67"/>
      <w:bookmarkEnd w:id="68"/>
      <w:bookmarkEnd w:id="69"/>
      <w:bookmarkEnd w:id="70"/>
      <w:bookmarkEnd w:id="71"/>
    </w:p>
    <w:p w:rsidR="00155DA4" w:rsidRPr="00155DA4" w:rsidRDefault="00155DA4">
      <w:pPr>
        <w:pStyle w:val="Normaltindrag"/>
        <w:shd w:val="clear" w:color="000000" w:fill="auto"/>
        <w:ind w:firstLine="0"/>
      </w:pPr>
      <w:r w:rsidRPr="00155DA4">
        <w:t>Regeringen föreslår inte mindre än 24 strategiska satsningar, varav de flesta passar in under de tre områdena medicin, teknik och klimat. Medlen som avsätts för strategiska satsningar är alltså reserverade till särskilda områden som t.ex. nanoteknik, cancer eller ”Ryssland”. Regeringens förslag är på så vis en mycket långtgående reglering av vilken typ av forskning som ska stö</w:t>
      </w:r>
      <w:r w:rsidRPr="00155DA4">
        <w:t>d</w:t>
      </w:r>
      <w:r w:rsidRPr="00155DA4">
        <w:t xml:space="preserve">jas och med hur många kronor. </w:t>
      </w:r>
    </w:p>
    <w:p w:rsidR="00155DA4" w:rsidRPr="00155DA4" w:rsidRDefault="00155DA4">
      <w:pPr>
        <w:pStyle w:val="Normaltindrag"/>
        <w:shd w:val="clear" w:color="000000" w:fill="auto"/>
      </w:pPr>
      <w:r w:rsidRPr="00155DA4">
        <w:t>Miljöpartiet är skeptiskt till en så hård politisk styrning av forskningsme</w:t>
      </w:r>
      <w:r w:rsidRPr="00155DA4">
        <w:t>d</w:t>
      </w:r>
      <w:r w:rsidRPr="00155DA4">
        <w:t xml:space="preserve">len. Det är naturligt att man från politikens håll pekar ut inriktningen för en begränsad del av forskningsmedlen, men vi ställer oss helt avvisande till att politiken ska detaljstyra en så stor del av forskningsanslagen som regeringen föreslår. </w:t>
      </w:r>
    </w:p>
    <w:p w:rsidR="00155DA4" w:rsidRPr="00155DA4" w:rsidRDefault="00155DA4">
      <w:pPr>
        <w:pStyle w:val="Normaltindrag"/>
        <w:shd w:val="clear" w:color="000000" w:fill="auto"/>
      </w:pPr>
      <w:r w:rsidRPr="00155DA4">
        <w:t>Miljöpartiet anser i stället att satsningen bör vara utformad så att medel a</w:t>
      </w:r>
      <w:r w:rsidRPr="00155DA4">
        <w:t>v</w:t>
      </w:r>
      <w:r w:rsidRPr="00155DA4">
        <w:t xml:space="preserve">sätts för respektive område (medicin, teknik och klimat) men att medlen står helt fria att söka för alla som forskar inom dessa områden. Det ska vara upp till forskningsråden att bedöma vilken forskning som ska beviljas medel i stället för att regering och riksdag ska reglera detta. Detta är för oss en viktig poäng. </w:t>
      </w:r>
    </w:p>
    <w:p w:rsidR="00155DA4" w:rsidRPr="00155DA4" w:rsidRDefault="00155DA4">
      <w:pPr>
        <w:pStyle w:val="Normaltindrag"/>
        <w:shd w:val="clear" w:color="000000" w:fill="auto"/>
      </w:pPr>
      <w:r w:rsidRPr="00155DA4">
        <w:t>Tyvärr är beskrivningen av hur fördelningen av medel till de strategiska satsningarna ska gå till otydligt beskriven i propositionen och medelsförde</w:t>
      </w:r>
      <w:r w:rsidRPr="00155DA4">
        <w:t>l</w:t>
      </w:r>
      <w:r w:rsidRPr="00155DA4">
        <w:t>ningen är svåröverblick</w:t>
      </w:r>
      <w:r w:rsidRPr="00155DA4">
        <w:softHyphen/>
        <w:t>bar. Det framstår dock som att Vetenskapsrådet, Fo</w:t>
      </w:r>
      <w:r w:rsidRPr="00155DA4">
        <w:t>r</w:t>
      </w:r>
      <w:r w:rsidRPr="00155DA4">
        <w:t>mas, Statens energimyndighet och Vinnova ska få i uppdrag att utlysa medlen och sedan göra en rekommendation till regeringen om vilka lärosäten som bör få medel, och hur mycket. Regeringen lämnar sedan förslag till finansiering till riksdagen genom budgetpropositionerna. Miljöpartiet anser att regeringens förslag är onödigt krångligt och anser att det vore enklare och tydligare om medlen gick direkt till råden som fick fördela dem e</w:t>
      </w:r>
      <w:r w:rsidRPr="00155DA4">
        <w:t>fter ansöknings</w:t>
      </w:r>
      <w:r w:rsidRPr="00155DA4">
        <w:softHyphen/>
        <w:t>förfarandet.</w:t>
      </w:r>
    </w:p>
    <w:p w:rsidR="00155DA4" w:rsidRPr="00155DA4" w:rsidRDefault="00155DA4">
      <w:pPr>
        <w:pStyle w:val="Rubrik2"/>
        <w:shd w:val="clear" w:color="000000" w:fill="auto"/>
      </w:pPr>
      <w:bookmarkStart w:id="72" w:name="_Toc213733748"/>
      <w:bookmarkStart w:id="73" w:name="_Toc213840175"/>
      <w:bookmarkStart w:id="74" w:name="_Toc213840635"/>
      <w:bookmarkStart w:id="75" w:name="_Toc214273315"/>
      <w:bookmarkStart w:id="76" w:name="_Toc214273463"/>
      <w:bookmarkStart w:id="77" w:name="_Toc214425788"/>
      <w:bookmarkStart w:id="78" w:name="_Toc214433100"/>
      <w:bookmarkStart w:id="79" w:name="_Toc214434072"/>
      <w:r w:rsidRPr="00155DA4">
        <w:t>Medicin och hälsa</w:t>
      </w:r>
      <w:bookmarkEnd w:id="72"/>
      <w:bookmarkEnd w:id="73"/>
      <w:bookmarkEnd w:id="74"/>
      <w:bookmarkEnd w:id="75"/>
      <w:bookmarkEnd w:id="76"/>
      <w:bookmarkEnd w:id="77"/>
      <w:bookmarkEnd w:id="78"/>
      <w:bookmarkEnd w:id="79"/>
    </w:p>
    <w:p w:rsidR="00155DA4" w:rsidRPr="00155DA4" w:rsidRDefault="00155DA4">
      <w:pPr>
        <w:shd w:val="clear" w:color="000000" w:fill="auto"/>
        <w:spacing w:before="0"/>
      </w:pPr>
      <w:r w:rsidRPr="00155DA4">
        <w:t>Att skapa förutsättningar för hälsa är en av de viktigaste uppgifterna som samhället har. Forskning behövs för att få ökad kunskap om kroppens sätt att fungera och om sjuk</w:t>
      </w:r>
      <w:r w:rsidRPr="00155DA4">
        <w:softHyphen/>
        <w:t>domstillstånd. Forskning behövs också för att ur ett liv</w:t>
      </w:r>
      <w:r w:rsidRPr="00155DA4">
        <w:t>s</w:t>
      </w:r>
      <w:r w:rsidRPr="00155DA4">
        <w:t>stils- och samhällsperspektiv skapa mer kunskap om vad som skapar respe</w:t>
      </w:r>
      <w:r w:rsidRPr="00155DA4">
        <w:t>k</w:t>
      </w:r>
      <w:r w:rsidRPr="00155DA4">
        <w:t>tive motverkar hälsa. Förutom att sjukdom och ohälsa orsakar lidande för individer och anhöriga är det också samhälls</w:t>
      </w:r>
      <w:r w:rsidRPr="00155DA4">
        <w:softHyphen/>
        <w:t xml:space="preserve">ekonomiskt kostsamt. </w:t>
      </w:r>
    </w:p>
    <w:p w:rsidR="00155DA4" w:rsidRPr="00155DA4" w:rsidRDefault="00155DA4">
      <w:pPr>
        <w:pStyle w:val="Normaltindrag"/>
        <w:shd w:val="clear" w:color="000000" w:fill="auto"/>
      </w:pPr>
      <w:r w:rsidRPr="00155DA4">
        <w:t>Regeringen riktar särskilda satsningar till vad man benämner grundlägga</w:t>
      </w:r>
      <w:r w:rsidRPr="00155DA4">
        <w:t>n</w:t>
      </w:r>
      <w:r w:rsidRPr="00155DA4">
        <w:t>de livsvetenskaplig forskning, samt forskning runt sjukdomar och sjukdom</w:t>
      </w:r>
      <w:r w:rsidRPr="00155DA4">
        <w:t>s</w:t>
      </w:r>
      <w:r w:rsidRPr="00155DA4">
        <w:t>områden som man vill prioritera. Det handlar om diabetes, neurovetenskap, epidemiologi, cancer och psykiatri. Vårdforskning tas också upp särskilt. Många människor berörs positivt om man kunskapsmässigt kan komma vid</w:t>
      </w:r>
      <w:r w:rsidRPr="00155DA4">
        <w:t>a</w:t>
      </w:r>
      <w:r w:rsidRPr="00155DA4">
        <w:t>re inom dessa områden och hitta verkningsfulla läkemedel som botar de akt</w:t>
      </w:r>
      <w:r w:rsidRPr="00155DA4">
        <w:t>u</w:t>
      </w:r>
      <w:r w:rsidRPr="00155DA4">
        <w:t>ella sjukdomstillstånden. Det kan förstås också, vilket regeringen inte sticker under stol med, även leda till att läkemedelsindustrin i Sverige st</w:t>
      </w:r>
      <w:r w:rsidRPr="00155DA4">
        <w:t>ärks bety</w:t>
      </w:r>
      <w:r w:rsidRPr="00155DA4">
        <w:t>d</w:t>
      </w:r>
      <w:r w:rsidRPr="00155DA4">
        <w:t>ligt.</w:t>
      </w:r>
    </w:p>
    <w:p w:rsidR="00155DA4" w:rsidRPr="00155DA4" w:rsidRDefault="00155DA4">
      <w:pPr>
        <w:pStyle w:val="Normaltindrag"/>
        <w:shd w:val="clear" w:color="000000" w:fill="auto"/>
      </w:pPr>
      <w:r w:rsidRPr="00155DA4">
        <w:t xml:space="preserve">Miljöpartiet anser att dessa satsningar är viktiga, men det finns också andra sjukdoms- och ohälsostillstånd som drabbar människor hårt och som det är viktigt att förstå orsakerna till för att kunna förebygga sjukdom och hitta verksamma läkemedel. Vi anser också att det förebyggande perspektivet – vad som skapar hälsa och ohälsa – i stor utsträckning saknas i regeringens förslag och att det behöver stärkas. Miljöpartiet vill därför vidga området från det snävare ”medicin” till att inkludera </w:t>
      </w:r>
      <w:r w:rsidRPr="00155DA4">
        <w:t>hälsa.</w:t>
      </w:r>
    </w:p>
    <w:p w:rsidR="00155DA4" w:rsidRPr="00155DA4" w:rsidRDefault="00155DA4">
      <w:pPr>
        <w:pStyle w:val="Normaltindrag"/>
        <w:shd w:val="clear" w:color="000000" w:fill="auto"/>
      </w:pPr>
      <w:r w:rsidRPr="00155DA4">
        <w:t>Regeringen föreslår satsningar inom området medicin omfattande 585 mi</w:t>
      </w:r>
      <w:r w:rsidRPr="00155DA4">
        <w:t>l</w:t>
      </w:r>
      <w:r w:rsidRPr="00155DA4">
        <w:t>joner. Miljöpartiet vill justera ner denna summa till 550 miljoner för ökade satsningar på klimat, genusforskning och arbetslivsforskning.</w:t>
      </w:r>
    </w:p>
    <w:p w:rsidR="00155DA4" w:rsidRPr="00155DA4" w:rsidRDefault="00155DA4">
      <w:pPr>
        <w:pStyle w:val="Rubrik3"/>
        <w:shd w:val="clear" w:color="000000" w:fill="auto"/>
      </w:pPr>
      <w:bookmarkStart w:id="80" w:name="_Toc213733749"/>
      <w:bookmarkStart w:id="81" w:name="_Toc213840176"/>
      <w:bookmarkStart w:id="82" w:name="_Toc213840636"/>
      <w:bookmarkStart w:id="83" w:name="_Toc214273316"/>
      <w:bookmarkStart w:id="84" w:name="_Toc214273464"/>
      <w:bookmarkStart w:id="85" w:name="_Toc214425789"/>
      <w:bookmarkStart w:id="86" w:name="_Toc214433101"/>
      <w:bookmarkStart w:id="87" w:name="_Toc214434073"/>
      <w:r w:rsidRPr="00155DA4">
        <w:t>Folkhälsoforskning</w:t>
      </w:r>
      <w:bookmarkEnd w:id="80"/>
      <w:bookmarkEnd w:id="81"/>
      <w:bookmarkEnd w:id="82"/>
      <w:bookmarkEnd w:id="83"/>
      <w:bookmarkEnd w:id="84"/>
      <w:bookmarkEnd w:id="85"/>
      <w:bookmarkEnd w:id="86"/>
      <w:bookmarkEnd w:id="87"/>
    </w:p>
    <w:p w:rsidR="00155DA4" w:rsidRPr="00155DA4" w:rsidRDefault="00155DA4">
      <w:pPr>
        <w:shd w:val="clear" w:color="000000" w:fill="auto"/>
        <w:rPr>
          <w:bCs/>
        </w:rPr>
      </w:pPr>
      <w:r w:rsidRPr="00155DA4">
        <w:t>Folkhälsoforskningen handlar om strukturella och samhälleliga faktorer som främjar hälsa och förebygger sjukdomar. Ekonomiska förhållanden och mö</w:t>
      </w:r>
      <w:r w:rsidRPr="00155DA4">
        <w:t>j</w:t>
      </w:r>
      <w:r w:rsidRPr="00155DA4">
        <w:t>lighet att påverka är exempel på sådana förhållanden. I dag vet vi mycket inom folkhälsoforskningen, men det behövs forskning om bl.a. implement</w:t>
      </w:r>
      <w:r w:rsidRPr="00155DA4">
        <w:t>e</w:t>
      </w:r>
      <w:r w:rsidRPr="00155DA4">
        <w:t xml:space="preserve">ring av effektiva metoder för att förebygga ohälsosamma levnadsvanor och livsvillkor. Forskning behövs också för att </w:t>
      </w:r>
      <w:r w:rsidRPr="00155DA4">
        <w:rPr>
          <w:bCs/>
        </w:rPr>
        <w:t>få fram uppgifter om hälsoeffekter – vad som fungerar, respektive inte fungerar och hur kostnadseffektiviteten ser ut. Att kunna identifiera interventioner som ger störst nytta är viktigt när beslutsfattare ska välja hur medel ska fördelas. Folkhäls</w:t>
      </w:r>
      <w:r w:rsidRPr="00155DA4">
        <w:rPr>
          <w:bCs/>
        </w:rPr>
        <w:t xml:space="preserve">oforskning kan sägas vara en del av en innovativ forskning för hållbar utveckling i Sverige och behöver stärkas. </w:t>
      </w:r>
    </w:p>
    <w:p w:rsidR="00155DA4" w:rsidRPr="00155DA4" w:rsidRDefault="00155DA4">
      <w:pPr>
        <w:pStyle w:val="Rubrik3"/>
        <w:shd w:val="clear" w:color="000000" w:fill="auto"/>
      </w:pPr>
      <w:bookmarkStart w:id="88" w:name="_Toc213733750"/>
      <w:bookmarkStart w:id="89" w:name="_Toc213840177"/>
      <w:bookmarkStart w:id="90" w:name="_Toc213840637"/>
      <w:bookmarkStart w:id="91" w:name="_Toc214273317"/>
      <w:bookmarkStart w:id="92" w:name="_Toc214273465"/>
      <w:bookmarkStart w:id="93" w:name="_Toc214425790"/>
      <w:bookmarkStart w:id="94" w:name="_Toc214433102"/>
      <w:bookmarkStart w:id="95" w:name="_Toc214434074"/>
      <w:r w:rsidRPr="00155DA4">
        <w:t>Förebyggande och alternativa metoder</w:t>
      </w:r>
      <w:bookmarkEnd w:id="88"/>
      <w:bookmarkEnd w:id="89"/>
      <w:bookmarkEnd w:id="90"/>
      <w:bookmarkEnd w:id="91"/>
      <w:bookmarkEnd w:id="92"/>
      <w:bookmarkEnd w:id="93"/>
      <w:bookmarkEnd w:id="94"/>
      <w:bookmarkEnd w:id="95"/>
    </w:p>
    <w:p w:rsidR="00155DA4" w:rsidRPr="00155DA4" w:rsidRDefault="00155DA4">
      <w:pPr>
        <w:shd w:val="clear" w:color="000000" w:fill="auto"/>
      </w:pPr>
      <w:r w:rsidRPr="00155DA4">
        <w:t>Vi vet i dag att livsstilsförändringar, som t.ex. regelbunden motion, vid vissa sjukdomstillstånd ger lika bra eller bättre resultat än vad läkemedelsbehan</w:t>
      </w:r>
      <w:r w:rsidRPr="00155DA4">
        <w:t>d</w:t>
      </w:r>
      <w:r w:rsidRPr="00155DA4">
        <w:t>ling gör. Dessutom utan att ge biverkningar. Trots detta skrivs fortfarande läkemedel i stora mängder ut för dessa sjukdomstillstånd. Ett skäl är ovana hos sjukvården. Man vet inte hur man ska gå tillväga för att bäst kunna me</w:t>
      </w:r>
      <w:r w:rsidRPr="00155DA4">
        <w:t>d</w:t>
      </w:r>
      <w:r w:rsidRPr="00155DA4">
        <w:t>verka till nödvändiga livsstils</w:t>
      </w:r>
      <w:r w:rsidRPr="00155DA4">
        <w:softHyphen/>
        <w:t>förändringar.</w:t>
      </w:r>
    </w:p>
    <w:p w:rsidR="00155DA4" w:rsidRPr="00155DA4" w:rsidRDefault="00155DA4">
      <w:pPr>
        <w:pStyle w:val="Normaltindrag"/>
        <w:shd w:val="clear" w:color="000000" w:fill="auto"/>
      </w:pPr>
      <w:r w:rsidRPr="00155DA4">
        <w:t>Forskning som vetenskapligt undersöker hur implementering av eviden</w:t>
      </w:r>
      <w:r w:rsidRPr="00155DA4">
        <w:t>s</w:t>
      </w:r>
      <w:r w:rsidRPr="00155DA4">
        <w:t>baserad kunskap görs på bästa sätt behövs. Till stöd för detta finns impleme</w:t>
      </w:r>
      <w:r w:rsidRPr="00155DA4">
        <w:t>n</w:t>
      </w:r>
      <w:r w:rsidRPr="00155DA4">
        <w:t>teringsforskningen som inbegriper kunskap om tekniker för beteendepåve</w:t>
      </w:r>
      <w:r w:rsidRPr="00155DA4">
        <w:t>r</w:t>
      </w:r>
      <w:r w:rsidRPr="00155DA4">
        <w:t xml:space="preserve">kan. Miljöpartiet anser att denna del av vårdforskningen måste lyftas fram som ett viktigt område som behöver utvecklas. </w:t>
      </w:r>
    </w:p>
    <w:p w:rsidR="00155DA4" w:rsidRPr="00155DA4" w:rsidRDefault="00155DA4">
      <w:pPr>
        <w:pStyle w:val="Normaltindrag"/>
        <w:shd w:val="clear" w:color="000000" w:fill="auto"/>
      </w:pPr>
      <w:r w:rsidRPr="00155DA4">
        <w:t>I dag använder många människor läkemedel och behandlingar från altern</w:t>
      </w:r>
      <w:r w:rsidRPr="00155DA4">
        <w:t>a</w:t>
      </w:r>
      <w:r w:rsidRPr="00155DA4">
        <w:t>tiva och komplementära terapier. Inom detta område finns ett stort behov av forskning som kan skilja ut vilka metoder som är effektiva ur hälsoekonomisk synpunkt. Hälsa är dock mer än en strikt medicinsk angelägenhet och tvärv</w:t>
      </w:r>
      <w:r w:rsidRPr="00155DA4">
        <w:t>e</w:t>
      </w:r>
      <w:r w:rsidRPr="00155DA4">
        <w:t>tenskaplig forskning behövs för att få ett helhetsperspektiv. Därför bör fors</w:t>
      </w:r>
      <w:r w:rsidRPr="00155DA4">
        <w:t>k</w:t>
      </w:r>
      <w:r w:rsidRPr="00155DA4">
        <w:t>ningen inom detta område prioriteras och sikta på att vidga kunskap och fö</w:t>
      </w:r>
      <w:r w:rsidRPr="00155DA4">
        <w:t>r</w:t>
      </w:r>
      <w:r w:rsidRPr="00155DA4">
        <w:t>ståelse om vad som också kan betraktas som evidensbaserad praktik. Vi står i dag inför företeelser och resultat där strikt randomis</w:t>
      </w:r>
      <w:r w:rsidRPr="00155DA4">
        <w:t>erade studier har svåri</w:t>
      </w:r>
      <w:r w:rsidRPr="00155DA4">
        <w:t>g</w:t>
      </w:r>
      <w:r w:rsidRPr="00155DA4">
        <w:t xml:space="preserve">heter att utreda vad som inom detta område är effektivt respektive felaktigt. Det behövs olika aspekter på evidensmodeller och klinisk erfarenhet för att se vad som är effektivt, evidens som bygger på tre pelare: brukarens upplevelse, professionens erfarenhet och det vetenskapliga underlaget. </w:t>
      </w:r>
    </w:p>
    <w:p w:rsidR="00155DA4" w:rsidRPr="00155DA4" w:rsidRDefault="00155DA4">
      <w:pPr>
        <w:pStyle w:val="Rubrik3"/>
        <w:shd w:val="clear" w:color="000000" w:fill="auto"/>
      </w:pPr>
      <w:bookmarkStart w:id="96" w:name="_Toc213733754"/>
      <w:bookmarkStart w:id="97" w:name="_Toc214273318"/>
      <w:bookmarkStart w:id="98" w:name="_Toc214273466"/>
      <w:bookmarkStart w:id="99" w:name="_Toc214425791"/>
      <w:bookmarkStart w:id="100" w:name="_Toc214433103"/>
      <w:bookmarkStart w:id="101" w:name="_Toc214434075"/>
      <w:bookmarkStart w:id="102" w:name="_Toc213840178"/>
      <w:bookmarkStart w:id="103" w:name="_Toc213840638"/>
      <w:r w:rsidRPr="00155DA4">
        <w:t>Miljörelaterad sjukdom och ohälsa</w:t>
      </w:r>
      <w:bookmarkEnd w:id="96"/>
      <w:bookmarkEnd w:id="97"/>
      <w:bookmarkEnd w:id="98"/>
      <w:bookmarkEnd w:id="99"/>
      <w:bookmarkEnd w:id="100"/>
      <w:bookmarkEnd w:id="101"/>
      <w:r w:rsidRPr="00155DA4">
        <w:t xml:space="preserve"> </w:t>
      </w:r>
      <w:bookmarkEnd w:id="102"/>
      <w:bookmarkEnd w:id="103"/>
    </w:p>
    <w:p w:rsidR="00155DA4" w:rsidRPr="00155DA4" w:rsidRDefault="00155DA4">
      <w:pPr>
        <w:shd w:val="clear" w:color="000000" w:fill="auto"/>
      </w:pPr>
      <w:r w:rsidRPr="00155DA4">
        <w:t>Samhället medverkar till att skapa sjukdom och ohälsa genom den miljö vi lever i. Yttre miljöfaktorer spelar stor roll för vår hälsa. Utsläpp och partiklar i luften vi andas leder t.ex. till ett stort antal dödsfall per år. I vilken grad miljömålen uppfylls får direkta konsekvenser för människors hälsa. Ett påta</w:t>
      </w:r>
      <w:r w:rsidRPr="00155DA4">
        <w:t>g</w:t>
      </w:r>
      <w:r w:rsidRPr="00155DA4">
        <w:t>ligt eftersatt område är också hur vår inomhusmiljö skapar och påverkar hä</w:t>
      </w:r>
      <w:r w:rsidRPr="00155DA4">
        <w:t>l</w:t>
      </w:r>
      <w:r w:rsidRPr="00155DA4">
        <w:t>soproblem</w:t>
      </w:r>
      <w:r w:rsidRPr="00155DA4">
        <w:rPr>
          <w:b/>
          <w:bCs/>
          <w:i/>
          <w:iCs/>
        </w:rPr>
        <w:t>.</w:t>
      </w:r>
      <w:r w:rsidRPr="00155DA4">
        <w:t xml:space="preserve"> Det är angeläget med sammansatt forskning inom områdena fol</w:t>
      </w:r>
      <w:r w:rsidRPr="00155DA4">
        <w:t>k</w:t>
      </w:r>
      <w:r w:rsidRPr="00155DA4">
        <w:t>hälsa och miljö, både för att förebygga och bota och lindra sjukdom och ohä</w:t>
      </w:r>
      <w:r w:rsidRPr="00155DA4">
        <w:t>l</w:t>
      </w:r>
      <w:r w:rsidRPr="00155DA4">
        <w:t xml:space="preserve">sa. </w:t>
      </w:r>
    </w:p>
    <w:p w:rsidR="00155DA4" w:rsidRPr="00155DA4" w:rsidRDefault="00155DA4">
      <w:pPr>
        <w:pStyle w:val="Normaltindrag"/>
        <w:shd w:val="clear" w:color="000000" w:fill="auto"/>
        <w:rPr>
          <w:iCs/>
        </w:rPr>
      </w:pPr>
      <w:r w:rsidRPr="00155DA4">
        <w:rPr>
          <w:iCs/>
        </w:rPr>
        <w:t>I föregående forskningsproposition lyftes frågan om elöverkänslighet och osäkerheten kring detta sjukdomstillstånd upp. Denna osäkerhet kvarstår. Samhället utvecklas i snabb takt, och ett ökat antal människor lider av elöve</w:t>
      </w:r>
      <w:r w:rsidRPr="00155DA4">
        <w:rPr>
          <w:iCs/>
        </w:rPr>
        <w:t>r</w:t>
      </w:r>
      <w:r w:rsidRPr="00155DA4">
        <w:rPr>
          <w:iCs/>
        </w:rPr>
        <w:t>känslighet. Det är angeläget med ökad kunskap, såväl med forskning som tar sin utgångspunkt i de människor som bedömer sig vara elöverkänsliga, som tekniken om och kring elektro</w:t>
      </w:r>
      <w:r w:rsidRPr="00155DA4">
        <w:rPr>
          <w:iCs/>
        </w:rPr>
        <w:softHyphen/>
        <w:t>magnetiska fält och deras möjliga inverkan på människan.</w:t>
      </w:r>
    </w:p>
    <w:p w:rsidR="00155DA4" w:rsidRPr="00155DA4" w:rsidRDefault="00155DA4">
      <w:pPr>
        <w:pStyle w:val="Rubrik3"/>
        <w:shd w:val="clear" w:color="000000" w:fill="auto"/>
      </w:pPr>
      <w:bookmarkStart w:id="104" w:name="_Toc214273319"/>
      <w:bookmarkStart w:id="105" w:name="_Toc214273467"/>
      <w:bookmarkStart w:id="106" w:name="_Toc214425792"/>
      <w:bookmarkStart w:id="107" w:name="_Toc214433104"/>
      <w:bookmarkStart w:id="108" w:name="_Toc214434076"/>
      <w:r w:rsidRPr="00155DA4">
        <w:t>Ökad tillförlitlighet i kliniska studier</w:t>
      </w:r>
      <w:bookmarkEnd w:id="104"/>
      <w:bookmarkEnd w:id="105"/>
      <w:bookmarkEnd w:id="106"/>
      <w:bookmarkEnd w:id="107"/>
      <w:bookmarkEnd w:id="108"/>
    </w:p>
    <w:p w:rsidR="00155DA4" w:rsidRPr="00155DA4" w:rsidRDefault="00155DA4">
      <w:pPr>
        <w:shd w:val="clear" w:color="000000" w:fill="auto"/>
      </w:pPr>
      <w:r w:rsidRPr="00155DA4">
        <w:t>Sverige ligger långt fram när det gäller att införliva det europeiska regelverket om kliniska prövningar, och detta ökar möjligheterna att få kliniska prövnin</w:t>
      </w:r>
      <w:r w:rsidRPr="00155DA4">
        <w:t>g</w:t>
      </w:r>
      <w:r w:rsidRPr="00155DA4">
        <w:t>ar förlagda till Sverige. Men tillförlitligheten i publicerade kliniska studier om nya läkemedel har under senare tid ifrågasatts. Det handlar om att negativa studier inte publiceras i samma utsträckning som positiva, att artiklar i vete</w:t>
      </w:r>
      <w:r w:rsidRPr="00155DA4">
        <w:t>n</w:t>
      </w:r>
      <w:r w:rsidRPr="00155DA4">
        <w:t>skapliga medicinska tidskrifter egentligen är skrivna av företag eller att grunddata har hanterats på felaktigt sätt. Problematiken är inte nationell, men det är mycket allvarlig kritik som måste leda till nya bedömningar och åtgä</w:t>
      </w:r>
      <w:r w:rsidRPr="00155DA4">
        <w:t>r</w:t>
      </w:r>
      <w:r w:rsidRPr="00155DA4">
        <w:t xml:space="preserve">der. Sverige bör snarast utveckla metoder </w:t>
      </w:r>
      <w:r w:rsidRPr="00155DA4">
        <w:t>och system för att minska probl</w:t>
      </w:r>
      <w:r w:rsidRPr="00155DA4">
        <w:t>e</w:t>
      </w:r>
      <w:r w:rsidRPr="00155DA4">
        <w:t>men; det kan t.ex. ske genom öppna kliniska forskningsregister. Regeringen bör återkomma till riksdagen med förslag till åtgärder på området.</w:t>
      </w:r>
    </w:p>
    <w:p w:rsidR="00155DA4" w:rsidRPr="00155DA4" w:rsidRDefault="00155DA4">
      <w:pPr>
        <w:pStyle w:val="Rubrik2"/>
        <w:shd w:val="clear" w:color="000000" w:fill="auto"/>
      </w:pPr>
      <w:bookmarkStart w:id="109" w:name="_Toc213733755"/>
      <w:bookmarkStart w:id="110" w:name="_Toc213840179"/>
      <w:bookmarkStart w:id="111" w:name="_Toc213840639"/>
      <w:bookmarkStart w:id="112" w:name="_Toc214273320"/>
      <w:bookmarkStart w:id="113" w:name="_Toc214273468"/>
      <w:bookmarkStart w:id="114" w:name="_Toc214425793"/>
      <w:bookmarkStart w:id="115" w:name="_Toc214433105"/>
      <w:bookmarkStart w:id="116" w:name="_Toc214434077"/>
      <w:r w:rsidRPr="00155DA4">
        <w:t>Teknik</w:t>
      </w:r>
      <w:bookmarkEnd w:id="109"/>
      <w:bookmarkEnd w:id="110"/>
      <w:bookmarkEnd w:id="111"/>
      <w:bookmarkEnd w:id="112"/>
      <w:bookmarkEnd w:id="113"/>
      <w:bookmarkEnd w:id="114"/>
      <w:bookmarkEnd w:id="115"/>
      <w:bookmarkEnd w:id="116"/>
    </w:p>
    <w:p w:rsidR="00155DA4" w:rsidRPr="00155DA4" w:rsidRDefault="00155DA4">
      <w:pPr>
        <w:shd w:val="clear" w:color="000000" w:fill="auto"/>
        <w:spacing w:before="0"/>
      </w:pPr>
      <w:r w:rsidRPr="00155DA4">
        <w:t>Sveriges ekonomi har i stor utsträckning vilat på ett näringsliv där tekniku</w:t>
      </w:r>
      <w:r w:rsidRPr="00155DA4">
        <w:t>t</w:t>
      </w:r>
      <w:r w:rsidRPr="00155DA4">
        <w:t>veckling varit en viktig del. Tidigare präglades vår ekonomi starkt av ett fåtal stora industri</w:t>
      </w:r>
      <w:r w:rsidRPr="00155DA4">
        <w:softHyphen/>
        <w:t>företag vars teknikutveckling var internationellt konkurrenskra</w:t>
      </w:r>
      <w:r w:rsidRPr="00155DA4">
        <w:t>f</w:t>
      </w:r>
      <w:r w:rsidRPr="00155DA4">
        <w:t>tig och bidrog till exportinkomster. En del av dessa stora företag är fortfara</w:t>
      </w:r>
      <w:r w:rsidRPr="00155DA4">
        <w:t>n</w:t>
      </w:r>
      <w:r w:rsidRPr="00155DA4">
        <w:t>de framgångsrika och finns kvar i landet, men det svenska näringslivet har ändrat karaktär. Tillväxten sker nu inte främst inom de stora industrikonce</w:t>
      </w:r>
      <w:r w:rsidRPr="00155DA4">
        <w:t>r</w:t>
      </w:r>
      <w:r w:rsidRPr="00155DA4">
        <w:t>nerna utan inom mindre, högteknologiska, företag. Inte minst miljöteknikse</w:t>
      </w:r>
      <w:r w:rsidRPr="00155DA4">
        <w:t>k</w:t>
      </w:r>
      <w:r w:rsidRPr="00155DA4">
        <w:t>torn har en enorm potential, både som ekonomis</w:t>
      </w:r>
      <w:r w:rsidRPr="00155DA4">
        <w:t>k tillväxt</w:t>
      </w:r>
      <w:r w:rsidRPr="00155DA4">
        <w:softHyphen/>
        <w:t>motor och som b</w:t>
      </w:r>
      <w:r w:rsidRPr="00155DA4">
        <w:t>i</w:t>
      </w:r>
      <w:r w:rsidRPr="00155DA4">
        <w:t>dragande i omställningen till ett hållbart samhälle. Avancerad teknik är inte heller längre förbehållen industrin, utan är en förutsättning även för andra sektorer som t.ex. tjänstesektorn. Ordentliga forskningssatsningar är samhälls</w:t>
      </w:r>
      <w:r w:rsidRPr="00155DA4">
        <w:softHyphen/>
        <w:t xml:space="preserve">politiskt motiverade både för att skapa arbetstillfällen och försörjning samt för att förändra den ekonomiska tillväxten till en hållbar tillväxt. </w:t>
      </w:r>
    </w:p>
    <w:p w:rsidR="00155DA4" w:rsidRPr="00155DA4" w:rsidRDefault="00155DA4">
      <w:pPr>
        <w:pStyle w:val="Normaltindrag"/>
        <w:shd w:val="clear" w:color="000000" w:fill="auto"/>
      </w:pPr>
      <w:r w:rsidRPr="00155DA4">
        <w:t>Regeringen föreslår satsningar inom området teknik omfattande 550 mi</w:t>
      </w:r>
      <w:r w:rsidRPr="00155DA4">
        <w:t>l</w:t>
      </w:r>
      <w:r w:rsidRPr="00155DA4">
        <w:t>joner kronor. Miljöpartiet vill justera ned denna summa till 450 miljoner för ökade satsningar på klimat, genusforskning och arbetslivsforskning. Miljöpa</w:t>
      </w:r>
      <w:r w:rsidRPr="00155DA4">
        <w:t>r</w:t>
      </w:r>
      <w:r w:rsidRPr="00155DA4">
        <w:t xml:space="preserve">tiet vill inte ha den långtgående öronmärkningen som regeringen föreslår. De 450 miljoner kronorna ska gå till forskning på teknikområdet, och det ska vara upp till forskningsrådet att avgöra vad som bäst lämpar sig att satsa på. </w:t>
      </w:r>
    </w:p>
    <w:p w:rsidR="00155DA4" w:rsidRPr="00155DA4" w:rsidRDefault="00155DA4">
      <w:pPr>
        <w:pStyle w:val="Rubrik3"/>
        <w:shd w:val="clear" w:color="000000" w:fill="auto"/>
      </w:pPr>
      <w:bookmarkStart w:id="117" w:name="_Toc213840183"/>
      <w:bookmarkStart w:id="118" w:name="_Toc213840643"/>
      <w:bookmarkStart w:id="119" w:name="_Toc214273323"/>
      <w:bookmarkStart w:id="120" w:name="_Toc214273469"/>
      <w:bookmarkStart w:id="121" w:name="_Toc214425794"/>
      <w:bookmarkStart w:id="122" w:name="_Toc214433106"/>
      <w:bookmarkStart w:id="123" w:name="_Toc214434078"/>
      <w:r w:rsidRPr="00155DA4">
        <w:t>Transportforskning</w:t>
      </w:r>
      <w:bookmarkEnd w:id="117"/>
      <w:bookmarkEnd w:id="118"/>
      <w:bookmarkEnd w:id="119"/>
      <w:bookmarkEnd w:id="120"/>
      <w:bookmarkEnd w:id="121"/>
      <w:bookmarkEnd w:id="122"/>
      <w:bookmarkEnd w:id="123"/>
      <w:r w:rsidRPr="00155DA4">
        <w:t xml:space="preserve"> </w:t>
      </w:r>
    </w:p>
    <w:p w:rsidR="00155DA4" w:rsidRPr="00155DA4" w:rsidRDefault="00155DA4">
      <w:pPr>
        <w:shd w:val="clear" w:color="000000" w:fill="auto"/>
      </w:pPr>
      <w:r w:rsidRPr="00155DA4">
        <w:t>Miljöpartiet anser att de transportpolitiska målen är en rimlig utgångspunkt när det gäller att definiera de problem som gör det särskilt motiverat för staten att gå in med forskningsresurser. Den statligt finansierade transportforsknin</w:t>
      </w:r>
      <w:r w:rsidRPr="00155DA4">
        <w:t>g</w:t>
      </w:r>
      <w:r w:rsidRPr="00155DA4">
        <w:t>en måste vara en del av lösningen på de utmaningar samhället står inför, som klimatförändringarna och en försämrad miljö.</w:t>
      </w:r>
    </w:p>
    <w:p w:rsidR="00155DA4" w:rsidRPr="00155DA4" w:rsidRDefault="00155DA4">
      <w:pPr>
        <w:pStyle w:val="Normaltindrag"/>
        <w:shd w:val="clear" w:color="000000" w:fill="auto"/>
      </w:pPr>
      <w:r w:rsidRPr="00155DA4">
        <w:t>Tyvärr avslöjar regeringens utformning av satsningarna på transportfors</w:t>
      </w:r>
      <w:r w:rsidRPr="00155DA4">
        <w:t>k</w:t>
      </w:r>
      <w:r w:rsidRPr="00155DA4">
        <w:t>ning att regeringens intresse för miljöfrågor är nyfunnet och att regeringspa</w:t>
      </w:r>
      <w:r w:rsidRPr="00155DA4">
        <w:t>r</w:t>
      </w:r>
      <w:r w:rsidRPr="00155DA4">
        <w:t>tiernas insikter i de miljöutmaningar som mänskligheten står inför fortfarande är grunda. Regeringen går i propositionen på ett närmast häpnadsväckande sätt nästan helt förbi behovet av forskning inom de transportslag som anses vara bäst ur både energi- och klimat</w:t>
      </w:r>
      <w:r w:rsidRPr="00155DA4">
        <w:softHyphen/>
        <w:t>synpunkt: järnvägar, sjöfart, lokal kolle</w:t>
      </w:r>
      <w:r w:rsidRPr="00155DA4">
        <w:t>k</w:t>
      </w:r>
      <w:r w:rsidRPr="00155DA4">
        <w:t>tivtrafik, cykel och gång. Inom alla dessa områden krävs det intensiv fors</w:t>
      </w:r>
      <w:r w:rsidRPr="00155DA4">
        <w:t>k</w:t>
      </w:r>
      <w:r w:rsidRPr="00155DA4">
        <w:t>ning för att klara den nödvändiga överflyttningen f</w:t>
      </w:r>
      <w:r w:rsidRPr="00155DA4">
        <w:t>rån bil, lastbil och flyg. Regeringens fokus vilar tungt på personbilsindustrin och flygindustrin.</w:t>
      </w:r>
    </w:p>
    <w:p w:rsidR="00155DA4" w:rsidRPr="00155DA4" w:rsidRDefault="00155DA4">
      <w:pPr>
        <w:pStyle w:val="Normaltindrag"/>
        <w:shd w:val="clear" w:color="000000" w:fill="auto"/>
      </w:pPr>
      <w:r w:rsidRPr="00155DA4">
        <w:t>Transportforskningen måste vara bred och framtidsinriktad, vilket innebär att den måste skifta fokus. Forskningen kan inte vara ensidigt inriktad på att stödja personbils- och flygindustrierna, industrier som sannolikt inte kommer att vara delar av framtidens fordonsindustri. I dag ser vi också att svenska företag som producerar bussar går bättre än de som producerar personbilar. Det är också en näringspolitis</w:t>
      </w:r>
      <w:r w:rsidRPr="00155DA4">
        <w:t xml:space="preserve">k fråga – i en konkurrensutsatt värld måste vi bygga ekonomin efter det som framtiden kommer att efterfråga. </w:t>
      </w:r>
    </w:p>
    <w:p w:rsidR="00155DA4" w:rsidRPr="00155DA4" w:rsidRDefault="00155DA4">
      <w:pPr>
        <w:pStyle w:val="Rubrik3"/>
        <w:shd w:val="clear" w:color="000000" w:fill="auto"/>
      </w:pPr>
      <w:bookmarkStart w:id="124" w:name="_Toc213840180"/>
      <w:bookmarkStart w:id="125" w:name="_Toc213840640"/>
      <w:bookmarkStart w:id="126" w:name="_Toc214273321"/>
      <w:bookmarkStart w:id="127" w:name="_Toc214273470"/>
      <w:bookmarkStart w:id="128" w:name="_Toc214425795"/>
      <w:bookmarkStart w:id="129" w:name="_Toc214433107"/>
      <w:bookmarkStart w:id="130" w:name="_Toc214434079"/>
      <w:r w:rsidRPr="00155DA4">
        <w:t>Miljöteknik</w:t>
      </w:r>
      <w:bookmarkEnd w:id="124"/>
      <w:bookmarkEnd w:id="125"/>
      <w:bookmarkEnd w:id="126"/>
      <w:bookmarkEnd w:id="127"/>
      <w:bookmarkEnd w:id="128"/>
      <w:bookmarkEnd w:id="129"/>
      <w:bookmarkEnd w:id="130"/>
    </w:p>
    <w:p w:rsidR="00155DA4" w:rsidRPr="00155DA4" w:rsidRDefault="00155DA4">
      <w:pPr>
        <w:shd w:val="clear" w:color="000000" w:fill="auto"/>
        <w:rPr>
          <w:b/>
          <w:i/>
        </w:rPr>
      </w:pPr>
      <w:r w:rsidRPr="00155DA4">
        <w:t>Ett viktigt och brett område som förtjänar att lyftas upp särskilt, men som regeringen ägnar alltför lite uppmärksamhet, är miljöteknik. Miljötekniken har kommit starkt, och med de utmaningar som världen står inför står det helt klart att vi behöver ny teknik som kan bidra till den omställning mot ett hål</w:t>
      </w:r>
      <w:r w:rsidRPr="00155DA4">
        <w:t>l</w:t>
      </w:r>
      <w:r w:rsidRPr="00155DA4">
        <w:t>bart samhälle som måste göras. Miljöteknik i vid bemärkelse är ett område där efterfrågan tveklöst kommer att finnas och där svensk forskning behöver växa sig ännu starkare. Mer forskning behövs exempelvis kring förnybar energi såsom vågkraft och metoder för energi</w:t>
      </w:r>
      <w:r w:rsidRPr="00155DA4">
        <w:softHyphen/>
        <w:t>effektivisering och avloppsr</w:t>
      </w:r>
      <w:r w:rsidRPr="00155DA4">
        <w:t>e</w:t>
      </w:r>
      <w:r w:rsidRPr="00155DA4">
        <w:t xml:space="preserve">ning. </w:t>
      </w:r>
    </w:p>
    <w:p w:rsidR="00155DA4" w:rsidRPr="00155DA4" w:rsidRDefault="00155DA4">
      <w:pPr>
        <w:pStyle w:val="Normaltindrag"/>
        <w:shd w:val="clear" w:color="000000" w:fill="auto"/>
        <w:rPr>
          <w:b/>
          <w:i/>
        </w:rPr>
      </w:pPr>
      <w:r w:rsidRPr="00155DA4">
        <w:t>Materialvetenskapen är ett område som är relevant i detta sammanhang och som regeringen framhåller särskilt. Den svenska forskningen kring mat</w:t>
      </w:r>
      <w:r w:rsidRPr="00155DA4">
        <w:t>e</w:t>
      </w:r>
      <w:r w:rsidRPr="00155DA4">
        <w:t>rial har under lång tid varit internationellt framstående och är viktig för att lösa problem som gör att vi kan få fram mer miljövänliga produkter. Milj</w:t>
      </w:r>
      <w:r w:rsidRPr="00155DA4">
        <w:t>ö</w:t>
      </w:r>
      <w:r w:rsidRPr="00155DA4">
        <w:t xml:space="preserve">partiet tycker att det är bra att denna forskning lyfts fram, även om vi är emot den långtgående styrningen av medel. </w:t>
      </w:r>
    </w:p>
    <w:p w:rsidR="00155DA4" w:rsidRPr="00155DA4" w:rsidRDefault="00155DA4">
      <w:pPr>
        <w:pStyle w:val="Rubrik3"/>
        <w:shd w:val="clear" w:color="000000" w:fill="auto"/>
      </w:pPr>
      <w:bookmarkStart w:id="131" w:name="_Toc213840182"/>
      <w:bookmarkStart w:id="132" w:name="_Toc213840642"/>
      <w:bookmarkStart w:id="133" w:name="_Toc214273322"/>
      <w:bookmarkStart w:id="134" w:name="_Toc214273471"/>
      <w:bookmarkStart w:id="135" w:name="_Toc214425796"/>
      <w:bookmarkStart w:id="136" w:name="_Toc214433108"/>
      <w:bookmarkStart w:id="137" w:name="_Toc214434080"/>
      <w:r w:rsidRPr="00155DA4">
        <w:t>Informations- och kommunikationsteknologi</w:t>
      </w:r>
      <w:bookmarkEnd w:id="131"/>
      <w:bookmarkEnd w:id="132"/>
      <w:bookmarkEnd w:id="133"/>
      <w:bookmarkEnd w:id="134"/>
      <w:bookmarkEnd w:id="135"/>
      <w:bookmarkEnd w:id="136"/>
      <w:bookmarkEnd w:id="137"/>
      <w:r w:rsidRPr="00155DA4">
        <w:t xml:space="preserve"> </w:t>
      </w:r>
    </w:p>
    <w:p w:rsidR="00155DA4" w:rsidRPr="00155DA4" w:rsidRDefault="00155DA4">
      <w:pPr>
        <w:shd w:val="clear" w:color="000000" w:fill="auto"/>
      </w:pPr>
      <w:r w:rsidRPr="00155DA4">
        <w:t>Ett annat positivt inslag är att regeringen verkar ha förstått hur viktig IT-området är för svensk konkurrenskraft och utveckling. Här utgörs, som rege</w:t>
      </w:r>
      <w:r w:rsidRPr="00155DA4">
        <w:t>r</w:t>
      </w:r>
      <w:r w:rsidRPr="00155DA4">
        <w:t>ingen skriver, en inte obetydlig del av forskning. Regeringen verkar dock ha ett alltför ensidigt fokus på infrastrukturen och tekniken, forskningen behöver gå vidare till att även omfatta innehåll och tillämpningar i högre grad.</w:t>
      </w:r>
    </w:p>
    <w:p w:rsidR="00155DA4" w:rsidRPr="00155DA4" w:rsidRDefault="00155DA4">
      <w:pPr>
        <w:pStyle w:val="Rubrik2"/>
        <w:shd w:val="clear" w:color="000000" w:fill="auto"/>
      </w:pPr>
      <w:bookmarkStart w:id="138" w:name="_Toc213733756"/>
      <w:bookmarkStart w:id="139" w:name="_Toc213840185"/>
      <w:bookmarkStart w:id="140" w:name="_Toc213840645"/>
      <w:bookmarkStart w:id="141" w:name="_Toc214425797"/>
      <w:bookmarkStart w:id="142" w:name="_Toc214433109"/>
      <w:bookmarkStart w:id="143" w:name="_Toc214434081"/>
      <w:bookmarkStart w:id="144" w:name="_Toc213733757"/>
      <w:bookmarkStart w:id="145" w:name="_Toc213840189"/>
      <w:bookmarkStart w:id="146" w:name="_Toc213840649"/>
      <w:r w:rsidRPr="00155DA4">
        <w:t>Klimat</w:t>
      </w:r>
      <w:bookmarkEnd w:id="138"/>
      <w:bookmarkEnd w:id="139"/>
      <w:bookmarkEnd w:id="140"/>
      <w:bookmarkEnd w:id="141"/>
      <w:bookmarkEnd w:id="142"/>
      <w:bookmarkEnd w:id="143"/>
    </w:p>
    <w:p w:rsidR="00155DA4" w:rsidRPr="00155DA4" w:rsidRDefault="00155DA4">
      <w:pPr>
        <w:pStyle w:val="Rubrik3"/>
        <w:shd w:val="clear" w:color="000000" w:fill="auto"/>
        <w:spacing w:before="120"/>
      </w:pPr>
      <w:bookmarkStart w:id="147" w:name="_Toc213840186"/>
      <w:bookmarkStart w:id="148" w:name="_Toc213840646"/>
      <w:bookmarkStart w:id="149" w:name="_Toc214425798"/>
      <w:bookmarkStart w:id="150" w:name="_Toc214433110"/>
      <w:bookmarkStart w:id="151" w:name="_Toc214434082"/>
      <w:r w:rsidRPr="00155DA4">
        <w:t>Mer pengar till klimatforskning</w:t>
      </w:r>
      <w:bookmarkEnd w:id="147"/>
      <w:bookmarkEnd w:id="148"/>
      <w:bookmarkEnd w:id="149"/>
      <w:bookmarkEnd w:id="150"/>
      <w:bookmarkEnd w:id="151"/>
    </w:p>
    <w:p w:rsidR="00155DA4" w:rsidRPr="00155DA4" w:rsidRDefault="00155DA4">
      <w:pPr>
        <w:shd w:val="clear" w:color="000000" w:fill="auto"/>
      </w:pPr>
      <w:r w:rsidRPr="00155DA4">
        <w:t>Det är glädjande att regeringen utser klimatområdet som ett strategiskt viktigt forskningsområde för Sverige. Det betyder att man inser problemets vidd och Sveriges nuvarande och potentiella betydelse för teknikutvecklingen. Det betyder också att man inser att kunskap och utveckling av klimatsmart teknik är ett område av allt större betydelse för ekonomin och sysselsättningen.</w:t>
      </w:r>
    </w:p>
    <w:p w:rsidR="00155DA4" w:rsidRPr="00155DA4" w:rsidRDefault="00155DA4">
      <w:pPr>
        <w:pStyle w:val="Normaltindrag"/>
        <w:shd w:val="clear" w:color="000000" w:fill="auto"/>
      </w:pPr>
      <w:r w:rsidRPr="00155DA4">
        <w:t>Miljöpartiet anser att det är viktigt att det satsas brett på klimatforskning och är därför kritiskt till utformningen av regeringens förslag. Regeringens strategi med långtgående öronmärkning riskerar leda till att viktig forskning prioriteras bort för att den inte faller inom ramen för de politiska prioriterin</w:t>
      </w:r>
      <w:r w:rsidRPr="00155DA4">
        <w:t>g</w:t>
      </w:r>
      <w:r w:rsidRPr="00155DA4">
        <w:t>ar som regeringen gjort. Miljöpartiet anser också att klimatfrågan bör priorit</w:t>
      </w:r>
      <w:r w:rsidRPr="00155DA4">
        <w:t>e</w:t>
      </w:r>
      <w:r w:rsidRPr="00155DA4">
        <w:t>ras högre än vad regeringen gör i propositionen. Vår tolkning av den något otydliga propositionstexten är att regeringen föreslår satsningar inom omr</w:t>
      </w:r>
      <w:r w:rsidRPr="00155DA4">
        <w:t>å</w:t>
      </w:r>
      <w:r w:rsidRPr="00155DA4">
        <w:t>den omfattande 535 miljoner som fördelas främst på Vetenskapsrådet, Ene</w:t>
      </w:r>
      <w:r w:rsidRPr="00155DA4">
        <w:t>r</w:t>
      </w:r>
      <w:r w:rsidRPr="00155DA4">
        <w:t>gimyndigheten och Formas. Miljöpartiet vill öka summan till klimatforskning med sammanlagt 170 miljoner kronor. Av dessa ska 100 miljoner kronor gå till forsknings</w:t>
      </w:r>
      <w:r w:rsidRPr="00155DA4">
        <w:softHyphen/>
        <w:t>rådet Formas för klimatrelaterad forskning. Yt</w:t>
      </w:r>
      <w:r w:rsidRPr="00155DA4">
        <w:t>terligare 70 mi</w:t>
      </w:r>
      <w:r w:rsidRPr="00155DA4">
        <w:t>l</w:t>
      </w:r>
      <w:r w:rsidRPr="00155DA4">
        <w:t>joner ska gå till Vinnova för mer tillämpad forskning.</w:t>
      </w:r>
    </w:p>
    <w:p w:rsidR="00155DA4" w:rsidRPr="00155DA4" w:rsidRDefault="00155DA4">
      <w:pPr>
        <w:pStyle w:val="Rubrik3"/>
        <w:shd w:val="clear" w:color="000000" w:fill="auto"/>
      </w:pPr>
      <w:bookmarkStart w:id="152" w:name="_Toc214425799"/>
      <w:bookmarkStart w:id="153" w:name="_Toc214433111"/>
      <w:bookmarkStart w:id="154" w:name="_Toc214434083"/>
      <w:r w:rsidRPr="00155DA4">
        <w:t>Vikten av klimatforskning</w:t>
      </w:r>
      <w:bookmarkEnd w:id="152"/>
      <w:bookmarkEnd w:id="153"/>
      <w:bookmarkEnd w:id="154"/>
    </w:p>
    <w:p w:rsidR="00155DA4" w:rsidRPr="00155DA4" w:rsidRDefault="00155DA4">
      <w:pPr>
        <w:shd w:val="clear" w:color="000000" w:fill="auto"/>
      </w:pPr>
      <w:r w:rsidRPr="00155DA4">
        <w:t>Klimatförändringarna är den allvarligaste utmaningen som mänskligheten står inför och situationen är mer akut än många tidigare velat eller vågat erkänna. Förändringarna går rasande fort – det som ansågs radikalt för ett år sedan kan i dag redan vara överspelat. Vi vet att klimatet kommer att förändras, oavsett vad vi gör, men vi saknar viktig kunskap inom många områden. Hur kommer våra samhällen att påverkas, vår infrastruktur, jordbruket, hälso- och sjukvå</w:t>
      </w:r>
      <w:r w:rsidRPr="00155DA4">
        <w:t>r</w:t>
      </w:r>
      <w:r w:rsidRPr="00155DA4">
        <w:t>den, haven? Vilken teknik kan vi använda för att minska utsläppen, vilka beteenden är hållbara och ohållbara?</w:t>
      </w:r>
    </w:p>
    <w:p w:rsidR="00155DA4" w:rsidRPr="00155DA4" w:rsidRDefault="00155DA4">
      <w:pPr>
        <w:pStyle w:val="Normaltindrag"/>
        <w:shd w:val="clear" w:color="000000" w:fill="auto"/>
      </w:pPr>
      <w:r w:rsidRPr="00155DA4">
        <w:t>Vi vet redan mycket och vi har många effektiva styrmedel och metoder som bör användas. Men det behövs mer forskning om de naturvetenskapliga sammanhangen, vårt samhälles svaga punkter och om hur vi kan och måste ställa om vårt samhälle. Det handlar framför allt om att hejda klimatförän</w:t>
      </w:r>
      <w:r w:rsidRPr="00155DA4">
        <w:t>d</w:t>
      </w:r>
      <w:r w:rsidRPr="00155DA4">
        <w:t xml:space="preserve">ringarna, men också om hur vi ska kunna hantera de förändringar som redan sker och de konsekvenser som dessa får. </w:t>
      </w:r>
    </w:p>
    <w:p w:rsidR="00155DA4" w:rsidRPr="00155DA4" w:rsidRDefault="00155DA4">
      <w:pPr>
        <w:pStyle w:val="Rubrik3"/>
        <w:shd w:val="clear" w:color="000000" w:fill="auto"/>
      </w:pPr>
      <w:bookmarkStart w:id="155" w:name="_Toc213840187"/>
      <w:bookmarkStart w:id="156" w:name="_Toc213840647"/>
      <w:bookmarkStart w:id="157" w:name="_Toc214425800"/>
      <w:bookmarkStart w:id="158" w:name="_Toc214433112"/>
      <w:bookmarkStart w:id="159" w:name="_Toc214434084"/>
      <w:r w:rsidRPr="00155DA4">
        <w:t>Forskningsområden inom klimat</w:t>
      </w:r>
      <w:bookmarkEnd w:id="155"/>
      <w:bookmarkEnd w:id="156"/>
      <w:bookmarkEnd w:id="157"/>
      <w:bookmarkEnd w:id="158"/>
      <w:bookmarkEnd w:id="159"/>
    </w:p>
    <w:p w:rsidR="00155DA4" w:rsidRPr="00155DA4" w:rsidRDefault="00155DA4">
      <w:pPr>
        <w:shd w:val="clear" w:color="000000" w:fill="auto"/>
        <w:spacing w:before="0"/>
      </w:pPr>
      <w:r w:rsidRPr="00155DA4">
        <w:t>Utvecklingen inom klimatområdet är ytterligt oroande och behovet av mer kunskap är stort. Miljöpartiet anser att klimatforskningen bör ses i tre stora och skilda områden:</w:t>
      </w:r>
    </w:p>
    <w:p w:rsidR="00155DA4" w:rsidRPr="00155DA4" w:rsidRDefault="00155DA4">
      <w:pPr>
        <w:pStyle w:val="PunktlistaTankstreck"/>
        <w:shd w:val="clear" w:color="000000" w:fill="auto"/>
        <w:tabs>
          <w:tab w:val="clear" w:pos="360"/>
        </w:tabs>
      </w:pPr>
      <w:r w:rsidRPr="00155DA4">
        <w:t>grundforskning kring beståndsdelar som är eller kan vara intressanta för att förstå klimatförändringarna</w:t>
      </w:r>
    </w:p>
    <w:p w:rsidR="00155DA4" w:rsidRPr="00155DA4" w:rsidRDefault="00155DA4">
      <w:pPr>
        <w:pStyle w:val="PunktlistaTankstreck"/>
        <w:shd w:val="clear" w:color="000000" w:fill="auto"/>
        <w:tabs>
          <w:tab w:val="clear" w:pos="360"/>
        </w:tabs>
        <w:spacing w:before="0"/>
      </w:pPr>
      <w:r w:rsidRPr="00155DA4">
        <w:t>tillämpad forskning kring utveckling av teknik, metoder, strukturförän</w:t>
      </w:r>
      <w:r w:rsidRPr="00155DA4">
        <w:t>d</w:t>
      </w:r>
      <w:r w:rsidRPr="00155DA4">
        <w:t>ringar, styrmedel, information och andra åtgärder för att minska klimatp</w:t>
      </w:r>
      <w:r w:rsidRPr="00155DA4">
        <w:t>å</w:t>
      </w:r>
      <w:r w:rsidRPr="00155DA4">
        <w:t>verkan,</w:t>
      </w:r>
    </w:p>
    <w:p w:rsidR="00155DA4" w:rsidRPr="00155DA4" w:rsidRDefault="00155DA4">
      <w:pPr>
        <w:pStyle w:val="PunktlistaTankstreck"/>
        <w:shd w:val="clear" w:color="000000" w:fill="auto"/>
        <w:tabs>
          <w:tab w:val="clear" w:pos="360"/>
        </w:tabs>
        <w:spacing w:before="0"/>
      </w:pPr>
      <w:r w:rsidRPr="00155DA4">
        <w:t>anpassning till den ofrånkomliga klimatförändring som redan har orsakats och kommer att drabba vårt samhälle.</w:t>
      </w:r>
    </w:p>
    <w:p w:rsidR="00155DA4" w:rsidRPr="00155DA4" w:rsidRDefault="00155DA4">
      <w:pPr>
        <w:shd w:val="clear" w:color="000000" w:fill="auto"/>
        <w:rPr>
          <w:b/>
        </w:rPr>
      </w:pPr>
      <w:r w:rsidRPr="00155DA4">
        <w:t>Regeringen föreslår fem områden för forskning inom klimatområdet: energi, hållbart nyttjande av naturresurser, effekter på naturresurser, klimatmodeller och havsmiljö</w:t>
      </w:r>
      <w:r w:rsidRPr="00155DA4">
        <w:softHyphen/>
        <w:t>forskning. Det är alla angelägna områden, men inriktningen är för snäv och lämnar viktiga delar utanför, exempelvis anpassning, stadsplan</w:t>
      </w:r>
      <w:r w:rsidRPr="00155DA4">
        <w:t>e</w:t>
      </w:r>
      <w:r w:rsidRPr="00155DA4">
        <w:t>ring och beteendevetenskapliga områden som är av hög relevans i klimatfr</w:t>
      </w:r>
      <w:r w:rsidRPr="00155DA4">
        <w:t>å</w:t>
      </w:r>
      <w:r w:rsidRPr="00155DA4">
        <w:t>gan.</w:t>
      </w:r>
    </w:p>
    <w:p w:rsidR="00155DA4" w:rsidRPr="00155DA4" w:rsidRDefault="00155DA4">
      <w:pPr>
        <w:pStyle w:val="Normaltindrag"/>
        <w:shd w:val="clear" w:color="000000" w:fill="auto"/>
      </w:pPr>
      <w:r w:rsidRPr="00155DA4">
        <w:t>Regeringen har helt missat genusperspektivet i relation till klimatfors</w:t>
      </w:r>
      <w:r w:rsidRPr="00155DA4">
        <w:t>k</w:t>
      </w:r>
      <w:r w:rsidRPr="00155DA4">
        <w:t>ningen. Genusperspektivet är viktigt och bör vara levande även inom klima</w:t>
      </w:r>
      <w:r w:rsidRPr="00155DA4">
        <w:t>t</w:t>
      </w:r>
      <w:r w:rsidRPr="00155DA4">
        <w:t>forskningen. Resvanor är ett intressant område: män åker mer bil medan kvinnor åker mer kollektivt och män flyger mer än kvinnor. Forskning kring kvinnors och mäns olika beteenden kan skapa kunskap som underlag för hur människors beteende kan förändras i mer miljövänlig riktning.</w:t>
      </w:r>
    </w:p>
    <w:p w:rsidR="00155DA4" w:rsidRPr="00155DA4" w:rsidRDefault="00155DA4">
      <w:pPr>
        <w:pStyle w:val="Normaltindrag"/>
        <w:shd w:val="clear" w:color="000000" w:fill="auto"/>
      </w:pPr>
      <w:r w:rsidRPr="00155DA4">
        <w:t>Det är viktigt att understryka att klimatforskning inte bara handlar om te</w:t>
      </w:r>
      <w:r w:rsidRPr="00155DA4">
        <w:t>k</w:t>
      </w:r>
      <w:r w:rsidRPr="00155DA4">
        <w:t xml:space="preserve">nik och naturvetenskap, utan i allra högsta grad även om samhällsvetenskap. Tvärvetenskapen har en viktig roll att spela på detta område, där helhetsgrepp kan vara helt nödvändigt för att synliggöra vissa problem. </w:t>
      </w:r>
    </w:p>
    <w:p w:rsidR="00155DA4" w:rsidRPr="00155DA4" w:rsidRDefault="00155DA4">
      <w:pPr>
        <w:pStyle w:val="Normaltindrag"/>
        <w:shd w:val="clear" w:color="000000" w:fill="auto"/>
      </w:pPr>
      <w:r w:rsidRPr="00155DA4">
        <w:t>Miljöpartiet anser att forskning om hållbara ekologiska odlingssystem är viktiga för att möta framtidens klimatförändringar som innebär högre belas</w:t>
      </w:r>
      <w:r w:rsidRPr="00155DA4">
        <w:t>t</w:t>
      </w:r>
      <w:r w:rsidRPr="00155DA4">
        <w:t>ning på ekosystemen. Detta bör ges större utrymme i forskningen. Vi vet inte i dag hur framtidens försörjning av bl.a. livsmedel och bioenergi kommer att utvecklas, men vi vet att det är ett ständigt ökat tryck på uttag av naturresu</w:t>
      </w:r>
      <w:r w:rsidRPr="00155DA4">
        <w:t>r</w:t>
      </w:r>
      <w:r w:rsidRPr="00155DA4">
        <w:t>ser, och en ökad belastning förväntas på ekosystemen. Ett intressant område är forskning om långsiktigt hållbara odlingssystem som är energieffektiva och nyttjar sparsamt med resurser.</w:t>
      </w:r>
    </w:p>
    <w:p w:rsidR="00155DA4" w:rsidRPr="00155DA4" w:rsidRDefault="00155DA4">
      <w:pPr>
        <w:pStyle w:val="Normaltindrag"/>
        <w:shd w:val="clear" w:color="000000" w:fill="auto"/>
      </w:pPr>
      <w:r w:rsidRPr="00155DA4">
        <w:t>Det är av stor angelägenhet att öka kunskapen om den biologiska mångfa</w:t>
      </w:r>
      <w:r w:rsidRPr="00155DA4">
        <w:t>l</w:t>
      </w:r>
      <w:r w:rsidRPr="00155DA4">
        <w:t>dens och ekosystemens värde. Vi vet inte var gränserna går för uttag av olika naturresurser för mänskliga ändamål, men ser att det råder obalans inom flera områden där samhället låtit det ekonomiska systemet vara den enda styrande faktorn. Östersjön och förhållandet mellan torsken, skarpsillen och algblo</w:t>
      </w:r>
      <w:r w:rsidRPr="00155DA4">
        <w:t>m</w:t>
      </w:r>
      <w:r w:rsidRPr="00155DA4">
        <w:t>ning är ett exempel. Klimatfrågan gör där sitt till för fortsatt ändrade förhå</w:t>
      </w:r>
      <w:r w:rsidRPr="00155DA4">
        <w:t>l</w:t>
      </w:r>
      <w:r w:rsidRPr="00155DA4">
        <w:t>landen som vi måste förstå bättre.</w:t>
      </w:r>
    </w:p>
    <w:p w:rsidR="00155DA4" w:rsidRPr="00155DA4" w:rsidRDefault="00155DA4">
      <w:pPr>
        <w:pStyle w:val="Rubrik3"/>
        <w:shd w:val="clear" w:color="000000" w:fill="auto"/>
      </w:pPr>
      <w:bookmarkStart w:id="160" w:name="_Toc213840188"/>
      <w:bookmarkStart w:id="161" w:name="_Toc213840648"/>
      <w:bookmarkStart w:id="162" w:name="_Toc214425801"/>
      <w:bookmarkStart w:id="163" w:name="_Toc214433113"/>
      <w:bookmarkStart w:id="164" w:name="_Toc214434085"/>
      <w:r w:rsidRPr="00155DA4">
        <w:t>Tillämpad forskning</w:t>
      </w:r>
      <w:bookmarkEnd w:id="160"/>
      <w:bookmarkEnd w:id="161"/>
      <w:bookmarkEnd w:id="162"/>
      <w:bookmarkEnd w:id="163"/>
      <w:bookmarkEnd w:id="164"/>
    </w:p>
    <w:p w:rsidR="00155DA4" w:rsidRPr="00155DA4" w:rsidRDefault="00155DA4">
      <w:pPr>
        <w:shd w:val="clear" w:color="000000" w:fill="auto"/>
      </w:pPr>
      <w:r w:rsidRPr="00155DA4">
        <w:t>Även om det behövs mer grundforskning så finns det redan mycket som sku</w:t>
      </w:r>
      <w:r w:rsidRPr="00155DA4">
        <w:t>l</w:t>
      </w:r>
      <w:r w:rsidRPr="00155DA4">
        <w:t>le behöva omsättas i praktik. Det saknas tillämpad forskning kring centrala områden som samhällsplanering och strukturförändringar, som kan bidra till minskad klimatpåverkan, och beteendevetenskaplig forskning, som är helt avgörande för att öka kunskapen om vad som kan få människor att ändra sina vanor. Ofta finns kunskap, men ändå händer ingenting. Varför? Hur förklarar man människors agerande som individer eller företagsledare? Hur inverkar genusfrågor på beteendet och vilka konsekvenser får det? Denna t</w:t>
      </w:r>
      <w:r w:rsidRPr="00155DA4">
        <w:t>yp av fråg</w:t>
      </w:r>
      <w:r w:rsidRPr="00155DA4">
        <w:t>e</w:t>
      </w:r>
      <w:r w:rsidRPr="00155DA4">
        <w:t xml:space="preserve">ställningar är mycket viktiga att få svar på. </w:t>
      </w:r>
    </w:p>
    <w:p w:rsidR="00155DA4" w:rsidRPr="00155DA4" w:rsidRDefault="00155DA4">
      <w:pPr>
        <w:pStyle w:val="Rubrik3"/>
        <w:shd w:val="clear" w:color="000000" w:fill="auto"/>
      </w:pPr>
      <w:bookmarkStart w:id="165" w:name="_Toc214425802"/>
      <w:bookmarkStart w:id="166" w:name="_Toc214433114"/>
      <w:bookmarkStart w:id="167" w:name="_Toc214434086"/>
      <w:r w:rsidRPr="00155DA4">
        <w:t>Anpassning</w:t>
      </w:r>
      <w:bookmarkEnd w:id="165"/>
      <w:bookmarkEnd w:id="166"/>
      <w:bookmarkEnd w:id="167"/>
    </w:p>
    <w:p w:rsidR="00155DA4" w:rsidRPr="00155DA4" w:rsidRDefault="00155DA4">
      <w:pPr>
        <w:shd w:val="clear" w:color="000000" w:fill="auto"/>
      </w:pPr>
      <w:r w:rsidRPr="00155DA4">
        <w:t>Ett annat viktigt område som helt saknas, och där behovet är mycket stort, handlar om forskning kring anpassningsåtgärder. Även om utsläppen av kl</w:t>
      </w:r>
      <w:r w:rsidRPr="00155DA4">
        <w:t>i</w:t>
      </w:r>
      <w:r w:rsidRPr="00155DA4">
        <w:t>matgaser skulle upphöra i dag kommer klimatet att fortsätta att förändras under lång tid framöver. Även om vi redan har tillräckligt stor kunskap för att börja anpassningen till nya förhållanden krävs mer forskning. Hur kommer vår infrastruktur att påverkas? Vilka förändringar uppstår inom jord- och skogsbruk och vilka åtgärder bör vi vidta för att minska vår sårbarhet? Kl</w:t>
      </w:r>
      <w:r w:rsidRPr="00155DA4">
        <w:t>i</w:t>
      </w:r>
      <w:r w:rsidRPr="00155DA4">
        <w:t>matförändringarna kommer att drabba fattiga länder först och hårdast, både praktiskt och ekonomiskt – hur kan Sverige bidra bäst till d</w:t>
      </w:r>
      <w:r w:rsidRPr="00155DA4">
        <w:t>eras anpassning?</w:t>
      </w:r>
    </w:p>
    <w:p w:rsidR="00155DA4" w:rsidRPr="00155DA4" w:rsidRDefault="00155DA4">
      <w:pPr>
        <w:pStyle w:val="Rubrik1"/>
        <w:shd w:val="clear" w:color="000000" w:fill="auto"/>
      </w:pPr>
      <w:bookmarkStart w:id="168" w:name="_Toc214273330"/>
      <w:bookmarkStart w:id="169" w:name="_Toc214273478"/>
      <w:bookmarkStart w:id="170" w:name="_Toc214425803"/>
      <w:bookmarkStart w:id="171" w:name="_Toc214433115"/>
      <w:bookmarkStart w:id="172" w:name="_Toc214434087"/>
      <w:r w:rsidRPr="00155DA4">
        <w:t>Forskningsbaserad innovation</w:t>
      </w:r>
      <w:bookmarkEnd w:id="144"/>
      <w:bookmarkEnd w:id="145"/>
      <w:bookmarkEnd w:id="146"/>
      <w:bookmarkEnd w:id="168"/>
      <w:bookmarkEnd w:id="169"/>
      <w:bookmarkEnd w:id="170"/>
      <w:bookmarkEnd w:id="171"/>
      <w:bookmarkEnd w:id="172"/>
    </w:p>
    <w:p w:rsidR="00155DA4" w:rsidRPr="00155DA4" w:rsidRDefault="00155DA4">
      <w:pPr>
        <w:shd w:val="clear" w:color="000000" w:fill="auto"/>
      </w:pPr>
      <w:r w:rsidRPr="00155DA4">
        <w:t>Forskning av hög klass är helt avgörande för Sveriges ekonomi och sysse</w:t>
      </w:r>
      <w:r w:rsidRPr="00155DA4">
        <w:t>l</w:t>
      </w:r>
      <w:r w:rsidRPr="00155DA4">
        <w:t>sättning. På den globala marknaden ska Sverige konkurrera med kunskapsi</w:t>
      </w:r>
      <w:r w:rsidRPr="00155DA4">
        <w:t>n</w:t>
      </w:r>
      <w:r w:rsidRPr="00155DA4">
        <w:t>tensiva, framtids</w:t>
      </w:r>
      <w:r w:rsidRPr="00155DA4">
        <w:softHyphen/>
        <w:t>inriktade och ekologiskt hållbara produkter och tjänster. För detta är vi beroende av att det finns starka forsknings- och innovationsmiljöer och en kompetent och kreativ arbetskraft.</w:t>
      </w:r>
    </w:p>
    <w:p w:rsidR="00155DA4" w:rsidRPr="00155DA4" w:rsidRDefault="00155DA4">
      <w:pPr>
        <w:pStyle w:val="Normaltindrag"/>
        <w:shd w:val="clear" w:color="000000" w:fill="auto"/>
      </w:pPr>
      <w:r w:rsidRPr="00155DA4">
        <w:t>Det är högt tempo i den globala ekonomin och det som är innovationer i den absoluta framkanten blir snart en produkt eller tjänst som alltfler kan producera, och oftare till ett billigare pris. Därför måste vi hela tiden tänka nytt. Därf</w:t>
      </w:r>
      <w:r w:rsidRPr="00155DA4">
        <w:t xml:space="preserve">ör måste vi hela tiden göra nya innovationer, och dessa innovationer måste omsättas i en hållbar och lönsam produktion av varor och tjänster. </w:t>
      </w:r>
    </w:p>
    <w:p w:rsidR="00155DA4" w:rsidRPr="00155DA4" w:rsidRDefault="00155DA4">
      <w:pPr>
        <w:pStyle w:val="Normaltindrag"/>
        <w:shd w:val="clear" w:color="000000" w:fill="auto"/>
        <w:rPr>
          <w:b/>
        </w:rPr>
      </w:pPr>
      <w:r w:rsidRPr="00155DA4">
        <w:t>Svensk forskning håller inom många områden världsklass. Men fors</w:t>
      </w:r>
      <w:r w:rsidRPr="00155DA4">
        <w:t>k</w:t>
      </w:r>
      <w:r w:rsidRPr="00155DA4">
        <w:t>ningsresultaten måste också tas om hand, och användas. Eftersom den största delen av den offentligt finansierade forskningen i Sverige sker vid universitet och högskolor, ställer detta höga krav på lärosätena att samverka på ett effe</w:t>
      </w:r>
      <w:r w:rsidRPr="00155DA4">
        <w:t>k</w:t>
      </w:r>
      <w:r w:rsidRPr="00155DA4">
        <w:t>tivt sätt med näringslivet och det omgivande samhället i stort. Forskningsr</w:t>
      </w:r>
      <w:r w:rsidRPr="00155DA4">
        <w:t>e</w:t>
      </w:r>
      <w:r w:rsidRPr="00155DA4">
        <w:t>sultaten måste kommersialiseras i högre utsträckning samtidigt som den ak</w:t>
      </w:r>
      <w:r w:rsidRPr="00155DA4">
        <w:t>a</w:t>
      </w:r>
      <w:r w:rsidRPr="00155DA4">
        <w:t>demiska forskningens grundläggande värden måste värnas.</w:t>
      </w:r>
      <w:r w:rsidRPr="00155DA4">
        <w:rPr>
          <w:b/>
        </w:rPr>
        <w:t xml:space="preserve"> </w:t>
      </w:r>
    </w:p>
    <w:p w:rsidR="00155DA4" w:rsidRPr="00155DA4" w:rsidRDefault="00155DA4">
      <w:pPr>
        <w:pStyle w:val="Rubrik2"/>
        <w:shd w:val="clear" w:color="000000" w:fill="auto"/>
      </w:pPr>
      <w:bookmarkStart w:id="173" w:name="_Toc213840190"/>
      <w:bookmarkStart w:id="174" w:name="_Toc213840650"/>
      <w:bookmarkStart w:id="175" w:name="_Toc214273331"/>
      <w:bookmarkStart w:id="176" w:name="_Toc214273479"/>
      <w:bookmarkStart w:id="177" w:name="_Toc214425804"/>
      <w:bookmarkStart w:id="178" w:name="_Toc214433116"/>
      <w:bookmarkStart w:id="179" w:name="_Toc214434088"/>
      <w:r w:rsidRPr="00155DA4">
        <w:t>Innovationskontor</w:t>
      </w:r>
      <w:bookmarkEnd w:id="173"/>
      <w:bookmarkEnd w:id="174"/>
      <w:bookmarkEnd w:id="175"/>
      <w:bookmarkEnd w:id="176"/>
      <w:bookmarkEnd w:id="177"/>
      <w:bookmarkEnd w:id="178"/>
      <w:bookmarkEnd w:id="179"/>
    </w:p>
    <w:p w:rsidR="00155DA4" w:rsidRPr="00155DA4" w:rsidRDefault="00155DA4">
      <w:pPr>
        <w:shd w:val="clear" w:color="000000" w:fill="auto"/>
      </w:pPr>
      <w:r w:rsidRPr="00155DA4">
        <w:t>Miljöpartiet anser att regeringens förslag om upprättande av s.k. innovations</w:t>
      </w:r>
      <w:r w:rsidRPr="00155DA4">
        <w:softHyphen/>
        <w:t>kontor vid sju lärosäten är en bra idé. Enligt regeringens förslag ska de sju kontoren även serva andra lärosäten, som inte får ett eget kontor. Det är bra och mycket viktigt. Miljöpartiet vill särskilt understryka vikten av uppdraget att stötta kommersialisering även vid andra lärosäten så att satsningen inte enbart kommer ett fåtal till del. Vi anser också att verksamheten bör utvärd</w:t>
      </w:r>
      <w:r w:rsidRPr="00155DA4">
        <w:t>e</w:t>
      </w:r>
      <w:r w:rsidRPr="00155DA4">
        <w:t>ras kontinuerligt, och att det, beroende på vad utvärderingarna visar, kan bli aktuellt att öppna fler innovationskontor.</w:t>
      </w:r>
    </w:p>
    <w:p w:rsidR="00155DA4" w:rsidRPr="00155DA4" w:rsidRDefault="00155DA4">
      <w:pPr>
        <w:pStyle w:val="Rubrik2"/>
        <w:shd w:val="clear" w:color="000000" w:fill="auto"/>
      </w:pPr>
      <w:bookmarkStart w:id="180" w:name="_Toc214273332"/>
      <w:bookmarkStart w:id="181" w:name="_Toc214273480"/>
      <w:bookmarkStart w:id="182" w:name="_Toc214425805"/>
      <w:bookmarkStart w:id="183" w:name="_Toc214433117"/>
      <w:bookmarkStart w:id="184" w:name="_Toc214434089"/>
      <w:r w:rsidRPr="00155DA4">
        <w:t>Industriforskningsinstituten</w:t>
      </w:r>
      <w:bookmarkEnd w:id="180"/>
      <w:bookmarkEnd w:id="181"/>
      <w:bookmarkEnd w:id="182"/>
      <w:bookmarkEnd w:id="183"/>
      <w:bookmarkEnd w:id="184"/>
    </w:p>
    <w:p w:rsidR="00155DA4" w:rsidRPr="00155DA4" w:rsidRDefault="00155DA4">
      <w:pPr>
        <w:shd w:val="clear" w:color="000000" w:fill="auto"/>
        <w:spacing w:before="0"/>
      </w:pPr>
      <w:r w:rsidRPr="00155DA4">
        <w:t>I Sverige bedrivs den största delen av den offentligt finansierade forskningen vid lärosätena. Det är en modell som valts för att garantera en stark fri och nyfikenhets</w:t>
      </w:r>
      <w:r w:rsidRPr="00155DA4">
        <w:softHyphen/>
        <w:t xml:space="preserve">motiverad forskning. I andra länder bedrivs i regel en större del av forskningen vid institut. </w:t>
      </w:r>
    </w:p>
    <w:p w:rsidR="00155DA4" w:rsidRPr="00155DA4" w:rsidRDefault="00155DA4">
      <w:pPr>
        <w:pStyle w:val="Normaltindrag"/>
        <w:shd w:val="clear" w:color="000000" w:fill="auto"/>
      </w:pPr>
      <w:r w:rsidRPr="00155DA4">
        <w:t>I Sverige finns ett antal forskningsinstitut, däribland ett stort antal mindre industri</w:t>
      </w:r>
      <w:r w:rsidRPr="00155DA4">
        <w:softHyphen/>
        <w:t>forskningsinstitut. Industriforskningsinstituten syftar till att öka ind</w:t>
      </w:r>
      <w:r w:rsidRPr="00155DA4">
        <w:t>u</w:t>
      </w:r>
      <w:r w:rsidRPr="00155DA4">
        <w:t>strins konkurrens</w:t>
      </w:r>
      <w:r w:rsidRPr="00155DA4">
        <w:softHyphen/>
        <w:t>kraft bl.a. genom att bidra med kunskapsuppbyggande ind</w:t>
      </w:r>
      <w:r w:rsidRPr="00155DA4">
        <w:t>u</w:t>
      </w:r>
      <w:r w:rsidRPr="00155DA4">
        <w:t>strirelevant forskning, uppdragsverksamhet för industrin och koordinering av större program mellan högskola, institut och industri. Industriforskningsinst</w:t>
      </w:r>
      <w:r w:rsidRPr="00155DA4">
        <w:t>i</w:t>
      </w:r>
      <w:r w:rsidRPr="00155DA4">
        <w:t>tuten samverkar med högskolan och dess forskning i syfte att påskynda i</w:t>
      </w:r>
      <w:r w:rsidRPr="00155DA4">
        <w:t>n</w:t>
      </w:r>
      <w:r w:rsidRPr="00155DA4">
        <w:t>dustriell utveckling och fyller på så sätt en viktig funktion som en brygga mellan näringsliv och akademi. Sedan 2003 har ett omstrukture</w:t>
      </w:r>
      <w:r w:rsidRPr="00155DA4">
        <w:t xml:space="preserve">ringsarbete pågått för att skapa en starkare struktur med färre, större och internationellt konkurrenskraftiga institut. Miljöpartiet anser att det är mycket angeläget att det arbetet leder till resultat. </w:t>
      </w:r>
    </w:p>
    <w:p w:rsidR="00155DA4" w:rsidRPr="00155DA4" w:rsidRDefault="00155DA4">
      <w:pPr>
        <w:pStyle w:val="Rubrik1"/>
        <w:shd w:val="clear" w:color="000000" w:fill="auto"/>
      </w:pPr>
      <w:bookmarkStart w:id="185" w:name="_Toc213733758"/>
      <w:bookmarkStart w:id="186" w:name="_Toc213840191"/>
      <w:bookmarkStart w:id="187" w:name="_Toc213840651"/>
      <w:bookmarkStart w:id="188" w:name="_Toc214273333"/>
      <w:bookmarkStart w:id="189" w:name="_Toc214273481"/>
      <w:bookmarkStart w:id="190" w:name="_Toc214425806"/>
      <w:bookmarkStart w:id="191" w:name="_Toc214433118"/>
      <w:bookmarkStart w:id="192" w:name="_Toc214434090"/>
      <w:r w:rsidRPr="00155DA4">
        <w:t>Fors</w:t>
      </w:r>
      <w:bookmarkEnd w:id="185"/>
      <w:bookmarkEnd w:id="186"/>
      <w:bookmarkEnd w:id="187"/>
      <w:bookmarkEnd w:id="188"/>
      <w:bookmarkEnd w:id="189"/>
      <w:r w:rsidRPr="00155DA4">
        <w:t>kningsråden</w:t>
      </w:r>
      <w:bookmarkEnd w:id="190"/>
      <w:bookmarkEnd w:id="191"/>
      <w:bookmarkEnd w:id="192"/>
    </w:p>
    <w:p w:rsidR="00155DA4" w:rsidRPr="00155DA4" w:rsidRDefault="00155DA4">
      <w:pPr>
        <w:shd w:val="clear" w:color="000000" w:fill="auto"/>
      </w:pPr>
      <w:bookmarkStart w:id="193" w:name="_Toc213840192"/>
      <w:bookmarkStart w:id="194" w:name="_Toc213840652"/>
      <w:bookmarkStart w:id="195" w:name="_Toc214273334"/>
      <w:bookmarkStart w:id="196" w:name="_Toc214273482"/>
      <w:r w:rsidRPr="00155DA4">
        <w:t>Det finns tre forskningsråd Vetenskapsrådet, FAS och Formas som tillsa</w:t>
      </w:r>
      <w:r w:rsidRPr="00155DA4">
        <w:t>m</w:t>
      </w:r>
      <w:r w:rsidRPr="00155DA4">
        <w:t>mans med Vinnova spelar en viktig roll för den statligt finansierade fors</w:t>
      </w:r>
      <w:r w:rsidRPr="00155DA4">
        <w:t>k</w:t>
      </w:r>
      <w:r w:rsidRPr="00155DA4">
        <w:t>ningen. Den största delen av de offentliga forskningsmedlen går direkt till lärosätena utan närmare politisk styrning. Även om andelen av de offentliga medlen som går till forskningsråden och Vinnova är betydligt mindre så är det i reda pengar en hel del. Vetenskapsrådet, som är det största forskningsrådet, föreslås för 2009 tilldelas drygt 4 miljarder kronor.</w:t>
      </w:r>
    </w:p>
    <w:p w:rsidR="00155DA4" w:rsidRPr="00155DA4" w:rsidRDefault="00155DA4">
      <w:pPr>
        <w:pStyle w:val="Normaltindrag"/>
        <w:shd w:val="clear" w:color="000000" w:fill="auto"/>
      </w:pPr>
      <w:r w:rsidRPr="00155DA4">
        <w:t>Forskningsråden och Vinnova spelar en viktig roll inte minst ur kvalitet</w:t>
      </w:r>
      <w:r w:rsidRPr="00155DA4">
        <w:t>s</w:t>
      </w:r>
      <w:r w:rsidRPr="00155DA4">
        <w:t>hänseende eftersom de tilldelar medel först efter att bedömt den vetenskapliga kvaliteten på ansökningarna. På så vis görs en kvalitetskontroll av den sven</w:t>
      </w:r>
      <w:r w:rsidRPr="00155DA4">
        <w:t>s</w:t>
      </w:r>
      <w:r w:rsidRPr="00155DA4">
        <w:t>ka forskningen. En annan viktig aspekt är att forskningsråden kan göra utly</w:t>
      </w:r>
      <w:r w:rsidRPr="00155DA4">
        <w:t>s</w:t>
      </w:r>
      <w:r w:rsidRPr="00155DA4">
        <w:t>ningar på särskilda områden som är motiverade av politiska eller andra strat</w:t>
      </w:r>
      <w:r w:rsidRPr="00155DA4">
        <w:t>e</w:t>
      </w:r>
      <w:r w:rsidRPr="00155DA4">
        <w:t>giska skäl. Behovsmotiverad forskning är viktig som ett komplement till den nyfikenhetsstyrda. Det går inte att komma ifrån att samhället står inför stora utmaningar som forskningen måste hjälpa oss att</w:t>
      </w:r>
      <w:r w:rsidRPr="00155DA4">
        <w:t xml:space="preserve"> hantera.</w:t>
      </w:r>
    </w:p>
    <w:p w:rsidR="00155DA4" w:rsidRPr="00155DA4" w:rsidRDefault="00155DA4">
      <w:pPr>
        <w:pStyle w:val="Rubrik2"/>
        <w:shd w:val="clear" w:color="000000" w:fill="auto"/>
      </w:pPr>
      <w:bookmarkStart w:id="197" w:name="_Toc213840193"/>
      <w:bookmarkStart w:id="198" w:name="_Toc213840653"/>
      <w:bookmarkStart w:id="199" w:name="_Toc214273335"/>
      <w:bookmarkStart w:id="200" w:name="_Toc214273483"/>
      <w:bookmarkStart w:id="201" w:name="_Toc214425807"/>
      <w:bookmarkStart w:id="202" w:name="_Toc214433119"/>
      <w:bookmarkStart w:id="203" w:name="_Toc214434091"/>
      <w:bookmarkEnd w:id="193"/>
      <w:bookmarkEnd w:id="194"/>
      <w:bookmarkEnd w:id="195"/>
      <w:bookmarkEnd w:id="196"/>
      <w:r w:rsidRPr="00155DA4">
        <w:t>Tilldelningen av resurser</w:t>
      </w:r>
      <w:bookmarkEnd w:id="197"/>
      <w:bookmarkEnd w:id="198"/>
      <w:bookmarkEnd w:id="199"/>
      <w:bookmarkEnd w:id="200"/>
      <w:r w:rsidRPr="00155DA4">
        <w:t xml:space="preserve"> till Vetenskapsrådet</w:t>
      </w:r>
      <w:bookmarkEnd w:id="201"/>
      <w:bookmarkEnd w:id="202"/>
      <w:bookmarkEnd w:id="203"/>
    </w:p>
    <w:p w:rsidR="00155DA4" w:rsidRPr="00155DA4" w:rsidRDefault="00155DA4">
      <w:pPr>
        <w:shd w:val="clear" w:color="000000" w:fill="auto"/>
      </w:pPr>
      <w:r w:rsidRPr="00155DA4">
        <w:t>Vetenskapsrådets anslag fastställs av regeringen i budgetpropositionen varje år. Men regeringen reglerar medlen ytterligare genom regleringsbrev. Där styrs hur mycket pengar som ska till Vetenskapsrådets olika ämnesråd, samt till utbildningsvetenskaplig forskning. Det finns även en pott pengar som ska användas för Vetenskapsrådets egna prioriteringar: infrastruktur, deltagande i olika internationella sammanhang m.m. När allt som ska rymmas inom det anslaget fått sitt, finns enligt före</w:t>
      </w:r>
      <w:r w:rsidRPr="00155DA4">
        <w:t>trädare för Vetenskapsrådet inte mycket kvar för strategiska satsningar. Det kan vara en av förklaringarna till den kritik som riktats mot rådet bl.a. för bristande förmåga till samordnade insatser.</w:t>
      </w:r>
    </w:p>
    <w:p w:rsidR="00155DA4" w:rsidRPr="00155DA4" w:rsidRDefault="00155DA4">
      <w:pPr>
        <w:pStyle w:val="Normaltindrag"/>
        <w:shd w:val="clear" w:color="000000" w:fill="auto"/>
      </w:pPr>
      <w:r w:rsidRPr="00155DA4">
        <w:t>Miljöpartiet anser att en större andel av medlen som går till Vetenskapsr</w:t>
      </w:r>
      <w:r w:rsidRPr="00155DA4">
        <w:t>å</w:t>
      </w:r>
      <w:r w:rsidRPr="00155DA4">
        <w:t>det bör fördelas till den anslagspost som kallas Övrig forskningsfinansiering. Det skulle ge Vetenskapsrådets styrelse större möjligheter att stödja tvärv</w:t>
      </w:r>
      <w:r w:rsidRPr="00155DA4">
        <w:t>e</w:t>
      </w:r>
      <w:r w:rsidRPr="00155DA4">
        <w:t>tenskapliga projekt eller göra andra strategiska övervägningar.</w:t>
      </w:r>
    </w:p>
    <w:p w:rsidR="00155DA4" w:rsidRPr="00155DA4" w:rsidRDefault="00155DA4">
      <w:pPr>
        <w:pStyle w:val="Rubrik2"/>
        <w:shd w:val="clear" w:color="000000" w:fill="auto"/>
      </w:pPr>
      <w:bookmarkStart w:id="204" w:name="_Toc214425808"/>
      <w:bookmarkStart w:id="205" w:name="_Toc214433120"/>
      <w:bookmarkStart w:id="206" w:name="_Toc214434092"/>
      <w:r w:rsidRPr="00155DA4">
        <w:t>Ny ämnesrådsstruktur inom Vetenskapsrådet</w:t>
      </w:r>
      <w:bookmarkEnd w:id="204"/>
      <w:bookmarkEnd w:id="205"/>
      <w:bookmarkEnd w:id="206"/>
    </w:p>
    <w:p w:rsidR="00155DA4" w:rsidRPr="00155DA4" w:rsidRDefault="00155DA4">
      <w:pPr>
        <w:pStyle w:val="Rubrik3"/>
        <w:shd w:val="clear" w:color="000000" w:fill="auto"/>
        <w:spacing w:before="120"/>
      </w:pPr>
      <w:bookmarkStart w:id="207" w:name="_Toc213840194"/>
      <w:bookmarkStart w:id="208" w:name="_Toc213840654"/>
      <w:bookmarkStart w:id="209" w:name="_Toc214273336"/>
      <w:bookmarkStart w:id="210" w:name="_Toc214273484"/>
      <w:bookmarkStart w:id="211" w:name="_Toc214425809"/>
      <w:bookmarkStart w:id="212" w:name="_Toc214433121"/>
      <w:bookmarkStart w:id="213" w:name="_Toc214434093"/>
      <w:r w:rsidRPr="00155DA4">
        <w:t>Ämnesråd för medicin och hälsa</w:t>
      </w:r>
      <w:bookmarkEnd w:id="207"/>
      <w:bookmarkEnd w:id="208"/>
      <w:bookmarkEnd w:id="209"/>
      <w:bookmarkEnd w:id="210"/>
      <w:bookmarkEnd w:id="211"/>
      <w:bookmarkEnd w:id="212"/>
      <w:bookmarkEnd w:id="213"/>
    </w:p>
    <w:p w:rsidR="00155DA4" w:rsidRPr="00155DA4" w:rsidRDefault="00155DA4">
      <w:pPr>
        <w:shd w:val="clear" w:color="000000" w:fill="auto"/>
      </w:pPr>
      <w:r w:rsidRPr="00155DA4">
        <w:t>Regeringen föreslår i propositionen att ett av Vetenskapsrådets ämnesråd för medicin ska byta namn till ämnesrådet för medicin och hälsa. Det tycker Miljöpartiet är mycket bra. Människors hälsa är det primära och i ett sådant perspektiv är naturligtvis den medicinska forskningen oumbärlig, men annan forskning är också nödvändig som till exempel folkhälsoforskningen.</w:t>
      </w:r>
    </w:p>
    <w:p w:rsidR="00155DA4" w:rsidRPr="00155DA4" w:rsidRDefault="00155DA4">
      <w:pPr>
        <w:pStyle w:val="Rubrik3"/>
        <w:shd w:val="clear" w:color="000000" w:fill="auto"/>
      </w:pPr>
      <w:bookmarkStart w:id="214" w:name="_Toc213840195"/>
      <w:bookmarkStart w:id="215" w:name="_Toc213840655"/>
      <w:bookmarkStart w:id="216" w:name="_Toc214273337"/>
      <w:bookmarkStart w:id="217" w:name="_Toc214273485"/>
      <w:bookmarkStart w:id="218" w:name="_Toc214425810"/>
      <w:bookmarkStart w:id="219" w:name="_Toc214433122"/>
      <w:bookmarkStart w:id="220" w:name="_Toc214434094"/>
      <w:r w:rsidRPr="00155DA4">
        <w:t>Ett ämnesråd för utbildningsvetenskap</w:t>
      </w:r>
      <w:bookmarkEnd w:id="214"/>
      <w:bookmarkEnd w:id="215"/>
      <w:bookmarkEnd w:id="216"/>
      <w:bookmarkEnd w:id="217"/>
      <w:bookmarkEnd w:id="218"/>
      <w:bookmarkEnd w:id="219"/>
      <w:bookmarkEnd w:id="220"/>
    </w:p>
    <w:p w:rsidR="00155DA4" w:rsidRPr="00155DA4" w:rsidRDefault="00155DA4">
      <w:pPr>
        <w:shd w:val="clear" w:color="000000" w:fill="auto"/>
      </w:pPr>
      <w:r w:rsidRPr="00155DA4">
        <w:t>Miljöpartiet anser att den utbildningsvetenskapliga kommittén inom Vete</w:t>
      </w:r>
      <w:r w:rsidRPr="00155DA4">
        <w:t>n</w:t>
      </w:r>
      <w:r w:rsidRPr="00155DA4">
        <w:t>skapsrådet bör omvandlas till ett eget ämnesråd inom vetenskapsrådet. Det utbildningsvetenskapliga området har under de senaste åren alltmer blivit ett prioriterat och omdebatterat område inom svensk forskning, och ett eget ä</w:t>
      </w:r>
      <w:r w:rsidRPr="00155DA4">
        <w:t>m</w:t>
      </w:r>
      <w:r w:rsidRPr="00155DA4">
        <w:t>nesråd kommer att mera effektivt kunna stödja den välbehövliga utvecklingen på detta område.</w:t>
      </w:r>
    </w:p>
    <w:p w:rsidR="00155DA4" w:rsidRPr="00155DA4" w:rsidRDefault="00155DA4">
      <w:pPr>
        <w:pStyle w:val="Rubrik2"/>
        <w:shd w:val="clear" w:color="000000" w:fill="auto"/>
      </w:pPr>
      <w:bookmarkStart w:id="221" w:name="_Toc214425811"/>
      <w:bookmarkStart w:id="222" w:name="_Toc214433123"/>
      <w:bookmarkStart w:id="223" w:name="_Toc214434095"/>
      <w:r w:rsidRPr="00155DA4">
        <w:t>Förändrat uppdrag för Vinnova</w:t>
      </w:r>
      <w:bookmarkEnd w:id="221"/>
      <w:bookmarkEnd w:id="222"/>
      <w:bookmarkEnd w:id="223"/>
    </w:p>
    <w:p w:rsidR="00155DA4" w:rsidRPr="00155DA4" w:rsidRDefault="00155DA4">
      <w:pPr>
        <w:shd w:val="clear" w:color="000000" w:fill="auto"/>
        <w:spacing w:before="0"/>
      </w:pPr>
      <w:r w:rsidRPr="00155DA4">
        <w:t xml:space="preserve">Regeringen förslår att Verket för innovationssystem, Vinnova, får ett vidgat uppdrag. I </w:t>
      </w:r>
      <w:r w:rsidRPr="00155DA4">
        <w:rPr>
          <w:szCs w:val="24"/>
        </w:rPr>
        <w:t>dag har Vinnova till uppgift ”att främja utvecklingen av effektiva svenska innovations</w:t>
      </w:r>
      <w:r w:rsidRPr="00155DA4">
        <w:rPr>
          <w:szCs w:val="24"/>
        </w:rPr>
        <w:softHyphen/>
        <w:t>system inom verksamhetsområdena teknik, transport, kommunikation och arbetsliv”. Regeringen föreslår att Vinnovas i stället ska ha till uppgift: ”att främja hållbar tillväxt genom finansiering av behovsmot</w:t>
      </w:r>
      <w:r w:rsidRPr="00155DA4">
        <w:rPr>
          <w:szCs w:val="24"/>
        </w:rPr>
        <w:t>i</w:t>
      </w:r>
      <w:r w:rsidRPr="00155DA4">
        <w:rPr>
          <w:szCs w:val="24"/>
        </w:rPr>
        <w:t>verad forskning och utveckling av effektiva innovationssystem”. Miljöpartiet anser att det är bra att ta bort den tidigare begränsningen samt att uppgiften att främja hållbar tillväxt tydliggörs på detta sätt.</w:t>
      </w:r>
    </w:p>
    <w:p w:rsidR="00155DA4" w:rsidRPr="00155DA4" w:rsidRDefault="00155DA4">
      <w:pPr>
        <w:pStyle w:val="Rubrik2"/>
        <w:shd w:val="clear" w:color="000000" w:fill="auto"/>
      </w:pPr>
      <w:bookmarkStart w:id="224" w:name="_Toc213840198"/>
      <w:bookmarkStart w:id="225" w:name="_Toc213840658"/>
      <w:bookmarkStart w:id="226" w:name="_Toc214273340"/>
      <w:bookmarkStart w:id="227" w:name="_Toc214273488"/>
      <w:bookmarkStart w:id="228" w:name="_Toc214425812"/>
      <w:bookmarkStart w:id="229" w:name="_Toc214433124"/>
      <w:bookmarkStart w:id="230" w:name="_Toc214434096"/>
      <w:r w:rsidRPr="00155DA4">
        <w:t>Större sa</w:t>
      </w:r>
      <w:r w:rsidRPr="00155DA4">
        <w:t>tsning på Forska och väx</w:t>
      </w:r>
      <w:bookmarkEnd w:id="224"/>
      <w:bookmarkEnd w:id="225"/>
      <w:bookmarkEnd w:id="226"/>
      <w:bookmarkEnd w:id="227"/>
      <w:bookmarkEnd w:id="228"/>
      <w:bookmarkEnd w:id="229"/>
      <w:bookmarkEnd w:id="230"/>
    </w:p>
    <w:p w:rsidR="00155DA4" w:rsidRPr="00155DA4" w:rsidRDefault="00155DA4">
      <w:pPr>
        <w:shd w:val="clear" w:color="000000" w:fill="auto"/>
        <w:spacing w:before="0"/>
      </w:pPr>
      <w:r w:rsidRPr="00155DA4">
        <w:t>Forskning och utvecklingsverksamhet har blivit alltmer komplex och är fö</w:t>
      </w:r>
      <w:r w:rsidRPr="00155DA4">
        <w:t>r</w:t>
      </w:r>
      <w:r w:rsidRPr="00155DA4">
        <w:t>knippad med såväl stora kostnader som risker. Det innebär att det kan vara svårt för mindre företag att satsa på FoU. Under den förra mandatperioden sjösatte Miljöpartiet, Socialdemokraterna och Vänsterpartiet programmet Forska och väx med syfte att stärka och stimulera forskning och utveckling i små och medelstora företag. Programmet har varit mycket framgångsrikt, och Miljöpartiet vill därför utöka programmet med ytterligare 100 miljoner kronor per år och har i vår budgetmotion för år 2009 avsatt medel f</w:t>
      </w:r>
      <w:r w:rsidRPr="00155DA4">
        <w:t xml:space="preserve">ör detta. </w:t>
      </w:r>
    </w:p>
    <w:p w:rsidR="00155DA4" w:rsidRPr="00155DA4" w:rsidRDefault="00155DA4">
      <w:pPr>
        <w:pStyle w:val="Normaltindrag"/>
        <w:shd w:val="clear" w:color="000000" w:fill="auto"/>
      </w:pPr>
      <w:r w:rsidRPr="00155DA4">
        <w:t>Det nya tillskottet på 100 miljoner kronor ska riktas specifikt mot fors</w:t>
      </w:r>
      <w:r w:rsidRPr="00155DA4">
        <w:t>k</w:t>
      </w:r>
      <w:r w:rsidRPr="00155DA4">
        <w:t>ning med miljö</w:t>
      </w:r>
      <w:r w:rsidRPr="00155DA4">
        <w:softHyphen/>
        <w:t>relevans inom mindre företa</w:t>
      </w:r>
      <w:r w:rsidRPr="00155DA4">
        <w:rPr>
          <w:spacing w:val="-2"/>
        </w:rPr>
        <w:t>g, t.ex. för att ta fram ny miljö- och ener</w:t>
      </w:r>
      <w:r w:rsidRPr="00155DA4">
        <w:t>giteknik. Eftersom ansökningarna till programmet Forska och väx var mer än tio gånger större än de anslagna medlen ger tillskottet en välbehövlig ökning av småföretagens forskningsmöjligheter.</w:t>
      </w:r>
    </w:p>
    <w:p w:rsidR="00155DA4" w:rsidRPr="00155DA4" w:rsidRDefault="00155DA4">
      <w:pPr>
        <w:pStyle w:val="Rubrik2"/>
        <w:shd w:val="clear" w:color="000000" w:fill="auto"/>
        <w:rPr>
          <w:szCs w:val="24"/>
        </w:rPr>
      </w:pPr>
      <w:bookmarkStart w:id="231" w:name="_Toc214425813"/>
      <w:bookmarkStart w:id="232" w:name="_Toc214433125"/>
      <w:bookmarkStart w:id="233" w:name="_Toc214434097"/>
      <w:r w:rsidRPr="00155DA4">
        <w:t>Satsning på Formas</w:t>
      </w:r>
      <w:bookmarkEnd w:id="231"/>
      <w:bookmarkEnd w:id="232"/>
      <w:bookmarkEnd w:id="233"/>
    </w:p>
    <w:p w:rsidR="00155DA4" w:rsidRPr="00155DA4" w:rsidRDefault="00155DA4">
      <w:pPr>
        <w:shd w:val="clear" w:color="000000" w:fill="auto"/>
        <w:spacing w:before="0"/>
      </w:pPr>
      <w:r w:rsidRPr="00155DA4">
        <w:t>Formas har en viktig roll att spela när det gäller klimatförändringarna, och Miljöpartiet har i budgetmotionen för 2009 föreslagit att Formas tilldelas ytterligare 100 miljoner kronor jämfört med regeringens förslag för forskning på detta område. Budgetmotionen innehåller också medel för att förstärka forskningen om alternativ till djurförsök samt biologisk mångfald inom o</w:t>
      </w:r>
      <w:r w:rsidRPr="00155DA4">
        <w:t>d</w:t>
      </w:r>
      <w:r w:rsidRPr="00155DA4">
        <w:t>lingslandskapet.</w:t>
      </w:r>
    </w:p>
    <w:p w:rsidR="00155DA4" w:rsidRPr="00155DA4" w:rsidRDefault="00155DA4">
      <w:pPr>
        <w:pStyle w:val="Normaltindrag"/>
        <w:shd w:val="clear" w:color="000000" w:fill="auto"/>
      </w:pPr>
      <w:r w:rsidRPr="00155DA4">
        <w:t>Forskningsvärlden har inte gjort tillräckligt för att utveckla alternativ till djurförsök. Djurförsök är alltid problematiskt ut ett etiskt perspektiv och me</w:t>
      </w:r>
      <w:r w:rsidRPr="00155DA4">
        <w:t>d</w:t>
      </w:r>
      <w:r w:rsidRPr="00155DA4">
        <w:t>för ofta stort lidande för djuren. I vissa sammanhang inom den medicinska forskningen kan djurförsök vara oundvikligt, men forskarsamhället måste sträva efter att undvika dessa metoder i största möjliga utsträckning. Rege</w:t>
      </w:r>
      <w:r w:rsidRPr="00155DA4">
        <w:t>r</w:t>
      </w:r>
      <w:r w:rsidRPr="00155DA4">
        <w:t>ingen framhåller också vikten av detta i propositionen, liksom behovet av ett bättre djurskydd i stort och behovet av forskning kring detta, något som Mi</w:t>
      </w:r>
      <w:r w:rsidRPr="00155DA4">
        <w:t>l</w:t>
      </w:r>
      <w:r w:rsidRPr="00155DA4">
        <w:t xml:space="preserve">jöpartiet uppskattar. Miljöpartiet anser dock att frågorna bör prioriteras högre, särskilt beträffande alternativ till djurförsök, och </w:t>
      </w:r>
      <w:r w:rsidRPr="00155DA4">
        <w:t>har för detta avsatt ytterlig</w:t>
      </w:r>
      <w:r w:rsidRPr="00155DA4">
        <w:t>a</w:t>
      </w:r>
      <w:r w:rsidRPr="00155DA4">
        <w:t xml:space="preserve">re 5 miljoner kronor årligen i vår budgetmotion för 2009. </w:t>
      </w:r>
    </w:p>
    <w:p w:rsidR="00155DA4" w:rsidRPr="00155DA4" w:rsidRDefault="00155DA4">
      <w:pPr>
        <w:pStyle w:val="Rubrik1"/>
        <w:shd w:val="clear" w:color="000000" w:fill="auto"/>
      </w:pPr>
      <w:bookmarkStart w:id="234" w:name="_Toc214425814"/>
      <w:bookmarkStart w:id="235" w:name="_Toc214433126"/>
      <w:bookmarkStart w:id="236" w:name="_Toc214434098"/>
      <w:bookmarkStart w:id="237" w:name="_Toc213733759"/>
      <w:bookmarkStart w:id="238" w:name="_Toc213840199"/>
      <w:bookmarkStart w:id="239" w:name="_Toc213840659"/>
      <w:bookmarkStart w:id="240" w:name="_Toc214273341"/>
      <w:bookmarkStart w:id="241" w:name="_Toc214273489"/>
      <w:r w:rsidRPr="00155DA4">
        <w:t>Särskilda forskningssatsningar</w:t>
      </w:r>
      <w:bookmarkEnd w:id="234"/>
      <w:bookmarkEnd w:id="235"/>
      <w:bookmarkEnd w:id="236"/>
    </w:p>
    <w:p w:rsidR="00155DA4" w:rsidRPr="00155DA4" w:rsidRDefault="00155DA4">
      <w:pPr>
        <w:pStyle w:val="Rubrik2"/>
        <w:shd w:val="clear" w:color="000000" w:fill="auto"/>
        <w:spacing w:before="120"/>
      </w:pPr>
      <w:bookmarkStart w:id="242" w:name="_Toc214425815"/>
      <w:bookmarkStart w:id="243" w:name="_Toc214433127"/>
      <w:bookmarkStart w:id="244" w:name="_Toc214434099"/>
      <w:r w:rsidRPr="00155DA4">
        <w:t>Genusforskning</w:t>
      </w:r>
      <w:bookmarkEnd w:id="237"/>
      <w:bookmarkEnd w:id="238"/>
      <w:bookmarkEnd w:id="239"/>
      <w:bookmarkEnd w:id="240"/>
      <w:bookmarkEnd w:id="241"/>
      <w:bookmarkEnd w:id="242"/>
      <w:bookmarkEnd w:id="243"/>
      <w:bookmarkEnd w:id="244"/>
    </w:p>
    <w:p w:rsidR="00155DA4" w:rsidRPr="00155DA4" w:rsidRDefault="00155DA4">
      <w:pPr>
        <w:shd w:val="clear" w:color="000000" w:fill="auto"/>
        <w:spacing w:before="0"/>
      </w:pPr>
      <w:r w:rsidRPr="00155DA4">
        <w:t>Miljöpartiet anser att det är ytterst angeläget att genusforskningen fortsätter att växa sig stark. Svensk genusforskning står sig mycket stark i ett intern</w:t>
      </w:r>
      <w:r w:rsidRPr="00155DA4">
        <w:t>a</w:t>
      </w:r>
      <w:r w:rsidRPr="00155DA4">
        <w:t>tionellt perspektiv, enligt en internationell review som Vetenskapsrådet låtit göra. Genusforskning är ett område där Sverige har möjlighet att bli världsl</w:t>
      </w:r>
      <w:r w:rsidRPr="00155DA4">
        <w:t>e</w:t>
      </w:r>
      <w:r w:rsidRPr="00155DA4">
        <w:t>dande. Det finns dessutom ett stort behov av genusforskning eftersom sa</w:t>
      </w:r>
      <w:r w:rsidRPr="00155DA4">
        <w:t>m</w:t>
      </w:r>
      <w:r w:rsidRPr="00155DA4">
        <w:t xml:space="preserve">hället i så stor utsträckning fortfarande präglas av ojämställdhet. Kön tillåts spela roll på ett sätt som inte är förenligt med grundläggande principer om allas lika värde. Ett exempel är lönediskrimineringen: kvinnor tjänar sämre än män även när de utför likvärdigt eller till och </w:t>
      </w:r>
      <w:r w:rsidRPr="00155DA4">
        <w:t xml:space="preserve">med lika arbete. Än så länge har samhället misslyckats med att rätta till detta och forskning behövs därför. Det finns också ett behov av forskning kring praktiskt jämställdhetsarbete och vilka metoder som åstadkommer resultat. </w:t>
      </w:r>
    </w:p>
    <w:p w:rsidR="00155DA4" w:rsidRPr="00155DA4" w:rsidRDefault="00155DA4">
      <w:pPr>
        <w:pStyle w:val="Normaltindrag"/>
        <w:shd w:val="clear" w:color="000000" w:fill="auto"/>
      </w:pPr>
      <w:r w:rsidRPr="00155DA4">
        <w:t>Samtidigt som den tillämpade genusforskningen är oerhört angelägen för att uppnå de jämställdhetspolitiska målen, är det viktigt att lyfta fram den fria grundforskningens betydelse. Genusforskning är ett brett fält där jämställ</w:t>
      </w:r>
      <w:r w:rsidRPr="00155DA4">
        <w:t>d</w:t>
      </w:r>
      <w:r w:rsidRPr="00155DA4">
        <w:t>hetsforskning bara är en del. Problematiserandet av traditionella könsroller behöver inte ha en omedelbar samhälls</w:t>
      </w:r>
      <w:r w:rsidRPr="00155DA4">
        <w:softHyphen/>
        <w:t xml:space="preserve">relevans för att vara vetenskapligt relevant. Även om politiken kan efterlysa vissa perspektiv inom forskningen är det viktigt att forskningen sker utifrån de frågor som forskarna själva finner intressanta att ställa. </w:t>
      </w:r>
    </w:p>
    <w:p w:rsidR="00155DA4" w:rsidRPr="00155DA4" w:rsidRDefault="00155DA4">
      <w:pPr>
        <w:pStyle w:val="Normaltindrag"/>
        <w:shd w:val="clear" w:color="000000" w:fill="auto"/>
      </w:pPr>
      <w:r w:rsidRPr="00155DA4">
        <w:t>Trots den svenska genusforskningens starka ställning internationellt, dess stora potential och det uppenbara samhälleliga behovet, prioriteras inte denna forskning på så många l</w:t>
      </w:r>
      <w:r w:rsidRPr="00155DA4">
        <w:t>ärosäten. Det innebär att det är nödvändigt att särski</w:t>
      </w:r>
      <w:r w:rsidRPr="00155DA4">
        <w:t>l</w:t>
      </w:r>
      <w:r w:rsidRPr="00155DA4">
        <w:t>da resurser avsätts på detta område. ”Öronmärkning” av forskningsmedel är i första hand motiverat för att stödja forskning som inte skulle ha bedrivits annars. Så är fallet här, och i betydligt större utsträckning än i många av de väldigt många fall när regeringen gör särskilda satsningar. I tidigare fors</w:t>
      </w:r>
      <w:r w:rsidRPr="00155DA4">
        <w:t>k</w:t>
      </w:r>
      <w:r w:rsidRPr="00155DA4">
        <w:t>ningspropositioner avsatte Miljöpartiet tillsammans med Socialdemokraterna och Vänsterpartiet särskilda medel för genusforskning. I den borgerliga reg</w:t>
      </w:r>
      <w:r w:rsidRPr="00155DA4">
        <w:t>e</w:t>
      </w:r>
      <w:r w:rsidRPr="00155DA4">
        <w:t>r</w:t>
      </w:r>
      <w:r w:rsidRPr="00155DA4">
        <w:t xml:space="preserve">ingens proposition avsätts dock inga medel särskilt till genusforskning. </w:t>
      </w:r>
    </w:p>
    <w:p w:rsidR="00155DA4" w:rsidRPr="00155DA4" w:rsidRDefault="00155DA4">
      <w:pPr>
        <w:pStyle w:val="Normaltindrag"/>
        <w:shd w:val="clear" w:color="000000" w:fill="auto"/>
      </w:pPr>
      <w:r w:rsidRPr="00155DA4">
        <w:t>Miljöpartiet vill däremot göra en särskild satsning på genusforskning. Vi anser att Vetenskapsrådet bör få ytterligare 30 miljoner kronor om året mellan 2009 och 2012 för att stödja genusvetenskapligt relevant forskning. Vete</w:t>
      </w:r>
      <w:r w:rsidRPr="00155DA4">
        <w:t>n</w:t>
      </w:r>
      <w:r w:rsidRPr="00155DA4">
        <w:t>skapsrådet och dess genus</w:t>
      </w:r>
      <w:r w:rsidRPr="00155DA4">
        <w:softHyphen/>
        <w:t>vetenskapliga kommitté ska utforma utlysningarna.</w:t>
      </w:r>
    </w:p>
    <w:p w:rsidR="00155DA4" w:rsidRPr="00155DA4" w:rsidRDefault="00155DA4">
      <w:pPr>
        <w:pStyle w:val="Rubrik2"/>
        <w:shd w:val="clear" w:color="000000" w:fill="auto"/>
      </w:pPr>
      <w:bookmarkStart w:id="245" w:name="_Toc213840200"/>
      <w:bookmarkStart w:id="246" w:name="_Toc213840660"/>
      <w:bookmarkStart w:id="247" w:name="_Toc214273342"/>
      <w:bookmarkStart w:id="248" w:name="_Toc214273490"/>
      <w:bookmarkStart w:id="249" w:name="_Toc214425816"/>
      <w:bookmarkStart w:id="250" w:name="_Toc214433128"/>
      <w:bookmarkStart w:id="251" w:name="_Toc214434100"/>
      <w:r w:rsidRPr="00155DA4">
        <w:t>Arbetslivsforskning</w:t>
      </w:r>
      <w:bookmarkEnd w:id="245"/>
      <w:bookmarkEnd w:id="246"/>
      <w:bookmarkEnd w:id="247"/>
      <w:bookmarkEnd w:id="248"/>
      <w:bookmarkEnd w:id="249"/>
      <w:bookmarkEnd w:id="250"/>
      <w:bookmarkEnd w:id="251"/>
    </w:p>
    <w:p w:rsidR="00155DA4" w:rsidRPr="00155DA4" w:rsidRDefault="00155DA4">
      <w:pPr>
        <w:pStyle w:val="Rubrik3"/>
        <w:shd w:val="clear" w:color="000000" w:fill="auto"/>
        <w:spacing w:before="120"/>
      </w:pPr>
      <w:bookmarkStart w:id="252" w:name="_Toc213840201"/>
      <w:bookmarkStart w:id="253" w:name="_Toc213840661"/>
      <w:bookmarkStart w:id="254" w:name="_Toc214273343"/>
      <w:bookmarkStart w:id="255" w:name="_Toc214273491"/>
      <w:bookmarkStart w:id="256" w:name="_Toc214425817"/>
      <w:bookmarkStart w:id="257" w:name="_Toc214433129"/>
      <w:bookmarkStart w:id="258" w:name="_Toc214434101"/>
      <w:r w:rsidRPr="00155DA4">
        <w:t>Arbetslivsinstitutet</w:t>
      </w:r>
      <w:bookmarkEnd w:id="252"/>
      <w:bookmarkEnd w:id="253"/>
      <w:bookmarkEnd w:id="254"/>
      <w:bookmarkEnd w:id="255"/>
      <w:bookmarkEnd w:id="256"/>
      <w:bookmarkEnd w:id="257"/>
      <w:bookmarkEnd w:id="258"/>
    </w:p>
    <w:p w:rsidR="00155DA4" w:rsidRPr="00155DA4" w:rsidRDefault="00155DA4">
      <w:pPr>
        <w:shd w:val="clear" w:color="000000" w:fill="auto"/>
        <w:autoSpaceDE w:val="0"/>
        <w:autoSpaceDN w:val="0"/>
        <w:adjustRightInd w:val="0"/>
        <w:rPr>
          <w:b/>
          <w:bCs/>
          <w:szCs w:val="24"/>
        </w:rPr>
      </w:pPr>
      <w:r w:rsidRPr="00155DA4">
        <w:t xml:space="preserve">Bland det första den borgerliga regeringen gjorde efter maktövertagandet 2006 var att lägga ned det mycket uppskattade Arbetslivsinstitutet (ALI). Forskarna på ALI producerade en mängd forskning av såväl hög kvalitet som samhällsrelevans. Regeringen deklarerade då att den forskning som bedrevs vid Arbetslivsinstitutet skulle fortsätta vid annan myndighet. </w:t>
      </w:r>
      <w:r w:rsidRPr="00155DA4">
        <w:rPr>
          <w:bCs/>
          <w:szCs w:val="24"/>
        </w:rPr>
        <w:t xml:space="preserve">I dagsläget är det enligt vår mening oklart i vilken grad löftet uppfyllts, men det mesta tyder på att en stor del av Arbetslivsinstitutets forskning gått förlorad. </w:t>
      </w:r>
      <w:r w:rsidRPr="00155DA4">
        <w:t>Det är enligt vår mening oacceptabelt då Arbetslivsinstitutet bedrev viktig forskning på områden inom en alltmer komplex och förändringsbenägen arbetsmarknad. Det gäller inte minst inom jämställdhets- och arbetstidsområdet. Miljöpartiet föreslår därför att Arbetslivsinstitutet återupprättas och har anslagit medel för det i vår budgetmotion för 2</w:t>
      </w:r>
      <w:r w:rsidRPr="00155DA4">
        <w:t xml:space="preserve">009. </w:t>
      </w:r>
    </w:p>
    <w:p w:rsidR="00155DA4" w:rsidRPr="00155DA4" w:rsidRDefault="00155DA4">
      <w:pPr>
        <w:pStyle w:val="Rubrik3"/>
        <w:shd w:val="clear" w:color="000000" w:fill="auto"/>
      </w:pPr>
      <w:bookmarkStart w:id="259" w:name="_Toc213840202"/>
      <w:bookmarkStart w:id="260" w:name="_Toc213840662"/>
      <w:bookmarkStart w:id="261" w:name="_Toc214273344"/>
      <w:bookmarkStart w:id="262" w:name="_Toc214273492"/>
      <w:bookmarkStart w:id="263" w:name="_Toc214425818"/>
      <w:bookmarkStart w:id="264" w:name="_Toc214433130"/>
      <w:bookmarkStart w:id="265" w:name="_Toc214434102"/>
      <w:r w:rsidRPr="00155DA4">
        <w:t>Mer pengar till arbetslivsforskningen</w:t>
      </w:r>
      <w:bookmarkEnd w:id="259"/>
      <w:bookmarkEnd w:id="260"/>
      <w:bookmarkEnd w:id="261"/>
      <w:bookmarkEnd w:id="262"/>
      <w:bookmarkEnd w:id="263"/>
      <w:bookmarkEnd w:id="264"/>
      <w:bookmarkEnd w:id="265"/>
    </w:p>
    <w:p w:rsidR="00155DA4" w:rsidRPr="00155DA4" w:rsidRDefault="00155DA4">
      <w:pPr>
        <w:shd w:val="clear" w:color="000000" w:fill="auto"/>
      </w:pPr>
      <w:r w:rsidRPr="00155DA4">
        <w:t>Regeringen föreslår en särskild satsning på arbetslivsforskning som ska ske genom Forskningsrådet för arbetsliv och socialvetenskap, FAS. Miljöpartiet anser att en sådan satsning är synnerligen väl motiverad, särskilt sedan rege</w:t>
      </w:r>
      <w:r w:rsidRPr="00155DA4">
        <w:t>r</w:t>
      </w:r>
      <w:r w:rsidRPr="00155DA4">
        <w:t>ingen slagit så hårt mot denna forskning genom nedläggningen av Arbetsliv</w:t>
      </w:r>
      <w:r w:rsidRPr="00155DA4">
        <w:t>s</w:t>
      </w:r>
      <w:r w:rsidRPr="00155DA4">
        <w:t>institutet. Men att anslå så lite som fem miljoner årligen till ett så viktigt forskningsområde vittnar om en mycket bristande förståelse för de utmanin</w:t>
      </w:r>
      <w:r w:rsidRPr="00155DA4">
        <w:t>g</w:t>
      </w:r>
      <w:r w:rsidRPr="00155DA4">
        <w:t>ar som samhället står inför i en alltmer internationaliserad värld. Miljöpartiet anser att anslaget bör höjas med 35 miljoner kronor årligen till totalt 40 mi</w:t>
      </w:r>
      <w:r w:rsidRPr="00155DA4">
        <w:t>l</w:t>
      </w:r>
      <w:r w:rsidRPr="00155DA4">
        <w:t>joner kronor.</w:t>
      </w:r>
    </w:p>
    <w:p w:rsidR="00155DA4" w:rsidRPr="00155DA4" w:rsidRDefault="00155DA4">
      <w:pPr>
        <w:pStyle w:val="Normaltindrag"/>
        <w:shd w:val="clear" w:color="000000" w:fill="auto"/>
      </w:pPr>
      <w:r w:rsidRPr="00155DA4">
        <w:t>En av arbetslivsforskningens viktigare uppgifter är att skapa kunskap om diskrimineringen på arbetsmarknaden oc</w:t>
      </w:r>
      <w:r w:rsidRPr="00155DA4">
        <w:t>h hur vi kan komma till rätta med den. Problemen med diskriminering är tyvärr stora på den svenska arbet</w:t>
      </w:r>
      <w:r w:rsidRPr="00155DA4">
        <w:t>s</w:t>
      </w:r>
      <w:r w:rsidRPr="00155DA4">
        <w:t>marknaden och hittills har framstegen som gjorts varit alltför små, och de sker alltför långsamt. Diskriminering är inte förenligt med grundläggande mäns</w:t>
      </w:r>
      <w:r w:rsidRPr="00155DA4">
        <w:t>k</w:t>
      </w:r>
      <w:r w:rsidRPr="00155DA4">
        <w:t>liga rättigheter, och det är också problematiskt ur ett samhällsekonomiskt perspektiv, eftersom människors potential och kunskap inte utnyttjas optimalt.</w:t>
      </w:r>
    </w:p>
    <w:p w:rsidR="00155DA4" w:rsidRPr="00155DA4" w:rsidRDefault="00155DA4">
      <w:pPr>
        <w:pStyle w:val="Normaltindrag"/>
        <w:shd w:val="clear" w:color="000000" w:fill="auto"/>
      </w:pPr>
      <w:r w:rsidRPr="00155DA4">
        <w:t>Arbetslivsforskningen har också en funktion att fylla när det gäller att ta fram ny kunskap om orga</w:t>
      </w:r>
      <w:r w:rsidRPr="00155DA4">
        <w:t xml:space="preserve">nisationsstyrning och hur man bygger effektiva och hälsosamma organisationer, en kunskap som kommer alla sektorer till del. </w:t>
      </w:r>
    </w:p>
    <w:p w:rsidR="00155DA4" w:rsidRPr="00155DA4" w:rsidRDefault="00155DA4">
      <w:pPr>
        <w:pStyle w:val="Rubrik1"/>
        <w:shd w:val="clear" w:color="000000" w:fill="auto"/>
      </w:pPr>
      <w:bookmarkStart w:id="266" w:name="_Toc214425819"/>
      <w:bookmarkStart w:id="267" w:name="_Toc214433131"/>
      <w:bookmarkStart w:id="268" w:name="_Toc214434103"/>
      <w:r w:rsidRPr="00155DA4">
        <w:t>Övrigt</w:t>
      </w:r>
      <w:bookmarkEnd w:id="266"/>
      <w:bookmarkEnd w:id="267"/>
      <w:bookmarkEnd w:id="268"/>
    </w:p>
    <w:p w:rsidR="00155DA4" w:rsidRPr="00155DA4" w:rsidRDefault="00155DA4">
      <w:pPr>
        <w:pStyle w:val="Rubrik2"/>
        <w:shd w:val="clear" w:color="000000" w:fill="auto"/>
        <w:spacing w:before="120"/>
      </w:pPr>
      <w:bookmarkStart w:id="269" w:name="_Toc214425820"/>
      <w:bookmarkStart w:id="270" w:name="_Toc214433132"/>
      <w:bookmarkStart w:id="271" w:name="_Toc214434104"/>
      <w:r w:rsidRPr="00155DA4">
        <w:t>European Spallation Source, ESS</w:t>
      </w:r>
      <w:bookmarkEnd w:id="269"/>
      <w:bookmarkEnd w:id="270"/>
      <w:bookmarkEnd w:id="271"/>
    </w:p>
    <w:p w:rsidR="00155DA4" w:rsidRPr="00155DA4" w:rsidRDefault="00155DA4">
      <w:pPr>
        <w:shd w:val="clear" w:color="000000" w:fill="auto"/>
        <w:spacing w:before="0"/>
      </w:pPr>
      <w:r w:rsidRPr="00155DA4">
        <w:t xml:space="preserve">Sveriges regering arbetar för att anläggningen European Spallation Source, ESS, ska byggas i Lund. ESS-anläggningen kan beskrivas som ett gigantiskt mikroskop med vars hjälp man kan klarlägga hur olika material är uppbyggda på molekylär nivå. Miljöpartiet har inga synpunkter på forskningens innehåll och huruvida denna typ av forskning är bra eller inte. Vi är generellt positiva både till grundforskning på hög nivå och till internationellt samarbete kring denna typ av kostsamma infrastrukturprojekt. Vad vi </w:t>
      </w:r>
      <w:r w:rsidRPr="00155DA4">
        <w:t>däremot är kritiska till är placeringen av anläggningen, nära tätbebyggt område och på jordbruksmark 10+, samt att det brister i beskrivningar av anläggningens miljökonsekvenser. Det som hittills har redovisats om anläggningen tyder på att anläggningen kommer att ha en negativ miljöpåverkan. Detta gäller framför allt de natione</w:t>
      </w:r>
      <w:r w:rsidRPr="00155DA4">
        <w:t>l</w:t>
      </w:r>
      <w:r w:rsidRPr="00155DA4">
        <w:t xml:space="preserve">la miljökvalitetsmålen om bl.a. giftfri miljö, god bebyggd miljö och säker strålmiljö. </w:t>
      </w:r>
    </w:p>
    <w:p w:rsidR="00155DA4" w:rsidRPr="00155DA4" w:rsidRDefault="00155DA4">
      <w:pPr>
        <w:pStyle w:val="Normaltindrag"/>
        <w:shd w:val="clear" w:color="000000" w:fill="auto"/>
      </w:pPr>
      <w:r w:rsidRPr="00155DA4">
        <w:t>Till detta kommer oklarheterna om projektets kostnader, med en totalkos</w:t>
      </w:r>
      <w:r w:rsidRPr="00155DA4">
        <w:t>t</w:t>
      </w:r>
      <w:r w:rsidRPr="00155DA4">
        <w:t>nad som i dag uppgår till ca 13 miljarder kronor. Regeringen anger i propos</w:t>
      </w:r>
      <w:r w:rsidRPr="00155DA4">
        <w:t>i</w:t>
      </w:r>
      <w:r w:rsidRPr="00155DA4">
        <w:t>tionen att man avser att återkomma i en tilläggsproposition för 2009 och där föreslå medel för Sveriges värdskap för ESS. I samband med det kommer Miljöpartiet att framföra konkreta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5DA4">
        <w:trPr>
          <w:cantSplit/>
        </w:trPr>
        <w:tc>
          <w:tcPr>
            <w:tcW w:w="3046" w:type="dxa"/>
          </w:tcPr>
          <w:p w:rsidR="00155DA4" w:rsidRPr="00155DA4" w:rsidRDefault="00155DA4">
            <w:pPr>
              <w:pStyle w:val="UnderskriftDatum"/>
              <w:shd w:val="clear" w:color="000000" w:fill="auto"/>
              <w:spacing w:before="240"/>
            </w:pPr>
            <w:r w:rsidRPr="00155DA4">
              <w:t>Stockholm den 14 november 2008</w:t>
            </w:r>
          </w:p>
        </w:tc>
        <w:tc>
          <w:tcPr>
            <w:tcW w:w="3047" w:type="dxa"/>
          </w:tcPr>
          <w:p w:rsidR="00155DA4" w:rsidRPr="00155DA4" w:rsidRDefault="00155DA4">
            <w:pPr>
              <w:pStyle w:val="Underskrifter"/>
              <w:shd w:val="clear" w:color="000000" w:fill="auto"/>
              <w:spacing w:before="240"/>
            </w:pPr>
          </w:p>
        </w:tc>
      </w:tr>
      <w:tr w:rsidR="00000000" w:rsidRPr="00155DA4">
        <w:trPr>
          <w:cantSplit/>
        </w:trPr>
        <w:tc>
          <w:tcPr>
            <w:tcW w:w="3046" w:type="dxa"/>
          </w:tcPr>
          <w:p w:rsidR="00155DA4" w:rsidRPr="00155DA4" w:rsidRDefault="00155DA4">
            <w:pPr>
              <w:pStyle w:val="Underskrifter"/>
              <w:shd w:val="clear" w:color="000000" w:fill="auto"/>
            </w:pPr>
            <w:r w:rsidRPr="00155DA4">
              <w:t>Maria Wetterstrand (mp)</w:t>
            </w:r>
          </w:p>
        </w:tc>
        <w:tc>
          <w:tcPr>
            <w:tcW w:w="3046" w:type="dxa"/>
          </w:tcPr>
          <w:p w:rsidR="00155DA4" w:rsidRPr="00155DA4" w:rsidRDefault="00155DA4">
            <w:pPr>
              <w:pStyle w:val="Underskrifter"/>
              <w:shd w:val="clear" w:color="000000" w:fill="auto"/>
            </w:pPr>
          </w:p>
        </w:tc>
      </w:tr>
      <w:tr w:rsidR="00000000" w:rsidRPr="00155DA4">
        <w:trPr>
          <w:cantSplit/>
        </w:trPr>
        <w:tc>
          <w:tcPr>
            <w:tcW w:w="3046" w:type="dxa"/>
          </w:tcPr>
          <w:p w:rsidR="00155DA4" w:rsidRPr="00155DA4" w:rsidRDefault="00155DA4">
            <w:pPr>
              <w:pStyle w:val="Underskrifter"/>
              <w:shd w:val="clear" w:color="000000" w:fill="auto"/>
            </w:pPr>
            <w:r w:rsidRPr="00155DA4">
              <w:t>Peter Eriksson (mp)</w:t>
            </w:r>
          </w:p>
        </w:tc>
        <w:tc>
          <w:tcPr>
            <w:tcW w:w="3046" w:type="dxa"/>
          </w:tcPr>
          <w:p w:rsidR="00155DA4" w:rsidRPr="00155DA4" w:rsidRDefault="00155DA4">
            <w:pPr>
              <w:pStyle w:val="Underskrifter"/>
              <w:shd w:val="clear" w:color="000000" w:fill="auto"/>
            </w:pPr>
            <w:r w:rsidRPr="00155DA4">
              <w:t>Lage Rahm (mp)</w:t>
            </w:r>
          </w:p>
        </w:tc>
      </w:tr>
      <w:tr w:rsidR="00000000" w:rsidRPr="00155DA4">
        <w:trPr>
          <w:cantSplit/>
        </w:trPr>
        <w:tc>
          <w:tcPr>
            <w:tcW w:w="3046" w:type="dxa"/>
          </w:tcPr>
          <w:p w:rsidR="00155DA4" w:rsidRPr="00155DA4" w:rsidRDefault="00155DA4">
            <w:pPr>
              <w:pStyle w:val="Underskrifter"/>
              <w:shd w:val="clear" w:color="000000" w:fill="auto"/>
            </w:pPr>
            <w:r w:rsidRPr="00155DA4">
              <w:t>Mats Pertoft (mp)</w:t>
            </w:r>
          </w:p>
        </w:tc>
        <w:tc>
          <w:tcPr>
            <w:tcW w:w="3046" w:type="dxa"/>
          </w:tcPr>
          <w:p w:rsidR="00155DA4" w:rsidRPr="00155DA4" w:rsidRDefault="00155DA4">
            <w:pPr>
              <w:pStyle w:val="Underskrifter"/>
              <w:shd w:val="clear" w:color="000000" w:fill="auto"/>
            </w:pPr>
            <w:r w:rsidRPr="00155DA4">
              <w:t>Max Andersson (mp)</w:t>
            </w:r>
          </w:p>
        </w:tc>
      </w:tr>
      <w:tr w:rsidR="00000000" w:rsidRPr="00155DA4">
        <w:trPr>
          <w:cantSplit/>
        </w:trPr>
        <w:tc>
          <w:tcPr>
            <w:tcW w:w="3046" w:type="dxa"/>
          </w:tcPr>
          <w:p w:rsidR="00155DA4" w:rsidRPr="00155DA4" w:rsidRDefault="00155DA4">
            <w:pPr>
              <w:pStyle w:val="Underskrifter"/>
              <w:shd w:val="clear" w:color="000000" w:fill="auto"/>
            </w:pPr>
            <w:r w:rsidRPr="00155DA4">
              <w:t>Bodil Ceballos (mp)</w:t>
            </w:r>
          </w:p>
        </w:tc>
        <w:tc>
          <w:tcPr>
            <w:tcW w:w="3046" w:type="dxa"/>
          </w:tcPr>
          <w:p w:rsidR="00155DA4" w:rsidRPr="00155DA4" w:rsidRDefault="00155DA4">
            <w:pPr>
              <w:pStyle w:val="Underskrifter"/>
              <w:shd w:val="clear" w:color="000000" w:fill="auto"/>
            </w:pPr>
            <w:r w:rsidRPr="00155DA4">
              <w:t>Esabelle Dingizian (mp)</w:t>
            </w:r>
          </w:p>
        </w:tc>
      </w:tr>
      <w:tr w:rsidR="00000000" w:rsidRPr="00155DA4">
        <w:trPr>
          <w:cantSplit/>
        </w:trPr>
        <w:tc>
          <w:tcPr>
            <w:tcW w:w="3046" w:type="dxa"/>
          </w:tcPr>
          <w:p w:rsidR="00155DA4" w:rsidRPr="00155DA4" w:rsidRDefault="00155DA4">
            <w:pPr>
              <w:pStyle w:val="Underskrifter"/>
              <w:shd w:val="clear" w:color="000000" w:fill="auto"/>
            </w:pPr>
            <w:r w:rsidRPr="00155DA4">
              <w:t>Tina Ehn (mp)</w:t>
            </w:r>
          </w:p>
        </w:tc>
        <w:tc>
          <w:tcPr>
            <w:tcW w:w="3046" w:type="dxa"/>
          </w:tcPr>
          <w:p w:rsidR="00155DA4" w:rsidRPr="00155DA4" w:rsidRDefault="00155DA4">
            <w:pPr>
              <w:pStyle w:val="Underskrifter"/>
              <w:shd w:val="clear" w:color="000000" w:fill="auto"/>
            </w:pPr>
            <w:r w:rsidRPr="00155DA4">
              <w:t>Gunvor G Ericson (mp)</w:t>
            </w:r>
          </w:p>
        </w:tc>
      </w:tr>
      <w:tr w:rsidR="00000000" w:rsidRPr="00155DA4">
        <w:trPr>
          <w:cantSplit/>
        </w:trPr>
        <w:tc>
          <w:tcPr>
            <w:tcW w:w="3046" w:type="dxa"/>
          </w:tcPr>
          <w:p w:rsidR="00155DA4" w:rsidRPr="00155DA4" w:rsidRDefault="00155DA4">
            <w:pPr>
              <w:pStyle w:val="Underskrifter"/>
              <w:shd w:val="clear" w:color="000000" w:fill="auto"/>
            </w:pPr>
            <w:r w:rsidRPr="00155DA4">
              <w:t>Ulf Holm (mp)</w:t>
            </w:r>
          </w:p>
        </w:tc>
        <w:tc>
          <w:tcPr>
            <w:tcW w:w="3046" w:type="dxa"/>
          </w:tcPr>
          <w:p w:rsidR="00155DA4" w:rsidRPr="00155DA4" w:rsidRDefault="00155DA4">
            <w:pPr>
              <w:pStyle w:val="Underskrifter"/>
              <w:shd w:val="clear" w:color="000000" w:fill="auto"/>
            </w:pPr>
            <w:r w:rsidRPr="00155DA4">
              <w:t>Mikael Johansson (mp)</w:t>
            </w:r>
          </w:p>
        </w:tc>
      </w:tr>
      <w:tr w:rsidR="00000000" w:rsidRPr="00155DA4">
        <w:trPr>
          <w:cantSplit/>
        </w:trPr>
        <w:tc>
          <w:tcPr>
            <w:tcW w:w="3046" w:type="dxa"/>
          </w:tcPr>
          <w:p w:rsidR="00155DA4" w:rsidRPr="00155DA4" w:rsidRDefault="00155DA4">
            <w:pPr>
              <w:pStyle w:val="Underskrifter"/>
              <w:shd w:val="clear" w:color="000000" w:fill="auto"/>
            </w:pPr>
            <w:r w:rsidRPr="00155DA4">
              <w:t>Mehmet Kaplan (mp)</w:t>
            </w:r>
          </w:p>
        </w:tc>
        <w:tc>
          <w:tcPr>
            <w:tcW w:w="3046" w:type="dxa"/>
          </w:tcPr>
          <w:p w:rsidR="00155DA4" w:rsidRPr="00155DA4" w:rsidRDefault="00155DA4">
            <w:pPr>
              <w:pStyle w:val="Underskrifter"/>
              <w:shd w:val="clear" w:color="000000" w:fill="auto"/>
            </w:pPr>
            <w:r w:rsidRPr="00155DA4">
              <w:t>Helena Leander (mp)</w:t>
            </w:r>
          </w:p>
        </w:tc>
      </w:tr>
      <w:tr w:rsidR="00000000" w:rsidRPr="00155DA4">
        <w:trPr>
          <w:cantSplit/>
        </w:trPr>
        <w:tc>
          <w:tcPr>
            <w:tcW w:w="3046" w:type="dxa"/>
          </w:tcPr>
          <w:p w:rsidR="00155DA4" w:rsidRPr="00155DA4" w:rsidRDefault="00155DA4">
            <w:pPr>
              <w:pStyle w:val="Underskrifter"/>
              <w:shd w:val="clear" w:color="000000" w:fill="auto"/>
            </w:pPr>
            <w:r w:rsidRPr="00155DA4">
              <w:t>Jan Lindholm (mp)</w:t>
            </w:r>
          </w:p>
        </w:tc>
        <w:tc>
          <w:tcPr>
            <w:tcW w:w="3046" w:type="dxa"/>
          </w:tcPr>
          <w:p w:rsidR="00155DA4" w:rsidRPr="00155DA4" w:rsidRDefault="00155DA4">
            <w:pPr>
              <w:pStyle w:val="Underskrifter"/>
              <w:shd w:val="clear" w:color="000000" w:fill="auto"/>
            </w:pPr>
            <w:r w:rsidRPr="00155DA4">
              <w:t>Thomas Nihlén (mp)</w:t>
            </w:r>
          </w:p>
        </w:tc>
      </w:tr>
      <w:tr w:rsidR="00000000" w:rsidRPr="00155DA4">
        <w:trPr>
          <w:cantSplit/>
        </w:trPr>
        <w:tc>
          <w:tcPr>
            <w:tcW w:w="3046" w:type="dxa"/>
          </w:tcPr>
          <w:p w:rsidR="00155DA4" w:rsidRPr="00155DA4" w:rsidRDefault="00155DA4">
            <w:pPr>
              <w:pStyle w:val="Underskrifter"/>
              <w:shd w:val="clear" w:color="000000" w:fill="auto"/>
            </w:pPr>
            <w:r w:rsidRPr="00155DA4">
              <w:t>Peter Rådberg (mp)</w:t>
            </w:r>
          </w:p>
        </w:tc>
        <w:tc>
          <w:tcPr>
            <w:tcW w:w="3046" w:type="dxa"/>
          </w:tcPr>
          <w:p w:rsidR="00155DA4" w:rsidRPr="00155DA4" w:rsidRDefault="00155DA4">
            <w:pPr>
              <w:pStyle w:val="Underskrifter"/>
              <w:shd w:val="clear" w:color="000000" w:fill="auto"/>
            </w:pPr>
            <w:r w:rsidRPr="00155DA4">
              <w:t>Karin Svensson Smith (mp)</w:t>
            </w:r>
          </w:p>
        </w:tc>
      </w:tr>
      <w:tr w:rsidR="00000000" w:rsidRPr="00155DA4">
        <w:trPr>
          <w:cantSplit/>
        </w:trPr>
        <w:tc>
          <w:tcPr>
            <w:tcW w:w="3046" w:type="dxa"/>
          </w:tcPr>
          <w:p w:rsidR="00155DA4" w:rsidRPr="00155DA4" w:rsidRDefault="00155DA4">
            <w:pPr>
              <w:pStyle w:val="Underskrifter"/>
              <w:shd w:val="clear" w:color="000000" w:fill="auto"/>
            </w:pPr>
            <w:r w:rsidRPr="00155DA4">
              <w:t>Mikaela Valtersson (mp)</w:t>
            </w:r>
          </w:p>
        </w:tc>
        <w:tc>
          <w:tcPr>
            <w:tcW w:w="3046" w:type="dxa"/>
          </w:tcPr>
          <w:p w:rsidR="00155DA4" w:rsidRPr="00155DA4" w:rsidRDefault="00155DA4">
            <w:pPr>
              <w:pStyle w:val="Underskrifter"/>
              <w:shd w:val="clear" w:color="000000" w:fill="auto"/>
            </w:pPr>
            <w:r w:rsidRPr="00155DA4">
              <w:t>Christopher Ödmann (mp)</w:t>
            </w:r>
          </w:p>
        </w:tc>
      </w:tr>
    </w:tbl>
    <w:p w:rsidR="00155DA4" w:rsidRPr="00155DA4" w:rsidRDefault="00155DA4">
      <w:pPr>
        <w:pStyle w:val="Normaltindrag"/>
        <w:shd w:val="clear" w:color="000000" w:fill="auto"/>
      </w:pPr>
    </w:p>
    <w:sectPr w:rsidR="00000000" w:rsidRPr="00155D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DA4" w:rsidRPr="00155DA4" w:rsidRDefault="00155DA4">
      <w:r w:rsidRPr="00155DA4">
        <w:separator/>
      </w:r>
    </w:p>
  </w:endnote>
  <w:endnote w:type="continuationSeparator" w:id="0">
    <w:p w:rsidR="00155DA4" w:rsidRPr="00155DA4" w:rsidRDefault="00155DA4">
      <w:r w:rsidRPr="00155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ZapfChance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A4" w:rsidRPr="00155DA4" w:rsidRDefault="00155DA4">
    <w:pPr>
      <w:pStyle w:val="Sidfot"/>
    </w:pPr>
    <w:r w:rsidRPr="00155D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5320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DA4" w:rsidRDefault="00155DA4">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5DA4" w:rsidRDefault="00155DA4">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A4" w:rsidRPr="00155DA4" w:rsidRDefault="00155DA4">
    <w:pPr>
      <w:pStyle w:val="Sidfot"/>
    </w:pPr>
    <w:r w:rsidRPr="00155D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6221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DA4" w:rsidRDefault="00155DA4">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5DA4" w:rsidRDefault="00155DA4">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A4" w:rsidRPr="00155DA4" w:rsidRDefault="00155DA4">
    <w:pPr>
      <w:pStyle w:val="Sidfot"/>
    </w:pPr>
    <w:r w:rsidRPr="00155D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999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DA4" w:rsidRDefault="00155D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5DA4" w:rsidRDefault="00155D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DA4" w:rsidRPr="00155DA4" w:rsidRDefault="00155DA4">
      <w:r w:rsidRPr="00155DA4">
        <w:separator/>
      </w:r>
    </w:p>
  </w:footnote>
  <w:footnote w:type="continuationSeparator" w:id="0">
    <w:p w:rsidR="00155DA4" w:rsidRPr="00155DA4" w:rsidRDefault="00155DA4">
      <w:r w:rsidRPr="00155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A4" w:rsidRPr="00155DA4" w:rsidRDefault="00155DA4">
    <w:pPr>
      <w:pStyle w:val="Sidhuvud"/>
    </w:pPr>
    <w:r w:rsidRPr="00155D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6617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DA4" w:rsidRDefault="00155D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5DA4" w:rsidRDefault="00155D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A4" w:rsidRPr="00155DA4" w:rsidRDefault="00155DA4">
    <w:pPr>
      <w:pStyle w:val="Sidhuvud"/>
    </w:pPr>
    <w:r w:rsidRPr="00155D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0996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DA4" w:rsidRDefault="00155D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5DA4" w:rsidRDefault="00155D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A4" w:rsidRPr="00155DA4" w:rsidRDefault="00155DA4">
    <w:pPr>
      <w:pStyle w:val="FSHNormal"/>
      <w:tabs>
        <w:tab w:val="right" w:pos="5840"/>
      </w:tabs>
    </w:pPr>
    <w:r w:rsidRPr="00155DA4">
      <w:br/>
    </w:r>
    <w:r w:rsidRPr="00155DA4">
      <w:fldChar w:fldCharType="begin" w:fldLock="1"/>
    </w:r>
    <w:r w:rsidRPr="00155DA4">
      <w:instrText xml:space="preserve"> DOCPROPERTY</w:instrText>
    </w:r>
    <w:r w:rsidRPr="00155DA4">
      <w:rPr>
        <w:sz w:val="18"/>
      </w:rPr>
      <w:instrText xml:space="preserve"> "YearUser" *\charformat </w:instrText>
    </w:r>
    <w:r w:rsidRPr="00155DA4">
      <w:fldChar w:fldCharType="separate"/>
    </w:r>
    <w:r w:rsidRPr="00155DA4">
      <w:t>2008/09</w:t>
    </w:r>
    <w:r w:rsidRPr="00155DA4">
      <w:fldChar w:fldCharType="end"/>
    </w:r>
    <w:r w:rsidRPr="00155DA4">
      <w:t xml:space="preserve"> </w:t>
    </w:r>
    <w:r w:rsidRPr="00155DA4">
      <w:tab/>
      <w:t xml:space="preserve">mnr: </w:t>
    </w:r>
    <w:r w:rsidRPr="00155DA4">
      <w:fldChar w:fldCharType="begin" w:fldLock="1"/>
    </w:r>
    <w:r w:rsidRPr="00155DA4">
      <w:instrText xml:space="preserve"> DOCPROPERTY</w:instrText>
    </w:r>
    <w:r w:rsidRPr="00155DA4">
      <w:rPr>
        <w:sz w:val="18"/>
      </w:rPr>
      <w:instrText xml:space="preserve"> "Motionsnummer" *\charformat </w:instrText>
    </w:r>
    <w:r w:rsidRPr="00155DA4">
      <w:fldChar w:fldCharType="separate"/>
    </w:r>
    <w:r w:rsidRPr="00155DA4">
      <w:t>Ub8</w:t>
    </w:r>
    <w:r w:rsidRPr="00155DA4">
      <w:fldChar w:fldCharType="end"/>
    </w:r>
    <w:r w:rsidRPr="00155DA4">
      <w:br/>
    </w:r>
    <w:r w:rsidRPr="00155DA4">
      <w:fldChar w:fldCharType="begin" w:fldLock="1"/>
    </w:r>
    <w:r w:rsidRPr="00155DA4">
      <w:instrText xml:space="preserve"> DOCPROPERTY</w:instrText>
    </w:r>
    <w:r w:rsidRPr="00155DA4">
      <w:rPr>
        <w:sz w:val="18"/>
      </w:rPr>
      <w:instrText xml:space="preserve"> "Samling" *\charformat </w:instrText>
    </w:r>
    <w:r w:rsidRPr="00155DA4">
      <w:fldChar w:fldCharType="end"/>
    </w:r>
    <w:r w:rsidRPr="00155DA4">
      <w:tab/>
      <w:t xml:space="preserve">pnr: </w:t>
    </w:r>
    <w:r w:rsidRPr="00155DA4">
      <w:fldChar w:fldCharType="begin" w:fldLock="1"/>
    </w:r>
    <w:r w:rsidRPr="00155DA4">
      <w:instrText xml:space="preserve"> DOCPROPERTY</w:instrText>
    </w:r>
    <w:r w:rsidRPr="00155DA4">
      <w:rPr>
        <w:sz w:val="18"/>
      </w:rPr>
      <w:instrText xml:space="preserve"> "Partinummer" *\charformat </w:instrText>
    </w:r>
    <w:r w:rsidRPr="00155DA4">
      <w:fldChar w:fldCharType="separate"/>
    </w:r>
    <w:r w:rsidRPr="00155DA4">
      <w:t>mp19</w:t>
    </w:r>
    <w:r w:rsidRPr="00155DA4">
      <w:fldChar w:fldCharType="end"/>
    </w:r>
  </w:p>
  <w:p w:rsidR="00155DA4" w:rsidRPr="00155DA4" w:rsidRDefault="00155DA4">
    <w:pPr>
      <w:pStyle w:val="FSHRub1"/>
    </w:pPr>
    <w:r w:rsidRPr="00155DA4">
      <w:t>Motion till riksdagen</w:t>
    </w:r>
    <w:r w:rsidRPr="00155DA4">
      <w:br/>
    </w:r>
    <w:r w:rsidRPr="00155DA4">
      <w:fldChar w:fldCharType="begin" w:fldLock="1"/>
    </w:r>
    <w:r w:rsidRPr="00155DA4">
      <w:instrText xml:space="preserve"> DOCPROPERTY "YearUser" *\charformat </w:instrText>
    </w:r>
    <w:r w:rsidRPr="00155DA4">
      <w:fldChar w:fldCharType="separate"/>
    </w:r>
    <w:r w:rsidRPr="00155DA4">
      <w:t>2008/09</w:t>
    </w:r>
    <w:r w:rsidRPr="00155DA4">
      <w:fldChar w:fldCharType="end"/>
    </w:r>
    <w:r w:rsidRPr="00155DA4">
      <w:t>:</w:t>
    </w:r>
    <w:r w:rsidRPr="00155DA4">
      <w:fldChar w:fldCharType="begin" w:fldLock="1"/>
    </w:r>
    <w:r w:rsidRPr="00155DA4">
      <w:instrText xml:space="preserve"> DOCPROPERTY "Motionsnummer" *\charformat </w:instrText>
    </w:r>
    <w:r w:rsidRPr="00155DA4">
      <w:fldChar w:fldCharType="separate"/>
    </w:r>
    <w:r w:rsidRPr="00155DA4">
      <w:t>Ub8</w:t>
    </w:r>
    <w:r w:rsidRPr="00155DA4">
      <w:fldChar w:fldCharType="end"/>
    </w:r>
  </w:p>
  <w:p w:rsidR="00155DA4" w:rsidRPr="00155DA4" w:rsidRDefault="00155DA4">
    <w:pPr>
      <w:pStyle w:val="FSHNormalS5"/>
    </w:pPr>
    <w:r w:rsidRPr="00155DA4">
      <w:fldChar w:fldCharType="begin" w:fldLock="1"/>
    </w:r>
    <w:r w:rsidRPr="00155DA4">
      <w:instrText xml:space="preserve"> DOCPROPERTY "MotionarText" *\charformat </w:instrText>
    </w:r>
    <w:r w:rsidRPr="00155DA4">
      <w:fldChar w:fldCharType="separate"/>
    </w:r>
    <w:r w:rsidRPr="00155DA4">
      <w:t>av Maria Wetterstrand m.fl. (mp)</w:t>
    </w:r>
    <w:r w:rsidRPr="00155DA4">
      <w:fldChar w:fldCharType="end"/>
    </w:r>
    <w:r w:rsidRPr="00155DA4">
      <w:br/>
    </w:r>
    <w:r w:rsidRPr="00155DA4">
      <w:fldChar w:fldCharType="begin" w:fldLock="1"/>
    </w:r>
    <w:r w:rsidRPr="00155DA4">
      <w:instrText xml:space="preserve"> DOCPROPERTY "SvarFrasKort" *\charformat </w:instrText>
    </w:r>
    <w:r w:rsidRPr="00155DA4">
      <w:fldChar w:fldCharType="separate"/>
    </w:r>
    <w:r w:rsidRPr="00155DA4">
      <w:t>med anledning av prop. 2008/09:50</w:t>
    </w:r>
    <w:r w:rsidRPr="00155DA4">
      <w:fldChar w:fldCharType="end"/>
    </w:r>
  </w:p>
  <w:p w:rsidR="00155DA4" w:rsidRPr="00155DA4" w:rsidRDefault="00155DA4">
    <w:pPr>
      <w:pStyle w:val="FSHTitel"/>
    </w:pPr>
    <w:r w:rsidRPr="00155DA4">
      <w:fldChar w:fldCharType="begin" w:fldLock="1"/>
    </w:r>
    <w:r w:rsidRPr="00155DA4">
      <w:instrText xml:space="preserve"> DOCPROPERTY</w:instrText>
    </w:r>
    <w:r w:rsidRPr="00155DA4">
      <w:rPr>
        <w:sz w:val="18"/>
      </w:rPr>
      <w:instrText xml:space="preserve"> "RubrikSvar" *\charformat </w:instrText>
    </w:r>
    <w:r w:rsidRPr="00155DA4">
      <w:fldChar w:fldCharType="separate"/>
    </w:r>
    <w:r w:rsidRPr="00155DA4">
      <w:t>Ett lyft för forskning och innovation</w:t>
    </w:r>
    <w:r w:rsidRPr="00155DA4">
      <w:fldChar w:fldCharType="end"/>
    </w:r>
  </w:p>
  <w:p w:rsidR="00155DA4" w:rsidRPr="00155DA4" w:rsidRDefault="00155DA4">
    <w:pPr>
      <w:pStyle w:val="Normal00"/>
    </w:pPr>
  </w:p>
  <w:p w:rsidR="00155DA4" w:rsidRPr="00155DA4" w:rsidRDefault="00155D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6A83"/>
    <w:multiLevelType w:val="hybridMultilevel"/>
    <w:tmpl w:val="FFAE75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7DD6452"/>
    <w:multiLevelType w:val="multilevel"/>
    <w:tmpl w:val="D98422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BDF20D5"/>
    <w:multiLevelType w:val="multilevel"/>
    <w:tmpl w:val="14D44A2C"/>
    <w:lvl w:ilvl="0">
      <w:start w:val="1"/>
      <w:numFmt w:val="bullet"/>
      <w:lvlText w:val="o"/>
      <w:lvlJc w:val="left"/>
      <w:pPr>
        <w:tabs>
          <w:tab w:val="num" w:pos="947"/>
        </w:tabs>
        <w:ind w:left="947" w:hanging="360"/>
      </w:pPr>
      <w:rPr>
        <w:rFonts w:ascii="Courier New" w:hAnsi="Courier New" w:cs="Courier New"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0C357E75"/>
    <w:multiLevelType w:val="multilevel"/>
    <w:tmpl w:val="01489E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0CF42FEB"/>
    <w:multiLevelType w:val="multilevel"/>
    <w:tmpl w:val="31B2C19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EA95E53"/>
    <w:multiLevelType w:val="multilevel"/>
    <w:tmpl w:val="FFB687F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600"/>
        </w:tabs>
        <w:ind w:left="600" w:hanging="360"/>
      </w:pPr>
      <w:rPr>
        <w:rFonts w:cs="Times New Roman"/>
      </w:rPr>
    </w:lvl>
  </w:abstractNum>
  <w:abstractNum w:abstractNumId="18" w15:restartNumberingAfterBreak="0">
    <w:nsid w:val="240F0380"/>
    <w:multiLevelType w:val="multilevel"/>
    <w:tmpl w:val="31B2C19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2B0D4D81"/>
    <w:multiLevelType w:val="multilevel"/>
    <w:tmpl w:val="B1B037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2E5833CD"/>
    <w:multiLevelType w:val="hybridMultilevel"/>
    <w:tmpl w:val="14D44A2C"/>
    <w:lvl w:ilvl="0" w:tplc="041D0003">
      <w:start w:val="1"/>
      <w:numFmt w:val="bullet"/>
      <w:lvlText w:val="o"/>
      <w:lvlJc w:val="left"/>
      <w:pPr>
        <w:tabs>
          <w:tab w:val="num" w:pos="947"/>
        </w:tabs>
        <w:ind w:left="947" w:hanging="360"/>
      </w:pPr>
      <w:rPr>
        <w:rFonts w:ascii="Courier New" w:hAnsi="Courier New" w:cs="Courier New"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32621070"/>
    <w:multiLevelType w:val="hybridMultilevel"/>
    <w:tmpl w:val="7636674C"/>
    <w:lvl w:ilvl="0" w:tplc="C7BE5226">
      <w:numFmt w:val="bullet"/>
      <w:lvlText w:val="-"/>
      <w:lvlJc w:val="left"/>
      <w:pPr>
        <w:tabs>
          <w:tab w:val="num" w:pos="947"/>
        </w:tabs>
        <w:ind w:left="947" w:hanging="360"/>
      </w:pPr>
      <w:rPr>
        <w:rFonts w:ascii="Bembo" w:eastAsia="ZapfChancery" w:hAnsi="Bembo" w:cs="ZapfChancery"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2" w15:restartNumberingAfterBreak="0">
    <w:nsid w:val="34167F41"/>
    <w:multiLevelType w:val="multilevel"/>
    <w:tmpl w:val="5D5C12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38EB5B86"/>
    <w:multiLevelType w:val="hybridMultilevel"/>
    <w:tmpl w:val="4ADEBFD6"/>
    <w:lvl w:ilvl="0" w:tplc="C420B5BA">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393B39A5"/>
    <w:multiLevelType w:val="hybridMultilevel"/>
    <w:tmpl w:val="52EA6F02"/>
    <w:lvl w:ilvl="0" w:tplc="EB3AA3F4">
      <w:start w:val="1"/>
      <w:numFmt w:val="decimal"/>
      <w:pStyle w:val="Hemstlatt"/>
      <w:lvlText w:val="%1."/>
      <w:lvlJc w:val="left"/>
      <w:pPr>
        <w:tabs>
          <w:tab w:val="num" w:pos="340"/>
        </w:tabs>
        <w:ind w:left="340" w:hanging="340"/>
      </w:pPr>
    </w:lvl>
    <w:lvl w:ilvl="1" w:tplc="4E8E36E8">
      <w:numFmt w:val="bullet"/>
      <w:lvlText w:val="-"/>
      <w:lvlJc w:val="left"/>
      <w:pPr>
        <w:tabs>
          <w:tab w:val="num" w:pos="1440"/>
        </w:tabs>
        <w:ind w:left="1440" w:hanging="360"/>
      </w:pPr>
      <w:rPr>
        <w:rFonts w:ascii="Times New Roman" w:eastAsia="Times New Roman" w:hAnsi="Times New Roman" w:cs="Times New Roman"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FE21563"/>
    <w:multiLevelType w:val="hybridMultilevel"/>
    <w:tmpl w:val="6BC284DA"/>
    <w:lvl w:ilvl="0" w:tplc="041D000F">
      <w:start w:val="1"/>
      <w:numFmt w:val="decimal"/>
      <w:lvlText w:val="%1."/>
      <w:lvlJc w:val="left"/>
      <w:pPr>
        <w:tabs>
          <w:tab w:val="num" w:pos="947"/>
        </w:tabs>
        <w:ind w:left="947" w:hanging="360"/>
      </w:pPr>
    </w:lvl>
    <w:lvl w:ilvl="1" w:tplc="041D0019">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26" w15:restartNumberingAfterBreak="0">
    <w:nsid w:val="3FF25D3A"/>
    <w:multiLevelType w:val="hybridMultilevel"/>
    <w:tmpl w:val="96909B3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8" w15:restartNumberingAfterBreak="0">
    <w:nsid w:val="49FC7A50"/>
    <w:multiLevelType w:val="multilevel"/>
    <w:tmpl w:val="BB3EBF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4C0510DD"/>
    <w:multiLevelType w:val="multilevel"/>
    <w:tmpl w:val="96909B3E"/>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30" w15:restartNumberingAfterBreak="0">
    <w:nsid w:val="52F82F53"/>
    <w:multiLevelType w:val="multilevel"/>
    <w:tmpl w:val="73C23F0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9085E0B"/>
    <w:multiLevelType w:val="hybridMultilevel"/>
    <w:tmpl w:val="29FAD640"/>
    <w:lvl w:ilvl="0" w:tplc="C7BE5226">
      <w:numFmt w:val="bullet"/>
      <w:lvlText w:val="-"/>
      <w:lvlJc w:val="left"/>
      <w:pPr>
        <w:tabs>
          <w:tab w:val="num" w:pos="840"/>
        </w:tabs>
        <w:ind w:left="840" w:hanging="360"/>
      </w:pPr>
      <w:rPr>
        <w:rFonts w:ascii="Bembo" w:eastAsia="ZapfChancery" w:hAnsi="Bembo" w:cs="ZapfChancery"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5B8E1338"/>
    <w:multiLevelType w:val="hybridMultilevel"/>
    <w:tmpl w:val="F256774A"/>
    <w:lvl w:ilvl="0" w:tplc="C7BE5226">
      <w:numFmt w:val="bullet"/>
      <w:lvlText w:val="-"/>
      <w:lvlJc w:val="left"/>
      <w:pPr>
        <w:tabs>
          <w:tab w:val="num" w:pos="720"/>
        </w:tabs>
        <w:ind w:left="720" w:hanging="360"/>
      </w:pPr>
      <w:rPr>
        <w:rFonts w:ascii="Bembo" w:eastAsia="ZapfChancery" w:hAnsi="Bembo" w:cs="ZapfChancery"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A96E02"/>
    <w:multiLevelType w:val="hybridMultilevel"/>
    <w:tmpl w:val="2CB6B1F4"/>
    <w:lvl w:ilvl="0" w:tplc="041D000F">
      <w:start w:val="1"/>
      <w:numFmt w:val="decimal"/>
      <w:lvlText w:val="%1."/>
      <w:lvlJc w:val="left"/>
      <w:pPr>
        <w:tabs>
          <w:tab w:val="num" w:pos="1667"/>
        </w:tabs>
        <w:ind w:left="1667" w:hanging="360"/>
      </w:pPr>
    </w:lvl>
    <w:lvl w:ilvl="1" w:tplc="041D0019" w:tentative="1">
      <w:start w:val="1"/>
      <w:numFmt w:val="lowerLetter"/>
      <w:lvlText w:val="%2."/>
      <w:lvlJc w:val="left"/>
      <w:pPr>
        <w:tabs>
          <w:tab w:val="num" w:pos="2387"/>
        </w:tabs>
        <w:ind w:left="2387" w:hanging="360"/>
      </w:pPr>
    </w:lvl>
    <w:lvl w:ilvl="2" w:tplc="041D001B" w:tentative="1">
      <w:start w:val="1"/>
      <w:numFmt w:val="lowerRoman"/>
      <w:lvlText w:val="%3."/>
      <w:lvlJc w:val="right"/>
      <w:pPr>
        <w:tabs>
          <w:tab w:val="num" w:pos="3107"/>
        </w:tabs>
        <w:ind w:left="3107" w:hanging="180"/>
      </w:pPr>
    </w:lvl>
    <w:lvl w:ilvl="3" w:tplc="041D000F" w:tentative="1">
      <w:start w:val="1"/>
      <w:numFmt w:val="decimal"/>
      <w:lvlText w:val="%4."/>
      <w:lvlJc w:val="left"/>
      <w:pPr>
        <w:tabs>
          <w:tab w:val="num" w:pos="3827"/>
        </w:tabs>
        <w:ind w:left="3827" w:hanging="360"/>
      </w:pPr>
    </w:lvl>
    <w:lvl w:ilvl="4" w:tplc="041D0019" w:tentative="1">
      <w:start w:val="1"/>
      <w:numFmt w:val="lowerLetter"/>
      <w:lvlText w:val="%5."/>
      <w:lvlJc w:val="left"/>
      <w:pPr>
        <w:tabs>
          <w:tab w:val="num" w:pos="4547"/>
        </w:tabs>
        <w:ind w:left="4547" w:hanging="360"/>
      </w:pPr>
    </w:lvl>
    <w:lvl w:ilvl="5" w:tplc="041D001B" w:tentative="1">
      <w:start w:val="1"/>
      <w:numFmt w:val="lowerRoman"/>
      <w:lvlText w:val="%6."/>
      <w:lvlJc w:val="right"/>
      <w:pPr>
        <w:tabs>
          <w:tab w:val="num" w:pos="5267"/>
        </w:tabs>
        <w:ind w:left="5267" w:hanging="180"/>
      </w:pPr>
    </w:lvl>
    <w:lvl w:ilvl="6" w:tplc="041D000F" w:tentative="1">
      <w:start w:val="1"/>
      <w:numFmt w:val="decimal"/>
      <w:lvlText w:val="%7."/>
      <w:lvlJc w:val="left"/>
      <w:pPr>
        <w:tabs>
          <w:tab w:val="num" w:pos="5987"/>
        </w:tabs>
        <w:ind w:left="5987" w:hanging="360"/>
      </w:pPr>
    </w:lvl>
    <w:lvl w:ilvl="7" w:tplc="041D0019" w:tentative="1">
      <w:start w:val="1"/>
      <w:numFmt w:val="lowerLetter"/>
      <w:lvlText w:val="%8."/>
      <w:lvlJc w:val="left"/>
      <w:pPr>
        <w:tabs>
          <w:tab w:val="num" w:pos="6707"/>
        </w:tabs>
        <w:ind w:left="6707" w:hanging="360"/>
      </w:pPr>
    </w:lvl>
    <w:lvl w:ilvl="8" w:tplc="041D001B" w:tentative="1">
      <w:start w:val="1"/>
      <w:numFmt w:val="lowerRoman"/>
      <w:lvlText w:val="%9."/>
      <w:lvlJc w:val="right"/>
      <w:pPr>
        <w:tabs>
          <w:tab w:val="num" w:pos="7427"/>
        </w:tabs>
        <w:ind w:left="7427" w:hanging="180"/>
      </w:pPr>
    </w:lvl>
  </w:abstractNum>
  <w:abstractNum w:abstractNumId="35" w15:restartNumberingAfterBreak="0">
    <w:nsid w:val="6FB96806"/>
    <w:multiLevelType w:val="hybridMultilevel"/>
    <w:tmpl w:val="EB6659A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1896814892">
    <w:abstractNumId w:val="8"/>
  </w:num>
  <w:num w:numId="2" w16cid:durableId="1490055798">
    <w:abstractNumId w:val="9"/>
  </w:num>
  <w:num w:numId="3" w16cid:durableId="2080980473">
    <w:abstractNumId w:val="8"/>
  </w:num>
  <w:num w:numId="4" w16cid:durableId="996491042">
    <w:abstractNumId w:val="9"/>
  </w:num>
  <w:num w:numId="5" w16cid:durableId="1020665861">
    <w:abstractNumId w:val="31"/>
  </w:num>
  <w:num w:numId="6" w16cid:durableId="576718966">
    <w:abstractNumId w:val="11"/>
  </w:num>
  <w:num w:numId="7" w16cid:durableId="1295990555">
    <w:abstractNumId w:val="17"/>
  </w:num>
  <w:num w:numId="8" w16cid:durableId="604657041">
    <w:abstractNumId w:val="27"/>
  </w:num>
  <w:num w:numId="9" w16cid:durableId="1396197596">
    <w:abstractNumId w:val="8"/>
  </w:num>
  <w:num w:numId="10" w16cid:durableId="1570074807">
    <w:abstractNumId w:val="3"/>
  </w:num>
  <w:num w:numId="11" w16cid:durableId="2058242207">
    <w:abstractNumId w:val="2"/>
  </w:num>
  <w:num w:numId="12" w16cid:durableId="1185904448">
    <w:abstractNumId w:val="1"/>
  </w:num>
  <w:num w:numId="13" w16cid:durableId="923493568">
    <w:abstractNumId w:val="0"/>
  </w:num>
  <w:num w:numId="14" w16cid:durableId="1492212580">
    <w:abstractNumId w:val="9"/>
  </w:num>
  <w:num w:numId="15" w16cid:durableId="1547375538">
    <w:abstractNumId w:val="7"/>
  </w:num>
  <w:num w:numId="16" w16cid:durableId="1441679038">
    <w:abstractNumId w:val="6"/>
  </w:num>
  <w:num w:numId="17" w16cid:durableId="691688493">
    <w:abstractNumId w:val="5"/>
  </w:num>
  <w:num w:numId="18" w16cid:durableId="230116922">
    <w:abstractNumId w:val="4"/>
  </w:num>
  <w:num w:numId="19" w16cid:durableId="1078014533">
    <w:abstractNumId w:val="10"/>
  </w:num>
  <w:num w:numId="20" w16cid:durableId="798576363">
    <w:abstractNumId w:val="24"/>
  </w:num>
  <w:num w:numId="21" w16cid:durableId="1252080023">
    <w:abstractNumId w:val="35"/>
  </w:num>
  <w:num w:numId="22" w16cid:durableId="187456165">
    <w:abstractNumId w:val="26"/>
  </w:num>
  <w:num w:numId="23" w16cid:durableId="643892633">
    <w:abstractNumId w:val="29"/>
  </w:num>
  <w:num w:numId="24" w16cid:durableId="1984308643">
    <w:abstractNumId w:val="20"/>
  </w:num>
  <w:num w:numId="25" w16cid:durableId="285086100">
    <w:abstractNumId w:val="13"/>
  </w:num>
  <w:num w:numId="26" w16cid:durableId="257760813">
    <w:abstractNumId w:val="21"/>
  </w:num>
  <w:num w:numId="27" w16cid:durableId="1480922227">
    <w:abstractNumId w:val="14"/>
  </w:num>
  <w:num w:numId="28" w16cid:durableId="801537488">
    <w:abstractNumId w:val="23"/>
  </w:num>
  <w:num w:numId="29" w16cid:durableId="1579904919">
    <w:abstractNumId w:val="25"/>
  </w:num>
  <w:num w:numId="30" w16cid:durableId="1028871644">
    <w:abstractNumId w:val="34"/>
  </w:num>
  <w:num w:numId="31" w16cid:durableId="423263824">
    <w:abstractNumId w:val="33"/>
  </w:num>
  <w:num w:numId="32" w16cid:durableId="144005785">
    <w:abstractNumId w:val="30"/>
  </w:num>
  <w:num w:numId="33" w16cid:durableId="1506825157">
    <w:abstractNumId w:val="32"/>
  </w:num>
  <w:num w:numId="34" w16cid:durableId="2048797816">
    <w:abstractNumId w:val="15"/>
  </w:num>
  <w:num w:numId="35" w16cid:durableId="903295360">
    <w:abstractNumId w:val="18"/>
  </w:num>
  <w:num w:numId="36" w16cid:durableId="748236196">
    <w:abstractNumId w:val="28"/>
  </w:num>
  <w:num w:numId="37" w16cid:durableId="449907240">
    <w:abstractNumId w:val="22"/>
  </w:num>
  <w:num w:numId="38" w16cid:durableId="1373576344">
    <w:abstractNumId w:val="19"/>
  </w:num>
  <w:num w:numId="39" w16cid:durableId="860432203">
    <w:abstractNumId w:val="12"/>
  </w:num>
  <w:num w:numId="40" w16cid:durableId="4728424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06"/>
    <w:docVar w:name="PersonGUIDs" w:val="{8022D127-CE9D-46CB-B553-D28767AFBAA9},{0CDB567F-E43C-4889-9FA5-1291966678FD},{B40CF4CF-E74B-4017-8D58-93B738EC5F6D},{0F87DCE8-E845-4A82-8576-72C9B4F36723},{891F8238-7272-4195-A81B-8E357071C4D2},{44E1179A-EAF6-4300-B094-8294DC01CCC9},{67E77369-3EE3-448A-A205-B9E0C4AF5EC8},{18C74A2A-AE65-4127-9CEA-CFF157E3C4FA},{89ABCACB-191A-460E-9D0D-F493EEE6F9F1},{DA08321F-F0BC-4060-A586-E39C9BA97177},{756F1CB3-4A6F-49DB-ACE4-BF700CEB9665},{118C048D-818B-4EE9-99AD-DE1F328BC164},{EC49A5C4-EF8B-4128-8058-67D1E519C3AA},{C87839E7-C05D-47B9-AB7F-246B82B1F61B},{678A9254-59ED-452D-AB16-7DA16C224668},{B81B8A0A-08CE-44CC-9E69-32C06335E529},{56D06B6F-3AC6-4A0C-8BA9-48CDB569EBA6},{7C31CD86-53C7-4E1C-A073-157C1FC7DBDC},{5A165EE7-E029-4B68-908C-9B423A53C354}"/>
  </w:docVars>
  <w:rsids>
    <w:rsidRoot w:val="001B629D"/>
    <w:rsid w:val="00155DA4"/>
    <w:rsid w:val="001B62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6C197A38-B9A8-4B56-86A1-7404EEDE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4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rFonts w:ascii="Bembo" w:hAnsi="Bembo"/>
      <w:sz w:val="20"/>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Pr>
      <w:rFonts w:ascii="Tahoma" w:hAnsi="Tahoma" w:cs="Tahoma"/>
      <w:sz w:val="16"/>
      <w:szCs w:val="16"/>
    </w:rPr>
  </w:style>
  <w:style w:type="paragraph" w:customStyle="1" w:styleId="normalweb">
    <w:name w:val="normal (web)"/>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ingress">
    <w:name w:val="ingress"/>
    <w:basedOn w:val="Normal"/>
    <w:pPr>
      <w:spacing w:before="100" w:beforeAutospacing="1" w:after="100" w:afterAutospacing="1" w:line="240" w:lineRule="auto"/>
    </w:pPr>
    <w:rPr>
      <w:szCs w:val="24"/>
    </w:rPr>
  </w:style>
  <w:style w:type="character" w:styleId="Stark">
    <w:name w:val="Strong"/>
    <w:basedOn w:val="Standardstycketeckensnitt"/>
    <w:qFormat/>
    <w:locked/>
    <w:rPr>
      <w:b/>
      <w:bCs/>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154">
      <w:bodyDiv w:val="1"/>
      <w:marLeft w:val="0"/>
      <w:marRight w:val="0"/>
      <w:marTop w:val="0"/>
      <w:marBottom w:val="0"/>
      <w:divBdr>
        <w:top w:val="none" w:sz="0" w:space="0" w:color="auto"/>
        <w:left w:val="none" w:sz="0" w:space="0" w:color="auto"/>
        <w:bottom w:val="none" w:sz="0" w:space="0" w:color="auto"/>
        <w:right w:val="none" w:sz="0" w:space="0" w:color="auto"/>
      </w:divBdr>
      <w:divsChild>
        <w:div w:id="1389187538">
          <w:marLeft w:val="-15"/>
          <w:marRight w:val="-15"/>
          <w:marTop w:val="0"/>
          <w:marBottom w:val="0"/>
          <w:divBdr>
            <w:top w:val="none" w:sz="0" w:space="0" w:color="auto"/>
            <w:left w:val="single" w:sz="6" w:space="0" w:color="DADADA"/>
            <w:bottom w:val="none" w:sz="0" w:space="0" w:color="auto"/>
            <w:right w:val="single" w:sz="6" w:space="0" w:color="DADADA"/>
          </w:divBdr>
          <w:divsChild>
            <w:div w:id="2129547959">
              <w:marLeft w:val="0"/>
              <w:marRight w:val="0"/>
              <w:marTop w:val="0"/>
              <w:marBottom w:val="0"/>
              <w:divBdr>
                <w:top w:val="none" w:sz="0" w:space="0" w:color="auto"/>
                <w:left w:val="single" w:sz="48" w:space="0" w:color="FFFFFF"/>
                <w:bottom w:val="none" w:sz="0" w:space="0" w:color="auto"/>
                <w:right w:val="none" w:sz="0" w:space="0" w:color="auto"/>
              </w:divBdr>
              <w:divsChild>
                <w:div w:id="1909025756">
                  <w:marLeft w:val="-15"/>
                  <w:marRight w:val="-15"/>
                  <w:marTop w:val="0"/>
                  <w:marBottom w:val="0"/>
                  <w:divBdr>
                    <w:top w:val="none" w:sz="0" w:space="0" w:color="auto"/>
                    <w:left w:val="single" w:sz="6" w:space="0" w:color="F9C661"/>
                    <w:bottom w:val="none" w:sz="0" w:space="0" w:color="auto"/>
                    <w:right w:val="single" w:sz="6" w:space="0" w:color="DADADA"/>
                  </w:divBdr>
                  <w:divsChild>
                    <w:div w:id="1485001216">
                      <w:marLeft w:val="-30"/>
                      <w:marRight w:val="-45"/>
                      <w:marTop w:val="0"/>
                      <w:marBottom w:val="0"/>
                      <w:divBdr>
                        <w:top w:val="none" w:sz="0" w:space="0" w:color="auto"/>
                        <w:left w:val="none" w:sz="0" w:space="0" w:color="auto"/>
                        <w:bottom w:val="none" w:sz="0" w:space="0" w:color="auto"/>
                        <w:right w:val="none" w:sz="0" w:space="0" w:color="auto"/>
                      </w:divBdr>
                      <w:divsChild>
                        <w:div w:id="1443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5836">
      <w:bodyDiv w:val="1"/>
      <w:marLeft w:val="0"/>
      <w:marRight w:val="0"/>
      <w:marTop w:val="0"/>
      <w:marBottom w:val="0"/>
      <w:divBdr>
        <w:top w:val="none" w:sz="0" w:space="0" w:color="auto"/>
        <w:left w:val="none" w:sz="0" w:space="0" w:color="auto"/>
        <w:bottom w:val="none" w:sz="0" w:space="0" w:color="auto"/>
        <w:right w:val="none" w:sz="0" w:space="0" w:color="auto"/>
      </w:divBdr>
    </w:div>
    <w:div w:id="340664200">
      <w:bodyDiv w:val="1"/>
      <w:marLeft w:val="0"/>
      <w:marRight w:val="0"/>
      <w:marTop w:val="0"/>
      <w:marBottom w:val="0"/>
      <w:divBdr>
        <w:top w:val="none" w:sz="0" w:space="0" w:color="auto"/>
        <w:left w:val="none" w:sz="0" w:space="0" w:color="auto"/>
        <w:bottom w:val="none" w:sz="0" w:space="0" w:color="auto"/>
        <w:right w:val="none" w:sz="0" w:space="0" w:color="auto"/>
      </w:divBdr>
    </w:div>
    <w:div w:id="432018710">
      <w:bodyDiv w:val="1"/>
      <w:marLeft w:val="0"/>
      <w:marRight w:val="0"/>
      <w:marTop w:val="0"/>
      <w:marBottom w:val="0"/>
      <w:divBdr>
        <w:top w:val="none" w:sz="0" w:space="0" w:color="auto"/>
        <w:left w:val="none" w:sz="0" w:space="0" w:color="auto"/>
        <w:bottom w:val="none" w:sz="0" w:space="0" w:color="auto"/>
        <w:right w:val="none" w:sz="0" w:space="0" w:color="auto"/>
      </w:divBdr>
      <w:divsChild>
        <w:div w:id="1089043402">
          <w:marLeft w:val="-15"/>
          <w:marRight w:val="-15"/>
          <w:marTop w:val="0"/>
          <w:marBottom w:val="0"/>
          <w:divBdr>
            <w:top w:val="none" w:sz="0" w:space="0" w:color="auto"/>
            <w:left w:val="single" w:sz="6" w:space="0" w:color="DADADA"/>
            <w:bottom w:val="none" w:sz="0" w:space="0" w:color="auto"/>
            <w:right w:val="single" w:sz="6" w:space="0" w:color="DADADA"/>
          </w:divBdr>
          <w:divsChild>
            <w:div w:id="1318530019">
              <w:marLeft w:val="0"/>
              <w:marRight w:val="0"/>
              <w:marTop w:val="0"/>
              <w:marBottom w:val="0"/>
              <w:divBdr>
                <w:top w:val="none" w:sz="0" w:space="0" w:color="auto"/>
                <w:left w:val="single" w:sz="48" w:space="0" w:color="FFFFFF"/>
                <w:bottom w:val="none" w:sz="0" w:space="0" w:color="auto"/>
                <w:right w:val="none" w:sz="0" w:space="0" w:color="auto"/>
              </w:divBdr>
              <w:divsChild>
                <w:div w:id="1239944011">
                  <w:marLeft w:val="-15"/>
                  <w:marRight w:val="-15"/>
                  <w:marTop w:val="0"/>
                  <w:marBottom w:val="0"/>
                  <w:divBdr>
                    <w:top w:val="none" w:sz="0" w:space="0" w:color="auto"/>
                    <w:left w:val="single" w:sz="6" w:space="0" w:color="F9C661"/>
                    <w:bottom w:val="none" w:sz="0" w:space="0" w:color="auto"/>
                    <w:right w:val="single" w:sz="6" w:space="0" w:color="DADADA"/>
                  </w:divBdr>
                  <w:divsChild>
                    <w:div w:id="1812556963">
                      <w:marLeft w:val="-30"/>
                      <w:marRight w:val="-45"/>
                      <w:marTop w:val="0"/>
                      <w:marBottom w:val="0"/>
                      <w:divBdr>
                        <w:top w:val="none" w:sz="0" w:space="0" w:color="auto"/>
                        <w:left w:val="none" w:sz="0" w:space="0" w:color="auto"/>
                        <w:bottom w:val="none" w:sz="0" w:space="0" w:color="auto"/>
                        <w:right w:val="none" w:sz="0" w:space="0" w:color="auto"/>
                      </w:divBdr>
                      <w:divsChild>
                        <w:div w:id="3955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282166">
      <w:bodyDiv w:val="1"/>
      <w:marLeft w:val="0"/>
      <w:marRight w:val="0"/>
      <w:marTop w:val="0"/>
      <w:marBottom w:val="0"/>
      <w:divBdr>
        <w:top w:val="none" w:sz="0" w:space="0" w:color="auto"/>
        <w:left w:val="none" w:sz="0" w:space="0" w:color="auto"/>
        <w:bottom w:val="none" w:sz="0" w:space="0" w:color="auto"/>
        <w:right w:val="none" w:sz="0" w:space="0" w:color="auto"/>
      </w:divBdr>
    </w:div>
    <w:div w:id="1806972639">
      <w:bodyDiv w:val="1"/>
      <w:marLeft w:val="0"/>
      <w:marRight w:val="0"/>
      <w:marTop w:val="0"/>
      <w:marBottom w:val="0"/>
      <w:divBdr>
        <w:top w:val="none" w:sz="0" w:space="0" w:color="auto"/>
        <w:left w:val="none" w:sz="0" w:space="0" w:color="auto"/>
        <w:bottom w:val="none" w:sz="0" w:space="0" w:color="auto"/>
        <w:right w:val="none" w:sz="0" w:space="0" w:color="auto"/>
      </w:divBdr>
      <w:divsChild>
        <w:div w:id="1355879952">
          <w:marLeft w:val="-15"/>
          <w:marRight w:val="-15"/>
          <w:marTop w:val="0"/>
          <w:marBottom w:val="0"/>
          <w:divBdr>
            <w:top w:val="none" w:sz="0" w:space="0" w:color="auto"/>
            <w:left w:val="single" w:sz="6" w:space="0" w:color="DADADA"/>
            <w:bottom w:val="none" w:sz="0" w:space="0" w:color="auto"/>
            <w:right w:val="single" w:sz="6" w:space="0" w:color="DADADA"/>
          </w:divBdr>
          <w:divsChild>
            <w:div w:id="1253272178">
              <w:marLeft w:val="0"/>
              <w:marRight w:val="0"/>
              <w:marTop w:val="0"/>
              <w:marBottom w:val="0"/>
              <w:divBdr>
                <w:top w:val="none" w:sz="0" w:space="0" w:color="auto"/>
                <w:left w:val="single" w:sz="48" w:space="0" w:color="FFFFFF"/>
                <w:bottom w:val="none" w:sz="0" w:space="0" w:color="auto"/>
                <w:right w:val="none" w:sz="0" w:space="0" w:color="auto"/>
              </w:divBdr>
              <w:divsChild>
                <w:div w:id="1867326532">
                  <w:marLeft w:val="-15"/>
                  <w:marRight w:val="-15"/>
                  <w:marTop w:val="0"/>
                  <w:marBottom w:val="0"/>
                  <w:divBdr>
                    <w:top w:val="none" w:sz="0" w:space="0" w:color="auto"/>
                    <w:left w:val="single" w:sz="6" w:space="0" w:color="F9C661"/>
                    <w:bottom w:val="none" w:sz="0" w:space="0" w:color="auto"/>
                    <w:right w:val="single" w:sz="6" w:space="0" w:color="DADADA"/>
                  </w:divBdr>
                  <w:divsChild>
                    <w:div w:id="597910788">
                      <w:marLeft w:val="-30"/>
                      <w:marRight w:val="-45"/>
                      <w:marTop w:val="0"/>
                      <w:marBottom w:val="0"/>
                      <w:divBdr>
                        <w:top w:val="none" w:sz="0" w:space="0" w:color="auto"/>
                        <w:left w:val="none" w:sz="0" w:space="0" w:color="auto"/>
                        <w:bottom w:val="none" w:sz="0" w:space="0" w:color="auto"/>
                        <w:right w:val="none" w:sz="0" w:space="0" w:color="auto"/>
                      </w:divBdr>
                      <w:divsChild>
                        <w:div w:id="5372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7372</Words>
  <Characters>44755</Characters>
  <Application>Microsoft Office Word</Application>
  <DocSecurity>4</DocSecurity>
  <Lines>813</Lines>
  <Paragraphs>265</Paragraphs>
  <ScaleCrop>false</ScaleCrop>
  <HeadingPairs>
    <vt:vector size="2" baseType="variant">
      <vt:variant>
        <vt:lpstr>Rubrik</vt:lpstr>
      </vt:variant>
      <vt:variant>
        <vt:i4>1</vt:i4>
      </vt:variant>
    </vt:vector>
  </HeadingPairs>
  <TitlesOfParts>
    <vt:vector size="1" baseType="lpstr">
      <vt:lpstr>mp019</vt:lpstr>
    </vt:vector>
  </TitlesOfParts>
  <Company>Riksdagen</Company>
  <LinksUpToDate>false</LinksUpToDate>
  <CharactersWithSpaces>51862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mp019</dc:title>
  <dc:subject>mp019</dc:subject>
  <dc:creator>Riksdagen</dc:creator>
  <cp:keywords>Riksdagen</cp:keywords>
  <dc:description>TKG-ktrl, MSMQ4mb, PersReg-Distribution mm b-&gt;ny fplogga c-&gt;nygamla s-rosen</dc:description>
  <cp:lastModifiedBy>Lars Brink</cp:lastModifiedBy>
  <cp:revision>2</cp:revision>
  <cp:lastPrinted>2008-11-28T16:26:00Z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mot2000_495_2008-11-06</vt:lpwstr>
  </property>
  <property fmtid="{D5CDD505-2E9C-101B-9397-08002B2CF9AE}" pid="3" name="version">
    <vt:lpwstr>mot2000_495_2008-11-06</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2008/09:50 Ett lyft för forskning och innovation</vt:lpwstr>
  </property>
  <property fmtid="{D5CDD505-2E9C-101B-9397-08002B2CF9AE}" pid="11" name="SvarFrasKort">
    <vt:lpwstr>med anledning av prop. 2008/09:50</vt:lpwstr>
  </property>
  <property fmtid="{D5CDD505-2E9C-101B-9397-08002B2CF9AE}" pid="12" name="Svar">
    <vt:lpwstr>Proposition</vt:lpwstr>
  </property>
  <property fmtid="{D5CDD505-2E9C-101B-9397-08002B2CF9AE}" pid="13" name="SvarNr">
    <vt:lpwstr>2008/09:50</vt:lpwstr>
  </property>
  <property fmtid="{D5CDD505-2E9C-101B-9397-08002B2CF9AE}" pid="14" name="RubrikSvar">
    <vt:lpwstr>Ett lyft för forskning och innovation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(mp)\Rahm, Lage (mp)\Pertoft, Mats (mp)\Andersson, Max (mp)\Ceballos, Bodil (mp)\Dingizian, Esabelle (mp)\Ehn, Tina (mp)\Ericson, Gunvor G (mp)\Holm, Ulf (mp)\Johansson, Mikael (mp)\Kaplan, Mehmet (mp)\</vt:lpwstr>
  </property>
  <property fmtid="{D5CDD505-2E9C-101B-9397-08002B2CF9AE}" pid="27" name="MotionarLista1">
    <vt:lpwstr>Leander, Helena (mp)\Lindholm, Jan (mp)\Nihlén, Thomas (mp)\Rådberg, Peter (mp)\Svensson Smith, Karin (mp)\Valtersson, Mikaela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Lage Rahm (mp), Mats Pertoft (mp), Max Andersson (mp), Bodil Ceballos (mp), Esabelle Dingizian (mp), Tina Ehn (mp), Gunvor G Ericson (mp), Ulf Holm (mp), Mikael Johansson (mp), Mehmet Kaplan (mp), Helena Leand</vt:lpwstr>
  </property>
  <property fmtid="{D5CDD505-2E9C-101B-9397-08002B2CF9AE}" pid="31" name="MotionarLotus1">
    <vt:lpwstr>er (mp), Jan Lindholm (mp), Thomas Nihlén (mp), Peter Rådberg (mp), Karin Svensson Smith (mp), Mikaela Valtersson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20082009000001090112000000190080</vt:lpwstr>
  </property>
  <property fmtid="{D5CDD505-2E9C-101B-9397-08002B2CF9AE}" pid="47" name="datum">
    <vt:lpwstr>081114</vt:lpwstr>
  </property>
  <property fmtid="{D5CDD505-2E9C-101B-9397-08002B2CF9AE}" pid="48" name="avsändar-e-post">
    <vt:lpwstr>magnus.lindgren@riksdagen.se</vt:lpwstr>
  </property>
  <property fmtid="{D5CDD505-2E9C-101B-9397-08002B2CF9AE}" pid="49" name="id">
    <vt:lpwstr>20082009000001090112000000190080</vt:lpwstr>
  </property>
  <property fmtid="{D5CDD505-2E9C-101B-9397-08002B2CF9AE}" pid="50" name="nummer">
    <vt:lpwstr>8</vt:lpwstr>
  </property>
  <property fmtid="{D5CDD505-2E9C-101B-9397-08002B2CF9AE}" pid="51" name="utskottsbeteckning">
    <vt:lpwstr>Ub</vt:lpwstr>
  </property>
  <property fmtid="{D5CDD505-2E9C-101B-9397-08002B2CF9AE}" pid="52" name="GlobalUID">
    <vt:lpwstr>{F931C146-A5F1-42B7-AF03-CF22B830BA5A}</vt:lpwstr>
  </property>
  <property fmtid="{D5CDD505-2E9C-101B-9397-08002B2CF9AE}" pid="53" name="Överföringar">
    <vt:i4>0</vt:i4>
  </property>
  <property fmtid="{D5CDD505-2E9C-101B-9397-08002B2CF9AE}" pid="54" name="Checksum">
    <vt:lpwstr>*0019642366498*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20:02:03.921</vt:lpwstr>
  </property>
  <property fmtid="{D5CDD505-2E9C-101B-9397-08002B2CF9AE}" pid="58" name="urixGuid">
    <vt:lpwstr>{90B4A460-EEF5-45B2-BAB8-16053873394A}</vt:lpwstr>
  </property>
</Properties>
</file>