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7AD53B9CF647968A5AD8D21BE5BB62"/>
        </w:placeholder>
        <w15:appearance w15:val="hidden"/>
        <w:text/>
      </w:sdtPr>
      <w:sdtEndPr/>
      <w:sdtContent>
        <w:p w:rsidRPr="009B062B" w:rsidR="00AF30DD" w:rsidP="009B062B" w:rsidRDefault="00AF30DD" w14:paraId="796F9F91" w14:textId="77777777">
          <w:pPr>
            <w:pStyle w:val="RubrikFrslagTIllRiksdagsbeslut"/>
          </w:pPr>
          <w:r w:rsidRPr="009B062B">
            <w:t>Förslag till riksdagsbeslut</w:t>
          </w:r>
        </w:p>
      </w:sdtContent>
    </w:sdt>
    <w:sdt>
      <w:sdtPr>
        <w:alias w:val="Yrkande 1"/>
        <w:tag w:val="2530e90b-93e0-475c-aef0-f7a3035b733c"/>
        <w:id w:val="-1286727915"/>
        <w:lock w:val="sdtLocked"/>
      </w:sdtPr>
      <w:sdtEndPr/>
      <w:sdtContent>
        <w:p w:rsidR="00BD3A1E" w:rsidRDefault="006222B6" w14:paraId="796F9F92" w14:textId="22E7A1E5">
          <w:pPr>
            <w:pStyle w:val="Frslagstext"/>
            <w:numPr>
              <w:ilvl w:val="0"/>
              <w:numId w:val="0"/>
            </w:numPr>
          </w:pPr>
          <w:r>
            <w:t>Riksdagen ställer sig bakom det som anförs i motionen om att regeringen ska utreda om stiftelsers skattefrihet ger dem en särställning vid köp av skogs- och jordbruksmark som bör upphöra,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54E9738B8B4936A7E6E5EB47AA56D8"/>
        </w:placeholder>
        <w15:appearance w15:val="hidden"/>
        <w:text/>
      </w:sdtPr>
      <w:sdtEndPr/>
      <w:sdtContent>
        <w:p w:rsidRPr="009B062B" w:rsidR="006D79C9" w:rsidP="00333E95" w:rsidRDefault="006D79C9" w14:paraId="796F9F93" w14:textId="77777777">
          <w:pPr>
            <w:pStyle w:val="Rubrik1"/>
          </w:pPr>
          <w:r>
            <w:t>Motivering</w:t>
          </w:r>
        </w:p>
      </w:sdtContent>
    </w:sdt>
    <w:p w:rsidR="00FC13B0" w:rsidP="00FC13B0" w:rsidRDefault="00A67486" w14:paraId="796F9F94" w14:textId="555B261E">
      <w:pPr>
        <w:pStyle w:val="Normalutanindragellerluft"/>
      </w:pPr>
      <w:r>
        <w:t>Svenska k</w:t>
      </w:r>
      <w:r w:rsidR="00FC13B0">
        <w:t>yrkan äger och förvaltar mycket stora åker- och skogsarealer. Detta gör även många stiftelser, t ex Uppsala Akademiförvaltning med koppling till Upp</w:t>
      </w:r>
      <w:r>
        <w:t>sala u</w:t>
      </w:r>
      <w:r w:rsidR="00FC13B0">
        <w:t>niversitet och med rötter i 1600-talet.</w:t>
      </w:r>
    </w:p>
    <w:p w:rsidRPr="00A67486" w:rsidR="00FC13B0" w:rsidP="00A67486" w:rsidRDefault="00FC13B0" w14:paraId="796F9F96" w14:textId="77777777">
      <w:r w:rsidRPr="00A67486">
        <w:t>Kyrkan konkurrerar ofta med privatpersoner om att köpa gårdar, och betalar då ofta mest. Så gör även t ex Uppsala Akademiförvaltning, som har en strategi att koncentrera sitt ägande till Uppsalatrakten. När gårdar där blir till salu betalar man ofta mest.</w:t>
      </w:r>
    </w:p>
    <w:p w:rsidRPr="00A67486" w:rsidR="00FC13B0" w:rsidP="00A67486" w:rsidRDefault="00FC13B0" w14:paraId="796F9F98" w14:textId="5E45DA94">
      <w:r w:rsidRPr="00A67486">
        <w:t>De lantbrukare som kommer till korta i konkurrensen känner ofta en uppgivenhet, eftersom de inte omfattas av de mer generösa reg</w:t>
      </w:r>
      <w:r w:rsidRPr="00A67486" w:rsidR="00A67486">
        <w:t>ler i skattehänseende som både k</w:t>
      </w:r>
      <w:r w:rsidRPr="00A67486">
        <w:t>yrkan och stiftelser ofta omfattas av, och som möjliggör för dem att betala mer för gårdarna.</w:t>
      </w:r>
    </w:p>
    <w:p w:rsidRPr="00A67486" w:rsidR="00FC13B0" w:rsidP="00A67486" w:rsidRDefault="00FC13B0" w14:paraId="796F9F9A" w14:textId="77777777">
      <w:r w:rsidRPr="00A67486">
        <w:t>Det är mycket tvivelaktigt när juridiska personer utnyttjar sin mer förmånliga skattesits till att konkurrera ut fysiska personer. Särskilt stötande kan det vara när man tillskansar sig en hög andel av de gårdar som säljs i ett begränsat område, vilket starkt hämmar möjligheterna för bygdens lantbrukare att rationalisera.</w:t>
      </w:r>
    </w:p>
    <w:p w:rsidRPr="00A67486" w:rsidR="00652B73" w:rsidP="00A67486" w:rsidRDefault="00FC13B0" w14:paraId="796F9F9C" w14:textId="38DF45F8">
      <w:r w:rsidRPr="00A67486">
        <w:t>Riksdagen bör ge regeringen tillkänna att den ska utreda dessa frågor och återkomma med förslag till hur juridiska personers skattefördelar inte ska användas till att konkurrera ut fysiska personer vid köp av åker- och skogsmark</w:t>
      </w:r>
      <w:r w:rsidRPr="00A67486" w:rsidR="00A67486">
        <w:t>.</w:t>
      </w:r>
    </w:p>
    <w:sdt>
      <w:sdtPr>
        <w:rPr>
          <w:i/>
          <w:noProof/>
        </w:rPr>
        <w:alias w:val="CC_Underskrifter"/>
        <w:tag w:val="CC_Underskrifter"/>
        <w:id w:val="583496634"/>
        <w:lock w:val="sdtContentLocked"/>
        <w:placeholder>
          <w:docPart w:val="62CD06645FC04D018412C0C2799EEDA1"/>
        </w:placeholder>
        <w15:appearance w15:val="hidden"/>
      </w:sdtPr>
      <w:sdtEndPr>
        <w:rPr>
          <w:i w:val="0"/>
          <w:noProof w:val="0"/>
        </w:rPr>
      </w:sdtEndPr>
      <w:sdtContent>
        <w:p w:rsidR="004801AC" w:rsidP="006D5A0B" w:rsidRDefault="00A67486" w14:paraId="796F9F9D" w14:textId="40A3F0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Solveig Zander (C)</w:t>
            </w:r>
          </w:p>
        </w:tc>
      </w:tr>
    </w:tbl>
    <w:bookmarkStart w:name="_GoBack" w:id="1"/>
    <w:bookmarkEnd w:id="1"/>
    <w:p w:rsidR="00A67486" w:rsidP="006D5A0B" w:rsidRDefault="00A67486" w14:paraId="6C4E1C8A" w14:textId="77777777"/>
    <w:p w:rsidR="00F53421" w:rsidRDefault="00F53421" w14:paraId="796F9FA1" w14:textId="77777777"/>
    <w:sectPr w:rsidR="00F534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F9FA3" w14:textId="77777777" w:rsidR="00FC13B0" w:rsidRDefault="00FC13B0" w:rsidP="000C1CAD">
      <w:pPr>
        <w:spacing w:line="240" w:lineRule="auto"/>
      </w:pPr>
      <w:r>
        <w:separator/>
      </w:r>
    </w:p>
  </w:endnote>
  <w:endnote w:type="continuationSeparator" w:id="0">
    <w:p w14:paraId="796F9FA4" w14:textId="77777777" w:rsidR="00FC13B0" w:rsidRDefault="00FC13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F9FA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F9FAA" w14:textId="1A32685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74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F9FA1" w14:textId="77777777" w:rsidR="00FC13B0" w:rsidRDefault="00FC13B0" w:rsidP="000C1CAD">
      <w:pPr>
        <w:spacing w:line="240" w:lineRule="auto"/>
      </w:pPr>
      <w:r>
        <w:separator/>
      </w:r>
    </w:p>
  </w:footnote>
  <w:footnote w:type="continuationSeparator" w:id="0">
    <w:p w14:paraId="796F9FA2" w14:textId="77777777" w:rsidR="00FC13B0" w:rsidRDefault="00FC13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6F9F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6F9FB4" wp14:anchorId="796F9F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7486" w14:paraId="796F9FB5" w14:textId="77777777">
                          <w:pPr>
                            <w:jc w:val="right"/>
                          </w:pPr>
                          <w:sdt>
                            <w:sdtPr>
                              <w:alias w:val="CC_Noformat_Partikod"/>
                              <w:tag w:val="CC_Noformat_Partikod"/>
                              <w:id w:val="-53464382"/>
                              <w:placeholder>
                                <w:docPart w:val="EE106DB175C04073B4F64404E446664F"/>
                              </w:placeholder>
                              <w:text/>
                            </w:sdtPr>
                            <w:sdtEndPr/>
                            <w:sdtContent>
                              <w:r w:rsidR="00FC13B0">
                                <w:t>C</w:t>
                              </w:r>
                            </w:sdtContent>
                          </w:sdt>
                          <w:sdt>
                            <w:sdtPr>
                              <w:alias w:val="CC_Noformat_Partinummer"/>
                              <w:tag w:val="CC_Noformat_Partinummer"/>
                              <w:id w:val="-1709555926"/>
                              <w:placeholder>
                                <w:docPart w:val="90930C27F68D4434B47B8EECDBC22C2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6F9F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7486" w14:paraId="796F9FB5" w14:textId="77777777">
                    <w:pPr>
                      <w:jc w:val="right"/>
                    </w:pPr>
                    <w:sdt>
                      <w:sdtPr>
                        <w:alias w:val="CC_Noformat_Partikod"/>
                        <w:tag w:val="CC_Noformat_Partikod"/>
                        <w:id w:val="-53464382"/>
                        <w:placeholder>
                          <w:docPart w:val="EE106DB175C04073B4F64404E446664F"/>
                        </w:placeholder>
                        <w:text/>
                      </w:sdtPr>
                      <w:sdtEndPr/>
                      <w:sdtContent>
                        <w:r w:rsidR="00FC13B0">
                          <w:t>C</w:t>
                        </w:r>
                      </w:sdtContent>
                    </w:sdt>
                    <w:sdt>
                      <w:sdtPr>
                        <w:alias w:val="CC_Noformat_Partinummer"/>
                        <w:tag w:val="CC_Noformat_Partinummer"/>
                        <w:id w:val="-1709555926"/>
                        <w:placeholder>
                          <w:docPart w:val="90930C27F68D4434B47B8EECDBC22C2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96F9F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7486" w14:paraId="796F9FA7" w14:textId="77777777">
    <w:pPr>
      <w:jc w:val="right"/>
    </w:pPr>
    <w:sdt>
      <w:sdtPr>
        <w:alias w:val="CC_Noformat_Partikod"/>
        <w:tag w:val="CC_Noformat_Partikod"/>
        <w:id w:val="559911109"/>
        <w:placeholder>
          <w:docPart w:val="90930C27F68D4434B47B8EECDBC22C2E"/>
        </w:placeholder>
        <w:text/>
      </w:sdtPr>
      <w:sdtEndPr/>
      <w:sdtContent>
        <w:r w:rsidR="00FC13B0">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96F9F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7486" w14:paraId="796F9FAB" w14:textId="77777777">
    <w:pPr>
      <w:jc w:val="right"/>
    </w:pPr>
    <w:sdt>
      <w:sdtPr>
        <w:alias w:val="CC_Noformat_Partikod"/>
        <w:tag w:val="CC_Noformat_Partikod"/>
        <w:id w:val="1471015553"/>
        <w:text/>
      </w:sdtPr>
      <w:sdtEndPr/>
      <w:sdtContent>
        <w:r w:rsidR="00FC13B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67486" w14:paraId="796F9F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67486" w14:paraId="796F9FA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7486" w14:paraId="796F9F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w:t>
        </w:r>
      </w:sdtContent>
    </w:sdt>
  </w:p>
  <w:p w:rsidR="004F35FE" w:rsidP="00E03A3D" w:rsidRDefault="00A67486" w14:paraId="796F9FAF" w14:textId="77777777">
    <w:pPr>
      <w:pStyle w:val="Motionr"/>
    </w:pPr>
    <w:sdt>
      <w:sdtPr>
        <w:alias w:val="CC_Noformat_Avtext"/>
        <w:tag w:val="CC_Noformat_Avtext"/>
        <w:id w:val="-2020768203"/>
        <w:lock w:val="sdtContentLocked"/>
        <w15:appearance w15:val="hidden"/>
        <w:text/>
      </w:sdtPr>
      <w:sdtEndPr/>
      <w:sdtContent>
        <w:r>
          <w:t>av Staffan Danielsson och Solveig Zander (båda C)</w:t>
        </w:r>
      </w:sdtContent>
    </w:sdt>
  </w:p>
  <w:sdt>
    <w:sdtPr>
      <w:alias w:val="CC_Noformat_Rubtext"/>
      <w:tag w:val="CC_Noformat_Rubtext"/>
      <w:id w:val="-218060500"/>
      <w:lock w:val="sdtLocked"/>
      <w15:appearance w15:val="hidden"/>
      <w:text/>
    </w:sdtPr>
    <w:sdtEndPr/>
    <w:sdtContent>
      <w:p w:rsidR="004F35FE" w:rsidP="00283E0F" w:rsidRDefault="006222B6" w14:paraId="796F9FB0" w14:textId="59991596">
        <w:pPr>
          <w:pStyle w:val="FSHRub2"/>
        </w:pPr>
        <w:r>
          <w:t>Stiftelsers fördelar vid konkurrens om skogs- och jordbruksmark</w:t>
        </w:r>
      </w:p>
    </w:sdtContent>
  </w:sdt>
  <w:sdt>
    <w:sdtPr>
      <w:alias w:val="CC_Boilerplate_3"/>
      <w:tag w:val="CC_Boilerplate_3"/>
      <w:id w:val="1606463544"/>
      <w:lock w:val="sdtContentLocked"/>
      <w15:appearance w15:val="hidden"/>
      <w:text w:multiLine="1"/>
    </w:sdtPr>
    <w:sdtEndPr/>
    <w:sdtContent>
      <w:p w:rsidR="004F35FE" w:rsidP="00283E0F" w:rsidRDefault="004F35FE" w14:paraId="796F9F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B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2B6"/>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A0B"/>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5AE"/>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393"/>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486"/>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6DC7"/>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A1E"/>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56B"/>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26F"/>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421"/>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3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6F9F90"/>
  <w15:chartTrackingRefBased/>
  <w15:docId w15:val="{1BB7544A-CE00-43C9-A7EA-86DA9D68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7AD53B9CF647968A5AD8D21BE5BB62"/>
        <w:category>
          <w:name w:val="Allmänt"/>
          <w:gallery w:val="placeholder"/>
        </w:category>
        <w:types>
          <w:type w:val="bbPlcHdr"/>
        </w:types>
        <w:behaviors>
          <w:behavior w:val="content"/>
        </w:behaviors>
        <w:guid w:val="{B7179462-7EDB-47BE-8F8E-B9A94EC9E3E2}"/>
      </w:docPartPr>
      <w:docPartBody>
        <w:p w:rsidR="00EE2E5E" w:rsidRDefault="00EE2E5E">
          <w:pPr>
            <w:pStyle w:val="047AD53B9CF647968A5AD8D21BE5BB62"/>
          </w:pPr>
          <w:r w:rsidRPr="005A0A93">
            <w:rPr>
              <w:rStyle w:val="Platshllartext"/>
            </w:rPr>
            <w:t>Förslag till riksdagsbeslut</w:t>
          </w:r>
        </w:p>
      </w:docPartBody>
    </w:docPart>
    <w:docPart>
      <w:docPartPr>
        <w:name w:val="3654E9738B8B4936A7E6E5EB47AA56D8"/>
        <w:category>
          <w:name w:val="Allmänt"/>
          <w:gallery w:val="placeholder"/>
        </w:category>
        <w:types>
          <w:type w:val="bbPlcHdr"/>
        </w:types>
        <w:behaviors>
          <w:behavior w:val="content"/>
        </w:behaviors>
        <w:guid w:val="{CE086C0B-EAD8-4745-BF81-121270400D8E}"/>
      </w:docPartPr>
      <w:docPartBody>
        <w:p w:rsidR="00EE2E5E" w:rsidRDefault="00EE2E5E">
          <w:pPr>
            <w:pStyle w:val="3654E9738B8B4936A7E6E5EB47AA56D8"/>
          </w:pPr>
          <w:r w:rsidRPr="005A0A93">
            <w:rPr>
              <w:rStyle w:val="Platshllartext"/>
            </w:rPr>
            <w:t>Motivering</w:t>
          </w:r>
        </w:p>
      </w:docPartBody>
    </w:docPart>
    <w:docPart>
      <w:docPartPr>
        <w:name w:val="62CD06645FC04D018412C0C2799EEDA1"/>
        <w:category>
          <w:name w:val="Allmänt"/>
          <w:gallery w:val="placeholder"/>
        </w:category>
        <w:types>
          <w:type w:val="bbPlcHdr"/>
        </w:types>
        <w:behaviors>
          <w:behavior w:val="content"/>
        </w:behaviors>
        <w:guid w:val="{5FF65021-9E29-4907-9663-A376FED69B58}"/>
      </w:docPartPr>
      <w:docPartBody>
        <w:p w:rsidR="00EE2E5E" w:rsidRDefault="00EE2E5E">
          <w:pPr>
            <w:pStyle w:val="62CD06645FC04D018412C0C2799EEDA1"/>
          </w:pPr>
          <w:r w:rsidRPr="00490DAC">
            <w:rPr>
              <w:rStyle w:val="Platshllartext"/>
            </w:rPr>
            <w:t>Skriv ej här, motionärer infogas via panel!</w:t>
          </w:r>
        </w:p>
      </w:docPartBody>
    </w:docPart>
    <w:docPart>
      <w:docPartPr>
        <w:name w:val="EE106DB175C04073B4F64404E446664F"/>
        <w:category>
          <w:name w:val="Allmänt"/>
          <w:gallery w:val="placeholder"/>
        </w:category>
        <w:types>
          <w:type w:val="bbPlcHdr"/>
        </w:types>
        <w:behaviors>
          <w:behavior w:val="content"/>
        </w:behaviors>
        <w:guid w:val="{E2C9C254-EA56-4AB1-B238-7BAED50A93AD}"/>
      </w:docPartPr>
      <w:docPartBody>
        <w:p w:rsidR="00EE2E5E" w:rsidRDefault="00EE2E5E">
          <w:pPr>
            <w:pStyle w:val="EE106DB175C04073B4F64404E446664F"/>
          </w:pPr>
          <w:r>
            <w:rPr>
              <w:rStyle w:val="Platshllartext"/>
            </w:rPr>
            <w:t xml:space="preserve"> </w:t>
          </w:r>
        </w:p>
      </w:docPartBody>
    </w:docPart>
    <w:docPart>
      <w:docPartPr>
        <w:name w:val="90930C27F68D4434B47B8EECDBC22C2E"/>
        <w:category>
          <w:name w:val="Allmänt"/>
          <w:gallery w:val="placeholder"/>
        </w:category>
        <w:types>
          <w:type w:val="bbPlcHdr"/>
        </w:types>
        <w:behaviors>
          <w:behavior w:val="content"/>
        </w:behaviors>
        <w:guid w:val="{71DF2BA4-2190-4051-973D-D449C2DC9639}"/>
      </w:docPartPr>
      <w:docPartBody>
        <w:p w:rsidR="00EE2E5E" w:rsidRDefault="00EE2E5E">
          <w:pPr>
            <w:pStyle w:val="90930C27F68D4434B47B8EECDBC22C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E5E"/>
    <w:rsid w:val="00EE2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7AD53B9CF647968A5AD8D21BE5BB62">
    <w:name w:val="047AD53B9CF647968A5AD8D21BE5BB62"/>
  </w:style>
  <w:style w:type="paragraph" w:customStyle="1" w:styleId="D59899BDA1C94793879EF5460823F28D">
    <w:name w:val="D59899BDA1C94793879EF5460823F28D"/>
  </w:style>
  <w:style w:type="paragraph" w:customStyle="1" w:styleId="44CA5EF343034730919224C4B21C0FF7">
    <w:name w:val="44CA5EF343034730919224C4B21C0FF7"/>
  </w:style>
  <w:style w:type="paragraph" w:customStyle="1" w:styleId="3654E9738B8B4936A7E6E5EB47AA56D8">
    <w:name w:val="3654E9738B8B4936A7E6E5EB47AA56D8"/>
  </w:style>
  <w:style w:type="paragraph" w:customStyle="1" w:styleId="62CD06645FC04D018412C0C2799EEDA1">
    <w:name w:val="62CD06645FC04D018412C0C2799EEDA1"/>
  </w:style>
  <w:style w:type="paragraph" w:customStyle="1" w:styleId="EE106DB175C04073B4F64404E446664F">
    <w:name w:val="EE106DB175C04073B4F64404E446664F"/>
  </w:style>
  <w:style w:type="paragraph" w:customStyle="1" w:styleId="90930C27F68D4434B47B8EECDBC22C2E">
    <w:name w:val="90930C27F68D4434B47B8EECDBC22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87C9A-E42D-45C4-9268-EBDDD7319F15}"/>
</file>

<file path=customXml/itemProps2.xml><?xml version="1.0" encoding="utf-8"?>
<ds:datastoreItem xmlns:ds="http://schemas.openxmlformats.org/officeDocument/2006/customXml" ds:itemID="{F91822FC-4AF6-4D5D-AA36-9CEB6BBDC1EE}"/>
</file>

<file path=customXml/itemProps3.xml><?xml version="1.0" encoding="utf-8"?>
<ds:datastoreItem xmlns:ds="http://schemas.openxmlformats.org/officeDocument/2006/customXml" ds:itemID="{5107882F-552C-48C7-8B7E-A077E49EF640}"/>
</file>

<file path=docProps/app.xml><?xml version="1.0" encoding="utf-8"?>
<Properties xmlns="http://schemas.openxmlformats.org/officeDocument/2006/extended-properties" xmlns:vt="http://schemas.openxmlformats.org/officeDocument/2006/docPropsVTypes">
  <Template>Normal</Template>
  <TotalTime>7</TotalTime>
  <Pages>1</Pages>
  <Words>243</Words>
  <Characters>1362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Stiftelsers fördelar vid konkurrens om skogs  och jordbruksmark</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