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AB5DD4" w:rsidRPr="002D723A">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AB5DD4" w:rsidRPr="002D723A" w:rsidRDefault="002D723A">
            <w:pPr>
              <w:pStyle w:val="EntLogo"/>
            </w:pPr>
            <w:r w:rsidRPr="002D723A">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5DD4" w:rsidRPr="002D723A">
        <w:tblPrEx>
          <w:tblCellMar>
            <w:top w:w="0" w:type="dxa"/>
            <w:left w:w="0" w:type="dxa"/>
            <w:bottom w:w="0" w:type="dxa"/>
            <w:right w:w="0" w:type="dxa"/>
          </w:tblCellMar>
        </w:tblPrEx>
        <w:trPr>
          <w:cantSplit/>
          <w:trHeight w:val="1120"/>
        </w:trPr>
        <w:tc>
          <w:tcPr>
            <w:tcW w:w="4821" w:type="dxa"/>
            <w:gridSpan w:val="2"/>
          </w:tcPr>
          <w:p w:rsidR="00AB5DD4" w:rsidRPr="002D723A" w:rsidRDefault="00AB5DD4">
            <w:pPr>
              <w:pStyle w:val="EntInstit"/>
            </w:pPr>
            <w:r w:rsidRPr="002D723A">
              <w:t>COUNCIL OF</w:t>
            </w:r>
          </w:p>
          <w:p w:rsidR="00AB5DD4" w:rsidRPr="002D723A" w:rsidRDefault="00AB5DD4">
            <w:pPr>
              <w:pStyle w:val="EntInstit"/>
            </w:pPr>
            <w:r w:rsidRPr="002D723A">
              <w:t>THE EUROPEAN UNION</w:t>
            </w:r>
          </w:p>
          <w:p w:rsidR="00AB5DD4" w:rsidRPr="002D723A" w:rsidRDefault="00AB5DD4">
            <w:pPr>
              <w:pStyle w:val="EntInstit"/>
            </w:pPr>
          </w:p>
          <w:p w:rsidR="00AB5DD4" w:rsidRPr="002D723A" w:rsidRDefault="00AB5DD4">
            <w:pPr>
              <w:pStyle w:val="EntInstit"/>
            </w:pPr>
          </w:p>
        </w:tc>
        <w:tc>
          <w:tcPr>
            <w:tcW w:w="1701" w:type="dxa"/>
          </w:tcPr>
          <w:p w:rsidR="00AB5DD4" w:rsidRPr="002D723A" w:rsidRDefault="00AB5DD4">
            <w:pPr>
              <w:jc w:val="right"/>
              <w:rPr>
                <w:b/>
              </w:rPr>
            </w:pPr>
          </w:p>
        </w:tc>
        <w:tc>
          <w:tcPr>
            <w:tcW w:w="4820" w:type="dxa"/>
            <w:gridSpan w:val="2"/>
          </w:tcPr>
          <w:p w:rsidR="00AB5DD4" w:rsidRPr="002D723A" w:rsidRDefault="00311387">
            <w:pPr>
              <w:pStyle w:val="EntRefer"/>
            </w:pPr>
            <w:bookmarkStart w:id="0" w:name="Lieu"/>
            <w:bookmarkEnd w:id="0"/>
            <w:r w:rsidRPr="002D723A">
              <w:t>Brussels,</w:t>
            </w:r>
            <w:r w:rsidR="00AB5DD4" w:rsidRPr="002D723A">
              <w:t xml:space="preserve"> </w:t>
            </w:r>
            <w:bookmarkStart w:id="1" w:name="Date"/>
            <w:bookmarkEnd w:id="1"/>
            <w:r w:rsidR="005020CC" w:rsidRPr="002D723A">
              <w:t xml:space="preserve">3 July </w:t>
            </w:r>
            <w:r w:rsidRPr="002D723A">
              <w:t>2006</w:t>
            </w:r>
            <w:r w:rsidR="00AB5DD4" w:rsidRPr="002D723A">
              <w:t xml:space="preserve"> </w:t>
            </w:r>
            <w:bookmarkStart w:id="2" w:name="DateEntree"/>
            <w:bookmarkEnd w:id="2"/>
          </w:p>
          <w:p w:rsidR="00AB5DD4" w:rsidRPr="002D723A" w:rsidRDefault="00AB5DD4">
            <w:pPr>
              <w:pStyle w:val="EntRefer"/>
              <w:rPr>
                <w:highlight w:val="yellow"/>
              </w:rPr>
            </w:pPr>
            <w:bookmarkStart w:id="3" w:name="LangueOrig"/>
            <w:bookmarkEnd w:id="3"/>
          </w:p>
        </w:tc>
      </w:tr>
      <w:tr w:rsidR="00AB5DD4" w:rsidRPr="002D723A">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AB5DD4" w:rsidRPr="002D723A" w:rsidRDefault="00AB5DD4">
            <w:pPr>
              <w:pStyle w:val="EntRefer"/>
              <w:jc w:val="center"/>
            </w:pPr>
            <w:bookmarkStart w:id="4" w:name="DossierInterInst"/>
            <w:bookmarkEnd w:id="4"/>
          </w:p>
        </w:tc>
        <w:tc>
          <w:tcPr>
            <w:tcW w:w="1701" w:type="dxa"/>
            <w:vAlign w:val="center"/>
          </w:tcPr>
          <w:p w:rsidR="00AB5DD4" w:rsidRPr="002D723A" w:rsidRDefault="00AB5DD4">
            <w:pPr>
              <w:rPr>
                <w:b/>
              </w:rPr>
            </w:pPr>
          </w:p>
        </w:tc>
        <w:tc>
          <w:tcPr>
            <w:tcW w:w="3969" w:type="dxa"/>
          </w:tcPr>
          <w:p w:rsidR="00AB5DD4" w:rsidRPr="002D723A" w:rsidRDefault="00252695">
            <w:pPr>
              <w:pStyle w:val="EntRefer"/>
            </w:pPr>
            <w:bookmarkStart w:id="5" w:name="Cote"/>
            <w:bookmarkEnd w:id="5"/>
            <w:r w:rsidRPr="002D723A">
              <w:t>10789</w:t>
            </w:r>
            <w:r w:rsidR="00311387" w:rsidRPr="002D723A">
              <w:t>/06</w:t>
            </w:r>
          </w:p>
          <w:p w:rsidR="00AB5DD4" w:rsidRPr="002D723A" w:rsidRDefault="00AB5DD4">
            <w:pPr>
              <w:pStyle w:val="EntRefer"/>
              <w:rPr>
                <w:highlight w:val="yellow"/>
              </w:rPr>
            </w:pPr>
            <w:bookmarkStart w:id="6" w:name="CoteRev"/>
            <w:bookmarkEnd w:id="6"/>
          </w:p>
          <w:p w:rsidR="00AB5DD4" w:rsidRPr="002D723A" w:rsidRDefault="00AB5DD4">
            <w:pPr>
              <w:pStyle w:val="EntRefer"/>
              <w:rPr>
                <w:highlight w:val="yellow"/>
              </w:rPr>
            </w:pPr>
          </w:p>
          <w:p w:rsidR="00AB5DD4" w:rsidRPr="002D723A" w:rsidRDefault="00AB5DD4">
            <w:pPr>
              <w:pStyle w:val="EntRefer"/>
              <w:rPr>
                <w:highlight w:val="yellow"/>
              </w:rPr>
            </w:pPr>
            <w:bookmarkStart w:id="7" w:name="CoteSec"/>
            <w:bookmarkEnd w:id="7"/>
          </w:p>
          <w:p w:rsidR="00AB5DD4" w:rsidRPr="002D723A" w:rsidRDefault="00AB5DD4">
            <w:pPr>
              <w:pStyle w:val="EntRefer"/>
              <w:rPr>
                <w:highlight w:val="yellow"/>
              </w:rPr>
            </w:pPr>
          </w:p>
        </w:tc>
      </w:tr>
      <w:tr w:rsidR="00AB5DD4" w:rsidRPr="002D723A">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AB5DD4" w:rsidRPr="002D723A" w:rsidRDefault="006B4338">
            <w:pPr>
              <w:pStyle w:val="EntRefer"/>
              <w:rPr>
                <w:highlight w:val="yellow"/>
              </w:rPr>
            </w:pPr>
            <w:r w:rsidRPr="002D723A">
              <w:t>ECOFIN</w:t>
            </w:r>
            <w:r w:rsidR="00252695" w:rsidRPr="002D723A">
              <w:t xml:space="preserve"> 227</w:t>
            </w:r>
          </w:p>
        </w:tc>
      </w:tr>
    </w:tbl>
    <w:p w:rsidR="00252695" w:rsidRPr="002D723A" w:rsidRDefault="00252695" w:rsidP="004506DB">
      <w:pPr>
        <w:pStyle w:val="EntRefer"/>
        <w:outlineLvl w:val="0"/>
      </w:pPr>
      <w:bookmarkStart w:id="8" w:name="txt_Ntr"/>
    </w:p>
    <w:p w:rsidR="00AB5DD4" w:rsidRPr="002D723A" w:rsidRDefault="00AB5DD4" w:rsidP="004506DB">
      <w:pPr>
        <w:pStyle w:val="EntRefer"/>
        <w:outlineLvl w:val="0"/>
      </w:pPr>
      <w:r w:rsidRPr="002D723A">
        <w:t>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AB5DD4" w:rsidRPr="002D723A">
        <w:tblPrEx>
          <w:tblCellMar>
            <w:top w:w="0" w:type="dxa"/>
            <w:left w:w="0" w:type="dxa"/>
            <w:bottom w:w="0" w:type="dxa"/>
            <w:right w:w="0" w:type="dxa"/>
          </w:tblCellMar>
        </w:tblPrEx>
        <w:tc>
          <w:tcPr>
            <w:tcW w:w="1985" w:type="dxa"/>
            <w:tcBorders>
              <w:top w:val="single" w:sz="4" w:space="0" w:color="auto"/>
            </w:tcBorders>
          </w:tcPr>
          <w:p w:rsidR="00AB5DD4" w:rsidRPr="002D723A" w:rsidRDefault="00AB5DD4">
            <w:pPr>
              <w:pStyle w:val="EntEmet"/>
            </w:pPr>
            <w:r w:rsidRPr="002D723A">
              <w:t>from:</w:t>
            </w:r>
          </w:p>
        </w:tc>
        <w:tc>
          <w:tcPr>
            <w:tcW w:w="7654" w:type="dxa"/>
            <w:tcBorders>
              <w:top w:val="single" w:sz="4" w:space="0" w:color="auto"/>
            </w:tcBorders>
          </w:tcPr>
          <w:p w:rsidR="00AB5DD4" w:rsidRPr="002D723A" w:rsidRDefault="006B4338">
            <w:pPr>
              <w:pStyle w:val="EntEmet"/>
            </w:pPr>
            <w:bookmarkStart w:id="9" w:name="From"/>
            <w:bookmarkEnd w:id="9"/>
            <w:r w:rsidRPr="002D723A">
              <w:t>The Presidency</w:t>
            </w:r>
          </w:p>
        </w:tc>
      </w:tr>
      <w:tr w:rsidR="00AB5DD4" w:rsidRPr="002D723A">
        <w:tblPrEx>
          <w:tblCellMar>
            <w:top w:w="0" w:type="dxa"/>
            <w:left w:w="0" w:type="dxa"/>
            <w:bottom w:w="0" w:type="dxa"/>
            <w:right w:w="0" w:type="dxa"/>
          </w:tblCellMar>
        </w:tblPrEx>
        <w:tc>
          <w:tcPr>
            <w:tcW w:w="1985" w:type="dxa"/>
            <w:tcBorders>
              <w:bottom w:val="single" w:sz="4" w:space="0" w:color="auto"/>
            </w:tcBorders>
          </w:tcPr>
          <w:p w:rsidR="00AB5DD4" w:rsidRPr="002D723A" w:rsidRDefault="007A171B">
            <w:pPr>
              <w:pStyle w:val="EntEmet"/>
            </w:pPr>
            <w:r w:rsidRPr="002D723A">
              <w:t>date of receipt</w:t>
            </w:r>
            <w:r w:rsidR="00AB5DD4" w:rsidRPr="002D723A">
              <w:t>:</w:t>
            </w:r>
          </w:p>
        </w:tc>
        <w:tc>
          <w:tcPr>
            <w:tcW w:w="7654" w:type="dxa"/>
            <w:tcBorders>
              <w:bottom w:val="single" w:sz="4" w:space="0" w:color="auto"/>
            </w:tcBorders>
          </w:tcPr>
          <w:p w:rsidR="00AB5DD4" w:rsidRPr="002D723A" w:rsidRDefault="008F32DF">
            <w:pPr>
              <w:pStyle w:val="EntEmet"/>
            </w:pPr>
            <w:r w:rsidRPr="002D723A">
              <w:t>29 June</w:t>
            </w:r>
            <w:r w:rsidR="00AB3735" w:rsidRPr="002D723A">
              <w:t xml:space="preserve"> 2006</w:t>
            </w:r>
          </w:p>
        </w:tc>
      </w:tr>
      <w:tr w:rsidR="00AB5DD4" w:rsidRPr="002D723A">
        <w:tblPrEx>
          <w:tblCellMar>
            <w:top w:w="0" w:type="dxa"/>
            <w:left w:w="0" w:type="dxa"/>
            <w:bottom w:w="0" w:type="dxa"/>
            <w:right w:w="0" w:type="dxa"/>
          </w:tblCellMar>
        </w:tblPrEx>
        <w:tc>
          <w:tcPr>
            <w:tcW w:w="1985" w:type="dxa"/>
            <w:tcBorders>
              <w:top w:val="single" w:sz="4" w:space="0" w:color="auto"/>
              <w:bottom w:val="single" w:sz="4" w:space="0" w:color="auto"/>
            </w:tcBorders>
          </w:tcPr>
          <w:p w:rsidR="00AB5DD4" w:rsidRPr="002D723A" w:rsidRDefault="00AB5DD4">
            <w:pPr>
              <w:pStyle w:val="EntEmet"/>
            </w:pPr>
            <w:r w:rsidRPr="002D723A">
              <w:t>Subject:</w:t>
            </w:r>
          </w:p>
        </w:tc>
        <w:tc>
          <w:tcPr>
            <w:tcW w:w="7654" w:type="dxa"/>
            <w:tcBorders>
              <w:top w:val="single" w:sz="4" w:space="0" w:color="auto"/>
              <w:bottom w:val="single" w:sz="4" w:space="0" w:color="auto"/>
            </w:tcBorders>
          </w:tcPr>
          <w:p w:rsidR="00AB5DD4" w:rsidRPr="002D723A" w:rsidRDefault="006B4338">
            <w:pPr>
              <w:pStyle w:val="EntEmet"/>
            </w:pPr>
            <w:bookmarkStart w:id="10" w:name="Subject_Ntr"/>
            <w:bookmarkEnd w:id="10"/>
            <w:r w:rsidRPr="002D723A">
              <w:t>The ECOFIN Council Work Programme of the Finnish EU Presidency</w:t>
            </w:r>
          </w:p>
        </w:tc>
      </w:tr>
    </w:tbl>
    <w:p w:rsidR="00AB5DD4" w:rsidRPr="002D723A" w:rsidRDefault="00AB5DD4">
      <w:pPr>
        <w:pStyle w:val="NormalConseil"/>
      </w:pPr>
    </w:p>
    <w:p w:rsidR="00AB5DD4" w:rsidRPr="002D723A" w:rsidRDefault="00AB5DD4">
      <w:pPr>
        <w:pStyle w:val="NormalConseil"/>
      </w:pPr>
    </w:p>
    <w:p w:rsidR="00AB5DD4" w:rsidRPr="002D723A" w:rsidRDefault="006B4338" w:rsidP="002D05D8">
      <w:pPr>
        <w:pStyle w:val="NormalConseil"/>
        <w:spacing w:line="360" w:lineRule="auto"/>
      </w:pPr>
      <w:r w:rsidRPr="002D723A">
        <w:t>Delegations will find attached the ECOFIN Council Work Programme of the Presidency of Finland (Annex I) as well as the provisional Council agendas (Annex II).</w:t>
      </w:r>
    </w:p>
    <w:p w:rsidR="00AB5DD4" w:rsidRPr="002D723A" w:rsidRDefault="00AB5DD4" w:rsidP="002D05D8">
      <w:pPr>
        <w:pStyle w:val="NormalConseil"/>
        <w:spacing w:line="360" w:lineRule="auto"/>
      </w:pPr>
    </w:p>
    <w:p w:rsidR="00AB5DD4" w:rsidRPr="002D723A" w:rsidRDefault="00AB5DD4" w:rsidP="002D05D8">
      <w:pPr>
        <w:pStyle w:val="NormalConseil"/>
        <w:spacing w:line="360" w:lineRule="auto"/>
        <w:jc w:val="center"/>
      </w:pPr>
      <w:r w:rsidRPr="002D723A">
        <w:t>________________________</w:t>
      </w:r>
    </w:p>
    <w:p w:rsidR="00AB5DD4" w:rsidRPr="002D723A" w:rsidRDefault="00AB5DD4" w:rsidP="002D05D8">
      <w:pPr>
        <w:pStyle w:val="NormalConseil"/>
        <w:spacing w:line="360" w:lineRule="auto"/>
      </w:pPr>
    </w:p>
    <w:p w:rsidR="00AB5DD4" w:rsidRPr="002D723A" w:rsidRDefault="005020CC" w:rsidP="002D05D8">
      <w:pPr>
        <w:pStyle w:val="NormalConseil"/>
        <w:spacing w:line="360" w:lineRule="auto"/>
        <w:rPr>
          <w:u w:val="single"/>
        </w:rPr>
      </w:pPr>
      <w:r w:rsidRPr="002D723A">
        <w:rPr>
          <w:u w:val="single"/>
        </w:rPr>
        <w:t>Annex</w:t>
      </w:r>
    </w:p>
    <w:p w:rsidR="00AB5DD4" w:rsidRPr="002D723A" w:rsidRDefault="00AB5DD4" w:rsidP="004506DB">
      <w:pPr>
        <w:pStyle w:val="NormalConseil"/>
        <w:outlineLvl w:val="0"/>
      </w:pPr>
    </w:p>
    <w:p w:rsidR="00AB5DD4" w:rsidRPr="002D723A" w:rsidRDefault="00AB5DD4">
      <w:pPr>
        <w:pStyle w:val="NormalConseil"/>
      </w:pPr>
    </w:p>
    <w:bookmarkEnd w:id="8"/>
    <w:p w:rsidR="00840688" w:rsidRPr="002D723A" w:rsidRDefault="00840688" w:rsidP="00311387">
      <w:pPr>
        <w:pStyle w:val="NormalConseil"/>
        <w:sectPr w:rsidR="00840688" w:rsidRPr="002D723A">
          <w:footerReference w:type="default" r:id="rId8"/>
          <w:footnotePr>
            <w:numRestart w:val="eachPage"/>
          </w:footnotePr>
          <w:endnotePr>
            <w:numFmt w:val="decimal"/>
          </w:endnotePr>
          <w:pgSz w:w="11907" w:h="16840" w:code="9"/>
          <w:pgMar w:top="1134" w:right="1134" w:bottom="1134" w:left="1134" w:header="567" w:footer="567" w:gutter="0"/>
          <w:cols w:space="708"/>
        </w:sectPr>
      </w:pPr>
    </w:p>
    <w:p w:rsidR="002D05D8" w:rsidRPr="002D723A" w:rsidRDefault="002D05D8" w:rsidP="002D05D8">
      <w:pPr>
        <w:jc w:val="right"/>
      </w:pPr>
      <w:r w:rsidRPr="002D723A">
        <w:lastRenderedPageBreak/>
        <w:t>ANNEX I</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center"/>
        <w:rPr>
          <w:b/>
        </w:rPr>
      </w:pPr>
      <w:r w:rsidRPr="002D723A">
        <w:rPr>
          <w:b/>
        </w:rPr>
        <w:t>ECOFIN COUNCIL WORK PROGRAMME</w:t>
      </w:r>
    </w:p>
    <w:p w:rsidR="003757B8" w:rsidRPr="002D723A" w:rsidRDefault="003757B8" w:rsidP="003757B8">
      <w:pPr>
        <w:spacing w:before="0" w:after="0" w:line="360" w:lineRule="auto"/>
        <w:jc w:val="left"/>
        <w:rPr>
          <w:b/>
        </w:rPr>
      </w:pPr>
    </w:p>
    <w:p w:rsidR="003757B8" w:rsidRPr="002D723A" w:rsidRDefault="003757B8" w:rsidP="003757B8">
      <w:pPr>
        <w:spacing w:before="0" w:after="0" w:line="360" w:lineRule="auto"/>
        <w:jc w:val="left"/>
        <w:rPr>
          <w:b/>
        </w:rPr>
      </w:pPr>
    </w:p>
    <w:p w:rsidR="003757B8" w:rsidRPr="002D723A" w:rsidRDefault="003757B8" w:rsidP="003757B8">
      <w:pPr>
        <w:spacing w:before="0" w:after="0" w:line="360" w:lineRule="auto"/>
        <w:jc w:val="left"/>
      </w:pPr>
      <w:r w:rsidRPr="002D723A">
        <w:t>This work programme updates the joint Austrian and Finnish Presidency programme by taking into account the r</w:t>
      </w:r>
      <w:r w:rsidRPr="002D723A">
        <w:t>e</w:t>
      </w:r>
      <w:r w:rsidRPr="002D723A">
        <w:t xml:space="preserve">sults of the European Councils and ECOFIN Councils held so far this year. </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The core objectives for the joint Austrian and Finnish ECOFIN Work Programme are to promote the preco</w:t>
      </w:r>
      <w:r w:rsidRPr="002D723A">
        <w:t>n</w:t>
      </w:r>
      <w:r w:rsidRPr="002D723A">
        <w:t xml:space="preserve">ditions for economic growth and employment in Europe and strengthen Europe’s role in the global economy. </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 xml:space="preserve">The key means for achieving these objectives include ensuring a stability-oriented fiscal policy and speeding up economic and structural reforms. </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This requires strict adherence to the reformed Stability and Growth Pact and implementation of the</w:t>
      </w:r>
      <w:r w:rsidR="005020CC" w:rsidRPr="002D723A">
        <w:t xml:space="preserve"> </w:t>
      </w:r>
      <w:r w:rsidRPr="002D723A">
        <w:t>revised Lisbon Strategy.</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The objectives drawn up six months ago remain topical. The Spring European Council added new momentum to the impleme</w:t>
      </w:r>
      <w:r w:rsidRPr="002D723A">
        <w:t>n</w:t>
      </w:r>
      <w:r w:rsidRPr="002D723A">
        <w:t>tation of the Lisbon Strategy. Experience of the revised Stability and Growth Pact is also mainly positive. The revised pact takes better into account countries’ individual needs, and steps are b</w:t>
      </w:r>
      <w:r w:rsidRPr="002D723A">
        <w:t>e</w:t>
      </w:r>
      <w:r w:rsidRPr="002D723A">
        <w:t>ing taken in the right direction to stabili</w:t>
      </w:r>
      <w:r w:rsidR="005020CC" w:rsidRPr="002D723A">
        <w:t>s</w:t>
      </w:r>
      <w:r w:rsidRPr="002D723A">
        <w:t>e public finances.</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The Finnish Presidency will work in good cooperation with the Council, the Commission and the Eur</w:t>
      </w:r>
      <w:r w:rsidRPr="002D723A">
        <w:t>o</w:t>
      </w:r>
      <w:r w:rsidRPr="002D723A">
        <w:t>pean Parliament to attain the objectives.</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During the Finnish Presidency, the ECOFIN Council’s agenda covers up to 50 issues to be taken fo</w:t>
      </w:r>
      <w:r w:rsidRPr="002D723A">
        <w:t>r</w:t>
      </w:r>
      <w:r w:rsidRPr="002D723A">
        <w:t>ward. As the focal points of its work programme, Finland wants to raise the following i</w:t>
      </w:r>
      <w:r w:rsidRPr="002D723A">
        <w:t>s</w:t>
      </w:r>
      <w:r w:rsidRPr="002D723A">
        <w:t>sues:</w:t>
      </w:r>
    </w:p>
    <w:p w:rsidR="003757B8" w:rsidRPr="002D723A" w:rsidRDefault="003757B8" w:rsidP="003757B8">
      <w:pPr>
        <w:spacing w:before="0" w:after="0" w:line="360" w:lineRule="auto"/>
        <w:jc w:val="left"/>
        <w:rPr>
          <w:b/>
          <w:i/>
        </w:rPr>
      </w:pPr>
      <w:r w:rsidRPr="002D723A">
        <w:br w:type="page"/>
      </w:r>
      <w:r w:rsidRPr="002D723A">
        <w:rPr>
          <w:b/>
          <w:bCs/>
          <w:i/>
          <w:iCs/>
        </w:rPr>
        <w:t>Strengthening the coordination framework for economic policy</w:t>
      </w:r>
    </w:p>
    <w:p w:rsidR="003757B8" w:rsidRPr="002D723A" w:rsidRDefault="003757B8" w:rsidP="003757B8">
      <w:pPr>
        <w:spacing w:before="0" w:after="0" w:line="360" w:lineRule="auto"/>
        <w:jc w:val="left"/>
        <w:rPr>
          <w:bCs/>
          <w:iCs/>
        </w:rPr>
      </w:pPr>
    </w:p>
    <w:p w:rsidR="003757B8" w:rsidRPr="002D723A" w:rsidRDefault="003757B8" w:rsidP="00D607C4">
      <w:pPr>
        <w:spacing w:before="0" w:after="0" w:line="360" w:lineRule="auto"/>
        <w:jc w:val="left"/>
        <w:rPr>
          <w:bCs/>
          <w:iCs/>
        </w:rPr>
      </w:pPr>
      <w:r w:rsidRPr="002D723A">
        <w:rPr>
          <w:bCs/>
          <w:iCs/>
        </w:rPr>
        <w:t>During the Finnish Presidency, economic policy coord</w:t>
      </w:r>
      <w:r w:rsidRPr="002D723A">
        <w:rPr>
          <w:bCs/>
          <w:iCs/>
        </w:rPr>
        <w:t>i</w:t>
      </w:r>
      <w:r w:rsidRPr="002D723A">
        <w:rPr>
          <w:bCs/>
          <w:iCs/>
        </w:rPr>
        <w:t xml:space="preserve">nation will be further strengthened on the basis of the revisions made a year ago to the </w:t>
      </w:r>
      <w:r w:rsidRPr="002D723A">
        <w:t>Stability and Growth Pact and the Lisbon Strategy. The Broad Economic Policy Guidelines (BEPGs) is the key i</w:t>
      </w:r>
      <w:r w:rsidRPr="002D723A">
        <w:t>n</w:t>
      </w:r>
      <w:r w:rsidRPr="002D723A">
        <w:t>strument for policy coordination at the EU level and forms the basis for the economic strategy of the Union and the eurozone by combining macroec</w:t>
      </w:r>
      <w:r w:rsidRPr="002D723A">
        <w:t>o</w:t>
      </w:r>
      <w:r w:rsidRPr="002D723A">
        <w:t>nomic and structural policy recommendations. Together with the employment guidelines, they form the int</w:t>
      </w:r>
      <w:r w:rsidRPr="002D723A">
        <w:t>e</w:t>
      </w:r>
      <w:r w:rsidRPr="002D723A">
        <w:t>grated Guidelines Package which is a key tool in the implementation of the Lisbon Strategy. Du</w:t>
      </w:r>
      <w:r w:rsidRPr="002D723A">
        <w:t>r</w:t>
      </w:r>
      <w:r w:rsidRPr="002D723A">
        <w:t>ing the Finnish Presidency, the Member States will update their National Reform Programmes and report for the first time on their implementation. The impl</w:t>
      </w:r>
      <w:r w:rsidRPr="002D723A">
        <w:t>e</w:t>
      </w:r>
      <w:r w:rsidRPr="002D723A">
        <w:t>mentation of reforms for improving growth and employment is followed up by the Council and the Commission in the context of multilateral survei</w:t>
      </w:r>
      <w:r w:rsidRPr="002D723A">
        <w:t>l</w:t>
      </w:r>
      <w:r w:rsidRPr="002D723A">
        <w:t>lance. A report on progress in selected key areas will be su</w:t>
      </w:r>
      <w:r w:rsidRPr="002D723A">
        <w:t>b</w:t>
      </w:r>
      <w:r w:rsidRPr="002D723A">
        <w:t>mitted to the December European Council.</w:t>
      </w:r>
      <w:r w:rsidR="005020CC" w:rsidRPr="002D723A">
        <w:t xml:space="preserve"> </w:t>
      </w:r>
      <w:r w:rsidRPr="002D723A">
        <w:t>These horizontal themes include the economic aspects of EU energy policy, the policies to foster inn</w:t>
      </w:r>
      <w:r w:rsidRPr="002D723A">
        <w:t>o</w:t>
      </w:r>
      <w:r w:rsidRPr="002D723A">
        <w:t>vation and R&amp;D</w:t>
      </w:r>
      <w:r w:rsidR="005020CC" w:rsidRPr="002D723A">
        <w:t>,</w:t>
      </w:r>
      <w:r w:rsidRPr="002D723A">
        <w:t xml:space="preserve"> labour market reforms particularly from the point of view of tax and benefit sy</w:t>
      </w:r>
      <w:r w:rsidRPr="002D723A">
        <w:t>s</w:t>
      </w:r>
      <w:r w:rsidRPr="002D723A">
        <w:t>tems</w:t>
      </w:r>
      <w:r w:rsidR="005020CC" w:rsidRPr="002D723A">
        <w:t>,</w:t>
      </w:r>
      <w:r w:rsidR="00D607C4" w:rsidRPr="002D723A">
        <w:t xml:space="preserve"> and reducing administrative burden with a view to i</w:t>
      </w:r>
      <w:r w:rsidR="005020CC" w:rsidRPr="002D723A">
        <w:t>mproving</w:t>
      </w:r>
      <w:r w:rsidR="00D607C4" w:rsidRPr="002D723A">
        <w:t xml:space="preserve"> the business environment</w:t>
      </w:r>
      <w:r w:rsidRPr="002D723A">
        <w:t>. Next Spring the objective is to move to a more detailed, country-specific a</w:t>
      </w:r>
      <w:r w:rsidRPr="002D723A">
        <w:t>s</w:t>
      </w:r>
      <w:r w:rsidRPr="002D723A">
        <w:t>sessment aimed at updating the Broad Economic Policy Guidelines in connection with the Spring Eur</w:t>
      </w:r>
      <w:r w:rsidRPr="002D723A">
        <w:t>o</w:t>
      </w:r>
      <w:r w:rsidRPr="002D723A">
        <w:t xml:space="preserve">pean Council. </w:t>
      </w:r>
    </w:p>
    <w:p w:rsidR="003757B8" w:rsidRPr="002D723A" w:rsidRDefault="003757B8" w:rsidP="003757B8">
      <w:pPr>
        <w:autoSpaceDE w:val="0"/>
        <w:autoSpaceDN w:val="0"/>
        <w:adjustRightInd w:val="0"/>
        <w:spacing w:before="0" w:after="0" w:line="360" w:lineRule="auto"/>
        <w:jc w:val="left"/>
      </w:pPr>
    </w:p>
    <w:p w:rsidR="003757B8" w:rsidRPr="002D723A" w:rsidRDefault="003757B8" w:rsidP="003757B8">
      <w:pPr>
        <w:spacing w:before="0" w:after="0" w:line="360" w:lineRule="auto"/>
        <w:jc w:val="left"/>
        <w:rPr>
          <w:iCs/>
          <w:lang w:eastAsia="fi-FI"/>
        </w:rPr>
      </w:pPr>
      <w:r w:rsidRPr="002D723A">
        <w:rPr>
          <w:iCs/>
          <w:lang w:eastAsia="fi-FI"/>
        </w:rPr>
        <w:t xml:space="preserve">The objective in the implementation of the </w:t>
      </w:r>
      <w:r w:rsidRPr="002D723A">
        <w:rPr>
          <w:i/>
          <w:lang w:eastAsia="fi-FI"/>
        </w:rPr>
        <w:t>Stability and Growth Pact</w:t>
      </w:r>
      <w:r w:rsidRPr="002D723A">
        <w:rPr>
          <w:iCs/>
          <w:lang w:eastAsia="fi-FI"/>
        </w:rPr>
        <w:t xml:space="preserve"> is to support a clear interpret</w:t>
      </w:r>
      <w:r w:rsidRPr="002D723A">
        <w:rPr>
          <w:iCs/>
          <w:lang w:eastAsia="fi-FI"/>
        </w:rPr>
        <w:t>a</w:t>
      </w:r>
      <w:r w:rsidRPr="002D723A">
        <w:rPr>
          <w:iCs/>
          <w:lang w:eastAsia="fi-FI"/>
        </w:rPr>
        <w:t>tion of the new elements that were included in the pact in 2005. It was then decided that each Me</w:t>
      </w:r>
      <w:r w:rsidRPr="002D723A">
        <w:rPr>
          <w:iCs/>
          <w:lang w:eastAsia="fi-FI"/>
        </w:rPr>
        <w:t>m</w:t>
      </w:r>
      <w:r w:rsidRPr="002D723A">
        <w:rPr>
          <w:iCs/>
          <w:lang w:eastAsia="fi-FI"/>
        </w:rPr>
        <w:t>ber State d</w:t>
      </w:r>
      <w:r w:rsidRPr="002D723A">
        <w:rPr>
          <w:iCs/>
          <w:lang w:eastAsia="fi-FI"/>
        </w:rPr>
        <w:t>e</w:t>
      </w:r>
      <w:r w:rsidRPr="002D723A">
        <w:rPr>
          <w:iCs/>
          <w:lang w:eastAsia="fi-FI"/>
        </w:rPr>
        <w:t>fines its own medium-term objective for public finances. The implementation of the reform of the Pact will be assessed on the basis of the Commission’s communication “Public finances in EMU 2006 – the first year of the revised Stability and Growth Pact”. The aim is also to intensify the discu</w:t>
      </w:r>
      <w:r w:rsidRPr="002D723A">
        <w:rPr>
          <w:iCs/>
          <w:lang w:eastAsia="fi-FI"/>
        </w:rPr>
        <w:t>s</w:t>
      </w:r>
      <w:r w:rsidRPr="002D723A">
        <w:rPr>
          <w:iCs/>
          <w:lang w:eastAsia="fi-FI"/>
        </w:rPr>
        <w:t>sion on public finances and examine these issues further in the context of the assessment of the stabi</w:t>
      </w:r>
      <w:r w:rsidRPr="002D723A">
        <w:rPr>
          <w:iCs/>
          <w:lang w:eastAsia="fi-FI"/>
        </w:rPr>
        <w:t>l</w:t>
      </w:r>
      <w:r w:rsidRPr="002D723A">
        <w:rPr>
          <w:iCs/>
          <w:lang w:eastAsia="fi-FI"/>
        </w:rPr>
        <w:t>ity and convergence programmes. The Commission’s reports on the sustainability of public finances and on i</w:t>
      </w:r>
      <w:r w:rsidRPr="002D723A">
        <w:rPr>
          <w:iCs/>
          <w:lang w:eastAsia="fi-FI"/>
        </w:rPr>
        <w:t>m</w:t>
      </w:r>
      <w:r w:rsidRPr="002D723A">
        <w:rPr>
          <w:iCs/>
          <w:lang w:eastAsia="fi-FI"/>
        </w:rPr>
        <w:t>plicit liabilities are expected to clarify the framework for economic policy coordination in which the assessment of long-term sustainability plays a key role. The issues related to the quality of public finances are also central. It will be necessary to examine how the Member States could, within the st</w:t>
      </w:r>
      <w:r w:rsidRPr="002D723A">
        <w:rPr>
          <w:iCs/>
          <w:lang w:eastAsia="fi-FI"/>
        </w:rPr>
        <w:t>a</w:t>
      </w:r>
      <w:r w:rsidRPr="002D723A">
        <w:rPr>
          <w:iCs/>
          <w:lang w:eastAsia="fi-FI"/>
        </w:rPr>
        <w:t>bility and convergence programmes, take into account the conditions for economic growth when preparing the national bud</w:t>
      </w:r>
      <w:r w:rsidRPr="002D723A">
        <w:rPr>
          <w:iCs/>
          <w:lang w:eastAsia="fi-FI"/>
        </w:rPr>
        <w:t>g</w:t>
      </w:r>
      <w:r w:rsidRPr="002D723A">
        <w:rPr>
          <w:iCs/>
          <w:lang w:eastAsia="fi-FI"/>
        </w:rPr>
        <w:t>ets and strengthen the long-term goals of their fiscal policy. The Council will discuss the matter in the A</w:t>
      </w:r>
      <w:r w:rsidRPr="002D723A">
        <w:rPr>
          <w:iCs/>
          <w:lang w:eastAsia="fi-FI"/>
        </w:rPr>
        <w:t>u</w:t>
      </w:r>
      <w:r w:rsidRPr="002D723A">
        <w:rPr>
          <w:iCs/>
          <w:lang w:eastAsia="fi-FI"/>
        </w:rPr>
        <w:t>tumn.</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rPr>
          <w:szCs w:val="24"/>
        </w:rPr>
      </w:pPr>
    </w:p>
    <w:p w:rsidR="003757B8" w:rsidRPr="002D723A" w:rsidRDefault="003757B8" w:rsidP="003757B8">
      <w:pPr>
        <w:spacing w:before="0" w:after="0" w:line="360" w:lineRule="auto"/>
        <w:jc w:val="left"/>
        <w:rPr>
          <w:b/>
          <w:i/>
        </w:rPr>
      </w:pPr>
      <w:r w:rsidRPr="002D723A">
        <w:rPr>
          <w:color w:val="0000FF"/>
        </w:rPr>
        <w:br w:type="page"/>
      </w:r>
      <w:r w:rsidRPr="002D723A">
        <w:rPr>
          <w:b/>
          <w:bCs/>
          <w:i/>
          <w:iCs/>
        </w:rPr>
        <w:t>Stability of financial markets</w:t>
      </w:r>
    </w:p>
    <w:p w:rsidR="003757B8" w:rsidRPr="002D723A" w:rsidRDefault="003757B8" w:rsidP="003757B8">
      <w:pPr>
        <w:tabs>
          <w:tab w:val="left" w:pos="3544"/>
        </w:tabs>
        <w:spacing w:before="0" w:after="0" w:line="360" w:lineRule="auto"/>
        <w:jc w:val="left"/>
        <w:rPr>
          <w:b/>
          <w:i/>
        </w:rPr>
      </w:pPr>
    </w:p>
    <w:p w:rsidR="003757B8" w:rsidRPr="002D723A" w:rsidRDefault="003757B8" w:rsidP="003757B8">
      <w:pPr>
        <w:spacing w:before="0" w:after="0" w:line="360" w:lineRule="auto"/>
        <w:jc w:val="left"/>
      </w:pPr>
      <w:r w:rsidRPr="002D723A">
        <w:t>During its Presidency, Finland will pay attention to the stability of fina</w:t>
      </w:r>
      <w:r w:rsidRPr="002D723A">
        <w:t>n</w:t>
      </w:r>
      <w:r w:rsidRPr="002D723A">
        <w:t>cial markets. The development of crisis management on financial markets has been on the ECOFIN Cou</w:t>
      </w:r>
      <w:r w:rsidRPr="002D723A">
        <w:t>n</w:t>
      </w:r>
      <w:r w:rsidRPr="002D723A">
        <w:t>cil’s agenda since 1999, when Finland last held the Presidency. Since then, the work has been continued within the Economic and Financial Commi</w:t>
      </w:r>
      <w:r w:rsidRPr="002D723A">
        <w:t>t</w:t>
      </w:r>
      <w:r w:rsidRPr="002D723A">
        <w:t xml:space="preserve">tee, the Financial Services Committee and the High Level Working Group on develop crisis management. During its Presidency, Finland aims to further improve the </w:t>
      </w:r>
      <w:r w:rsidRPr="002D723A">
        <w:rPr>
          <w:i/>
          <w:iCs/>
        </w:rPr>
        <w:t>financial ma</w:t>
      </w:r>
      <w:r w:rsidRPr="002D723A">
        <w:rPr>
          <w:i/>
          <w:iCs/>
        </w:rPr>
        <w:t>r</w:t>
      </w:r>
      <w:r w:rsidRPr="002D723A">
        <w:rPr>
          <w:i/>
          <w:iCs/>
        </w:rPr>
        <w:t>kets crisis management organi</w:t>
      </w:r>
      <w:r w:rsidR="005020CC" w:rsidRPr="002D723A">
        <w:rPr>
          <w:i/>
          <w:iCs/>
        </w:rPr>
        <w:t>s</w:t>
      </w:r>
      <w:r w:rsidRPr="002D723A">
        <w:rPr>
          <w:i/>
          <w:iCs/>
        </w:rPr>
        <w:t>ation</w:t>
      </w:r>
      <w:r w:rsidRPr="002D723A">
        <w:t xml:space="preserve"> and the necessary capacity in view of the increasing integr</w:t>
      </w:r>
      <w:r w:rsidRPr="002D723A">
        <w:t>a</w:t>
      </w:r>
      <w:r w:rsidRPr="002D723A">
        <w:t>tion of the financial markets. Important issues also include the division of responsibilities between the s</w:t>
      </w:r>
      <w:r w:rsidRPr="002D723A">
        <w:t>u</w:t>
      </w:r>
      <w:r w:rsidRPr="002D723A">
        <w:t>pervisory</w:t>
      </w:r>
      <w:r w:rsidRPr="002D723A">
        <w:rPr>
          <w:color w:val="FF0000"/>
        </w:rPr>
        <w:t xml:space="preserve"> </w:t>
      </w:r>
      <w:r w:rsidRPr="002D723A">
        <w:t>authorities in home and host member states, developing deposit guarantee schemes, the div</w:t>
      </w:r>
      <w:r w:rsidRPr="002D723A">
        <w:t>i</w:t>
      </w:r>
      <w:r w:rsidRPr="002D723A">
        <w:t>sion of costs caused by market disorders in the Single market and identifying the institutional fram</w:t>
      </w:r>
      <w:r w:rsidRPr="002D723A">
        <w:t>e</w:t>
      </w:r>
      <w:r w:rsidRPr="002D723A">
        <w:t>work for supervising the Single market. Finland’s aim is that a co</w:t>
      </w:r>
      <w:r w:rsidRPr="002D723A">
        <w:t>m</w:t>
      </w:r>
      <w:r w:rsidRPr="002D723A">
        <w:t>mon vision to direct future work could be achieved in this matter.</w:t>
      </w:r>
    </w:p>
    <w:p w:rsidR="00085C83" w:rsidRPr="002D723A" w:rsidRDefault="00085C83" w:rsidP="003757B8">
      <w:pPr>
        <w:spacing w:before="0" w:after="0" w:line="360" w:lineRule="auto"/>
        <w:jc w:val="left"/>
      </w:pPr>
    </w:p>
    <w:p w:rsidR="003757B8" w:rsidRPr="002D723A" w:rsidRDefault="003757B8" w:rsidP="003757B8">
      <w:pPr>
        <w:spacing w:before="0" w:after="0" w:line="360" w:lineRule="auto"/>
        <w:jc w:val="left"/>
        <w:rPr>
          <w:b/>
          <w:i/>
        </w:rPr>
      </w:pPr>
      <w:r w:rsidRPr="002D723A">
        <w:rPr>
          <w:b/>
          <w:i/>
        </w:rPr>
        <w:t>Integration of financial markets</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rPr>
          <w:iCs/>
        </w:rPr>
      </w:pPr>
      <w:r w:rsidRPr="002D723A">
        <w:t>During its Presidency, Finland aims vigorously to promote the preparation of financial markets legisl</w:t>
      </w:r>
      <w:r w:rsidRPr="002D723A">
        <w:t>a</w:t>
      </w:r>
      <w:r w:rsidRPr="002D723A">
        <w:t xml:space="preserve">tion. A </w:t>
      </w:r>
      <w:r w:rsidRPr="002D723A">
        <w:rPr>
          <w:i/>
        </w:rPr>
        <w:t>payment services directive</w:t>
      </w:r>
      <w:r w:rsidRPr="002D723A">
        <w:rPr>
          <w:iCs/>
        </w:rPr>
        <w:t xml:space="preserve"> will be a key project, and the aim is to achieve agreement in Council in the Autumn on this important proposal on how best to achieve efficient payment systems based on best practices. Another key legislative project will be the amendment of </w:t>
      </w:r>
      <w:r w:rsidRPr="002D723A">
        <w:rPr>
          <w:i/>
          <w:iCs/>
        </w:rPr>
        <w:t>supervisory asses</w:t>
      </w:r>
      <w:r w:rsidRPr="002D723A">
        <w:rPr>
          <w:i/>
          <w:iCs/>
        </w:rPr>
        <w:t>s</w:t>
      </w:r>
      <w:r w:rsidRPr="002D723A">
        <w:rPr>
          <w:i/>
          <w:iCs/>
        </w:rPr>
        <w:t>ment of transactions in sharehol</w:t>
      </w:r>
      <w:r w:rsidRPr="002D723A">
        <w:rPr>
          <w:i/>
          <w:iCs/>
        </w:rPr>
        <w:t>d</w:t>
      </w:r>
      <w:r w:rsidRPr="002D723A">
        <w:rPr>
          <w:i/>
          <w:iCs/>
        </w:rPr>
        <w:t>ings</w:t>
      </w:r>
      <w:r w:rsidRPr="002D723A">
        <w:rPr>
          <w:iCs/>
        </w:rPr>
        <w:t xml:space="preserve"> with regard to banking, securities and insurance, where again Finland’s aim is to reach a Council common p</w:t>
      </w:r>
      <w:r w:rsidRPr="002D723A">
        <w:rPr>
          <w:iCs/>
        </w:rPr>
        <w:t>o</w:t>
      </w:r>
      <w:r w:rsidRPr="002D723A">
        <w:rPr>
          <w:iCs/>
        </w:rPr>
        <w:t>sition.</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 xml:space="preserve">The discussion on </w:t>
      </w:r>
      <w:r w:rsidRPr="002D723A">
        <w:rPr>
          <w:i/>
          <w:iCs/>
        </w:rPr>
        <w:t xml:space="preserve">clearing and settlement </w:t>
      </w:r>
      <w:r w:rsidRPr="002D723A">
        <w:rPr>
          <w:i/>
        </w:rPr>
        <w:t xml:space="preserve">in securities trading </w:t>
      </w:r>
      <w:r w:rsidRPr="002D723A">
        <w:t>will be continued during the Finnish Presidency. Key issues will be how the competition between clearing and settlement systems can be increased and operating prerequisites strengt</w:t>
      </w:r>
      <w:r w:rsidRPr="002D723A">
        <w:t>h</w:t>
      </w:r>
      <w:r w:rsidRPr="002D723A">
        <w:t>ened.</w:t>
      </w:r>
    </w:p>
    <w:p w:rsidR="003757B8" w:rsidRPr="002D723A" w:rsidRDefault="003757B8" w:rsidP="003757B8">
      <w:pPr>
        <w:spacing w:before="0" w:after="0" w:line="360" w:lineRule="auto"/>
        <w:jc w:val="left"/>
      </w:pPr>
    </w:p>
    <w:p w:rsidR="003757B8" w:rsidRPr="002D723A" w:rsidRDefault="003757B8" w:rsidP="00085C83">
      <w:pPr>
        <w:spacing w:before="0" w:after="0" w:line="360" w:lineRule="auto"/>
        <w:jc w:val="left"/>
        <w:rPr>
          <w:b/>
          <w:i/>
        </w:rPr>
      </w:pPr>
      <w:r w:rsidRPr="002D723A">
        <w:rPr>
          <w:b/>
          <w:i/>
        </w:rPr>
        <w:t>Alcohol taxation</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The minimum excise duty rates on alcohol were adopted in the EU in 1992, when the Single Market was established. Since then, the minimum rates have not been changed. Since the EU’s infl</w:t>
      </w:r>
      <w:r w:rsidRPr="002D723A">
        <w:t>a</w:t>
      </w:r>
      <w:r w:rsidRPr="002D723A">
        <w:t>tion over that period has been over 25 per cent, the minimum excise duty rates have d</w:t>
      </w:r>
      <w:r w:rsidRPr="002D723A">
        <w:t>e</w:t>
      </w:r>
      <w:r w:rsidRPr="002D723A">
        <w:t>creased in real terms.</w:t>
      </w:r>
    </w:p>
    <w:p w:rsidR="003757B8" w:rsidRPr="002D723A" w:rsidRDefault="003757B8" w:rsidP="003757B8">
      <w:pPr>
        <w:spacing w:before="0" w:after="0" w:line="360" w:lineRule="auto"/>
        <w:jc w:val="left"/>
      </w:pPr>
      <w:r w:rsidRPr="002D723A">
        <w:t>In the EU, national tax rates on alcohol differ substantially from one country to a</w:t>
      </w:r>
      <w:r w:rsidRPr="002D723A">
        <w:t>n</w:t>
      </w:r>
      <w:r w:rsidRPr="002D723A">
        <w:t>other, which has caused distortion in the functioning of the Single Market. It is necessary to harm</w:t>
      </w:r>
      <w:r w:rsidRPr="002D723A">
        <w:t>o</w:t>
      </w:r>
      <w:r w:rsidRPr="002D723A">
        <w:t>ni</w:t>
      </w:r>
      <w:r w:rsidR="005020CC" w:rsidRPr="002D723A">
        <w:t>s</w:t>
      </w:r>
      <w:r w:rsidRPr="002D723A">
        <w:t>e the tax rates to even out the price levels of alcohol. The aim of the Finnish Presidency is to raise the EU min</w:t>
      </w:r>
      <w:r w:rsidRPr="002D723A">
        <w:t>i</w:t>
      </w:r>
      <w:r w:rsidRPr="002D723A">
        <w:t>mum excise duty rates on alcohol particularly with regard to spirits.</w:t>
      </w:r>
    </w:p>
    <w:p w:rsidR="003757B8" w:rsidRPr="002D723A" w:rsidRDefault="003757B8" w:rsidP="003757B8">
      <w:pPr>
        <w:spacing w:before="0" w:after="0" w:line="360" w:lineRule="auto"/>
        <w:jc w:val="left"/>
        <w:rPr>
          <w:i/>
        </w:rPr>
      </w:pPr>
    </w:p>
    <w:p w:rsidR="003757B8" w:rsidRPr="002D723A" w:rsidRDefault="003757B8" w:rsidP="003757B8">
      <w:pPr>
        <w:spacing w:before="0" w:after="0" w:line="360" w:lineRule="auto"/>
        <w:jc w:val="left"/>
        <w:rPr>
          <w:b/>
          <w:i/>
        </w:rPr>
      </w:pPr>
      <w:r w:rsidRPr="002D723A">
        <w:rPr>
          <w:b/>
          <w:i/>
        </w:rPr>
        <w:t>Value Added Tax</w:t>
      </w:r>
    </w:p>
    <w:p w:rsidR="003757B8" w:rsidRPr="002D723A" w:rsidRDefault="003757B8" w:rsidP="003757B8">
      <w:pPr>
        <w:autoSpaceDE w:val="0"/>
        <w:autoSpaceDN w:val="0"/>
        <w:adjustRightInd w:val="0"/>
        <w:spacing w:before="0" w:after="0" w:line="360" w:lineRule="auto"/>
        <w:jc w:val="left"/>
        <w:rPr>
          <w:rFonts w:ascii="Arial" w:hAnsi="Arial" w:cs="Arial"/>
        </w:rPr>
      </w:pPr>
    </w:p>
    <w:p w:rsidR="003757B8" w:rsidRPr="002D723A" w:rsidRDefault="003757B8" w:rsidP="003757B8">
      <w:pPr>
        <w:autoSpaceDE w:val="0"/>
        <w:autoSpaceDN w:val="0"/>
        <w:adjustRightInd w:val="0"/>
        <w:spacing w:before="0" w:after="0" w:line="360" w:lineRule="auto"/>
        <w:jc w:val="left"/>
      </w:pPr>
      <w:r w:rsidRPr="002D723A">
        <w:t>Over the last two years, the ECOFIN Council has discussed a package of proposals regarding the mo</w:t>
      </w:r>
      <w:r w:rsidRPr="002D723A">
        <w:t>d</w:t>
      </w:r>
      <w:r w:rsidRPr="002D723A">
        <w:t>erni</w:t>
      </w:r>
      <w:r w:rsidR="0015056C" w:rsidRPr="002D723A">
        <w:t>s</w:t>
      </w:r>
      <w:r w:rsidRPr="002D723A">
        <w:t>ation and simplification of the value added tax system. The aim of this VAT-package is to i</w:t>
      </w:r>
      <w:r w:rsidRPr="002D723A">
        <w:t>m</w:t>
      </w:r>
      <w:r w:rsidRPr="002D723A">
        <w:t xml:space="preserve">prove the functioning of the single market, by reforming the provisions on the place of taxation for services and by simplifying value added tax obligations for traders. The aim of the proposal on the place of taxation for services is </w:t>
      </w:r>
      <w:r w:rsidR="0015056C" w:rsidRPr="002D723A">
        <w:t>to change the place of taxation</w:t>
      </w:r>
      <w:r w:rsidRPr="002D723A">
        <w:t xml:space="preserve"> so that tax would as often as possible be levied in the country of consumption. The aim of the propo</w:t>
      </w:r>
      <w:r w:rsidRPr="002D723A">
        <w:t>s</w:t>
      </w:r>
      <w:r w:rsidRPr="002D723A">
        <w:t>als to simplify value added tax obligations is to reduce the compliance costs of taxable persons e</w:t>
      </w:r>
      <w:r w:rsidRPr="002D723A">
        <w:t>n</w:t>
      </w:r>
      <w:r w:rsidRPr="002D723A">
        <w:t>gaged in cross-border business with the value added tax provisions. The core of the simplification pr</w:t>
      </w:r>
      <w:r w:rsidRPr="002D723A">
        <w:t>o</w:t>
      </w:r>
      <w:r w:rsidRPr="002D723A">
        <w:t>posal is the single point of contact system. The proposal also includes a revision of the refund proc</w:t>
      </w:r>
      <w:r w:rsidRPr="002D723A">
        <w:t>e</w:t>
      </w:r>
      <w:r w:rsidRPr="002D723A">
        <w:t>dure in acco</w:t>
      </w:r>
      <w:r w:rsidRPr="002D723A">
        <w:t>r</w:t>
      </w:r>
      <w:r w:rsidRPr="002D723A">
        <w:t>dance with the eighth directive.</w:t>
      </w:r>
    </w:p>
    <w:p w:rsidR="003757B8" w:rsidRPr="002D723A" w:rsidRDefault="003757B8" w:rsidP="003757B8">
      <w:pPr>
        <w:autoSpaceDE w:val="0"/>
        <w:autoSpaceDN w:val="0"/>
        <w:adjustRightInd w:val="0"/>
        <w:spacing w:before="0" w:after="0" w:line="360" w:lineRule="auto"/>
        <w:jc w:val="left"/>
      </w:pPr>
    </w:p>
    <w:p w:rsidR="003757B8" w:rsidRPr="002D723A" w:rsidRDefault="003757B8" w:rsidP="003757B8">
      <w:pPr>
        <w:autoSpaceDE w:val="0"/>
        <w:autoSpaceDN w:val="0"/>
        <w:adjustRightInd w:val="0"/>
        <w:spacing w:before="0" w:after="0" w:line="360" w:lineRule="auto"/>
        <w:jc w:val="left"/>
      </w:pPr>
      <w:r w:rsidRPr="002D723A">
        <w:t xml:space="preserve">The European Council of 23-24 March 2006 advised </w:t>
      </w:r>
      <w:r w:rsidR="00C116D5" w:rsidRPr="002D723A">
        <w:rPr>
          <w:szCs w:val="24"/>
          <w:lang w:eastAsia="fi-FI"/>
        </w:rPr>
        <w:t xml:space="preserve">further progress on simplification and modernisation of the </w:t>
      </w:r>
      <w:r w:rsidR="006048E5" w:rsidRPr="002D723A">
        <w:rPr>
          <w:szCs w:val="24"/>
          <w:lang w:eastAsia="fi-FI"/>
        </w:rPr>
        <w:t>value added tax</w:t>
      </w:r>
      <w:r w:rsidRPr="002D723A">
        <w:rPr>
          <w:szCs w:val="24"/>
        </w:rPr>
        <w:t>.</w:t>
      </w:r>
      <w:r w:rsidRPr="002D723A">
        <w:t xml:space="preserve"> The ECOFIN Council of 7 June 2006 set an objective of achie</w:t>
      </w:r>
      <w:r w:rsidRPr="002D723A">
        <w:t>v</w:t>
      </w:r>
      <w:r w:rsidRPr="002D723A">
        <w:t>ing a VAT package during the Finnish Presidency. On this basis, Finland will continue discussing the topic with the aim of achieving political agreement by the end of the year.</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rPr>
          <w:b/>
          <w:i/>
        </w:rPr>
      </w:pPr>
      <w:r w:rsidRPr="002D723A">
        <w:rPr>
          <w:b/>
          <w:i/>
        </w:rPr>
        <w:t>Enlargement of the euro area</w:t>
      </w:r>
    </w:p>
    <w:p w:rsidR="003757B8" w:rsidRPr="002D723A" w:rsidRDefault="003757B8" w:rsidP="003757B8">
      <w:pPr>
        <w:spacing w:before="0" w:after="0" w:line="360" w:lineRule="auto"/>
        <w:jc w:val="left"/>
        <w:rPr>
          <w:i/>
        </w:rPr>
      </w:pPr>
    </w:p>
    <w:p w:rsidR="003757B8" w:rsidRPr="002D723A" w:rsidRDefault="003757B8" w:rsidP="003757B8">
      <w:pPr>
        <w:autoSpaceDE w:val="0"/>
        <w:autoSpaceDN w:val="0"/>
        <w:adjustRightInd w:val="0"/>
        <w:spacing w:before="0" w:after="0" w:line="360" w:lineRule="auto"/>
        <w:jc w:val="left"/>
      </w:pPr>
      <w:r w:rsidRPr="002D723A">
        <w:t>In July, the ECOFIN Council will adopt the necessary legal instruments enabling Slovenia to adopt the euro from 1 January 2007. This is</w:t>
      </w:r>
      <w:r w:rsidRPr="002D723A">
        <w:rPr>
          <w:b/>
          <w:bCs/>
        </w:rPr>
        <w:t xml:space="preserve"> </w:t>
      </w:r>
      <w:r w:rsidRPr="002D723A">
        <w:rPr>
          <w:bCs/>
        </w:rPr>
        <w:t>going</w:t>
      </w:r>
      <w:r w:rsidRPr="002D723A">
        <w:t xml:space="preserve"> to start a new stage on the enlargement of the eur</w:t>
      </w:r>
      <w:r w:rsidRPr="002D723A">
        <w:t>o</w:t>
      </w:r>
      <w:r w:rsidRPr="002D723A">
        <w:t>zone. In accordance with the Treaty, the eligibility of Member States with a derogation must be a</w:t>
      </w:r>
      <w:r w:rsidRPr="002D723A">
        <w:t>s</w:t>
      </w:r>
      <w:r w:rsidRPr="002D723A">
        <w:t>sessed at least once every two year. In November the fulfilment of the criteria will be evaluated when the Co</w:t>
      </w:r>
      <w:r w:rsidRPr="002D723A">
        <w:t>m</w:t>
      </w:r>
      <w:r w:rsidRPr="002D723A">
        <w:t>mission and the ECB draw up regular convergence reports. The reports will be discussed by the Cou</w:t>
      </w:r>
      <w:r w:rsidRPr="002D723A">
        <w:t>n</w:t>
      </w:r>
      <w:r w:rsidRPr="002D723A">
        <w:t xml:space="preserve">cil </w:t>
      </w:r>
      <w:r w:rsidRPr="002D723A">
        <w:rPr>
          <w:bCs/>
        </w:rPr>
        <w:t>in due course</w:t>
      </w:r>
      <w:r w:rsidRPr="002D723A">
        <w:t>, and the question of to what extent the Member States with a derogation fu</w:t>
      </w:r>
      <w:r w:rsidRPr="002D723A">
        <w:t>l</w:t>
      </w:r>
      <w:r w:rsidRPr="002D723A">
        <w:t>fil the criteria for a high degree of sustainable convergence and the prerequisites for adopting the single cu</w:t>
      </w:r>
      <w:r w:rsidRPr="002D723A">
        <w:t>r</w:t>
      </w:r>
      <w:r w:rsidRPr="002D723A">
        <w:t>rency will be a</w:t>
      </w:r>
      <w:r w:rsidRPr="002D723A">
        <w:t>d</w:t>
      </w:r>
      <w:r w:rsidRPr="002D723A">
        <w:t>dressed.</w:t>
      </w:r>
    </w:p>
    <w:p w:rsidR="005020CC" w:rsidRPr="002D723A" w:rsidRDefault="005020CC" w:rsidP="003757B8">
      <w:pPr>
        <w:spacing w:before="0" w:after="0" w:line="360" w:lineRule="auto"/>
        <w:jc w:val="left"/>
        <w:rPr>
          <w:b/>
          <w:i/>
        </w:rPr>
      </w:pPr>
    </w:p>
    <w:p w:rsidR="003757B8" w:rsidRPr="002D723A" w:rsidRDefault="003757B8" w:rsidP="003757B8">
      <w:pPr>
        <w:spacing w:before="0" w:after="0" w:line="360" w:lineRule="auto"/>
        <w:jc w:val="left"/>
        <w:rPr>
          <w:b/>
          <w:i/>
        </w:rPr>
      </w:pPr>
      <w:r w:rsidRPr="002D723A">
        <w:rPr>
          <w:b/>
          <w:i/>
        </w:rPr>
        <w:t>Renewal of</w:t>
      </w:r>
      <w:r w:rsidR="005020CC" w:rsidRPr="002D723A">
        <w:rPr>
          <w:b/>
          <w:i/>
        </w:rPr>
        <w:t xml:space="preserve"> </w:t>
      </w:r>
      <w:r w:rsidRPr="002D723A">
        <w:rPr>
          <w:b/>
          <w:i/>
        </w:rPr>
        <w:t>the European Investment Bank’s external lending ma</w:t>
      </w:r>
      <w:r w:rsidRPr="002D723A">
        <w:rPr>
          <w:b/>
          <w:i/>
        </w:rPr>
        <w:t>n</w:t>
      </w:r>
      <w:r w:rsidRPr="002D723A">
        <w:rPr>
          <w:b/>
          <w:i/>
        </w:rPr>
        <w:t>date</w:t>
      </w:r>
    </w:p>
    <w:p w:rsidR="003757B8" w:rsidRPr="002D723A" w:rsidRDefault="003757B8" w:rsidP="003757B8">
      <w:pPr>
        <w:spacing w:before="0" w:after="0" w:line="360" w:lineRule="auto"/>
        <w:jc w:val="left"/>
        <w:rPr>
          <w:i/>
        </w:rPr>
      </w:pPr>
    </w:p>
    <w:p w:rsidR="003757B8" w:rsidRPr="002D723A" w:rsidRDefault="00976C3B" w:rsidP="003757B8">
      <w:pPr>
        <w:spacing w:before="0" w:after="0" w:line="360" w:lineRule="auto"/>
        <w:jc w:val="left"/>
        <w:rPr>
          <w:b/>
          <w:sz w:val="28"/>
          <w:szCs w:val="28"/>
        </w:rPr>
      </w:pPr>
      <w:r w:rsidRPr="002D723A">
        <w:rPr>
          <w:szCs w:val="24"/>
        </w:rPr>
        <w:t xml:space="preserve">The Council is expected to decide by the end of 2006 on new EIB external lending mandates covering the period 2007-2013. </w:t>
      </w:r>
      <w:r w:rsidR="003757B8" w:rsidRPr="002D723A">
        <w:t>The decision will define the loan guarantees assigned to different geographical r</w:t>
      </w:r>
      <w:r w:rsidR="003757B8" w:rsidRPr="002D723A">
        <w:t>e</w:t>
      </w:r>
      <w:r w:rsidR="003757B8" w:rsidRPr="002D723A">
        <w:t>gions outside the EU. New general external lending mandates may cover new regions, taking into a</w:t>
      </w:r>
      <w:r w:rsidR="003757B8" w:rsidRPr="002D723A">
        <w:t>c</w:t>
      </w:r>
      <w:r w:rsidR="003757B8" w:rsidRPr="002D723A">
        <w:t>count enlargement and the EU’s revised neighbourhood policy. Finland’s aim is that the new lending ma</w:t>
      </w:r>
      <w:r w:rsidR="003757B8" w:rsidRPr="002D723A">
        <w:t>n</w:t>
      </w:r>
      <w:r w:rsidR="003757B8" w:rsidRPr="002D723A">
        <w:t>dates support the EU’s neighbourhood and partnership pol</w:t>
      </w:r>
      <w:r w:rsidR="003757B8" w:rsidRPr="002D723A">
        <w:t>i</w:t>
      </w:r>
      <w:r w:rsidR="003757B8" w:rsidRPr="002D723A">
        <w:t>cies in a reasonable balanced way.</w:t>
      </w:r>
    </w:p>
    <w:p w:rsidR="00976C3B" w:rsidRPr="002D723A" w:rsidRDefault="00976C3B" w:rsidP="00976C3B">
      <w:pPr>
        <w:spacing w:before="0" w:after="0" w:line="360" w:lineRule="auto"/>
        <w:jc w:val="left"/>
        <w:rPr>
          <w:szCs w:val="24"/>
        </w:rPr>
      </w:pPr>
    </w:p>
    <w:p w:rsidR="003757B8" w:rsidRPr="002D723A" w:rsidRDefault="003757B8" w:rsidP="003757B8">
      <w:pPr>
        <w:spacing w:before="0" w:after="0" w:line="360" w:lineRule="auto"/>
        <w:jc w:val="left"/>
        <w:rPr>
          <w:b/>
          <w:sz w:val="28"/>
          <w:szCs w:val="28"/>
        </w:rPr>
      </w:pPr>
      <w:r w:rsidRPr="002D723A">
        <w:rPr>
          <w:b/>
          <w:sz w:val="28"/>
          <w:szCs w:val="28"/>
        </w:rPr>
        <w:t>Horizontal issues</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During the Finnish Presidency, issues which are horizontal in nature, in other words issues which co</w:t>
      </w:r>
      <w:r w:rsidRPr="002D723A">
        <w:t>n</w:t>
      </w:r>
      <w:r w:rsidRPr="002D723A">
        <w:t>cern other Council formations as well, will come up in the ECOFIN Council. In this context, the fo</w:t>
      </w:r>
      <w:r w:rsidRPr="002D723A">
        <w:t>l</w:t>
      </w:r>
      <w:r w:rsidRPr="002D723A">
        <w:t>lowing issues will be brought up:</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rPr>
          <w:b/>
          <w:i/>
        </w:rPr>
      </w:pPr>
      <w:r w:rsidRPr="002D723A">
        <w:rPr>
          <w:b/>
          <w:i/>
        </w:rPr>
        <w:t>Concluding the Agenda 2007 negotiations</w:t>
      </w:r>
    </w:p>
    <w:p w:rsidR="003757B8" w:rsidRPr="002D723A" w:rsidRDefault="003757B8" w:rsidP="003757B8">
      <w:pPr>
        <w:spacing w:before="0" w:after="0" w:line="360" w:lineRule="auto"/>
        <w:jc w:val="left"/>
        <w:rPr>
          <w:i/>
        </w:rPr>
      </w:pPr>
    </w:p>
    <w:p w:rsidR="003757B8" w:rsidRPr="002D723A" w:rsidRDefault="003757B8" w:rsidP="003757B8">
      <w:pPr>
        <w:spacing w:before="0" w:after="0" w:line="360" w:lineRule="auto"/>
        <w:jc w:val="left"/>
      </w:pPr>
      <w:r w:rsidRPr="002D723A">
        <w:t>In April 2006, the Council, the European Parliament and the Commission reached an agreement on the size and the heading-specific division of the financial frameworks for 2007-13. This inter institutional agre</w:t>
      </w:r>
      <w:r w:rsidRPr="002D723A">
        <w:t>e</w:t>
      </w:r>
      <w:r w:rsidRPr="002D723A">
        <w:t>ment was signed on 18 May 2006. It makes it possible to bring various policy programmes to a conclusion du</w:t>
      </w:r>
      <w:r w:rsidRPr="002D723A">
        <w:t>r</w:t>
      </w:r>
      <w:r w:rsidRPr="002D723A">
        <w:t>ing the Finnish Presidency.</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Concluding negotiations on policy programmes before the new Programming Period starts in 2007 is very important to avoid u</w:t>
      </w:r>
      <w:r w:rsidRPr="002D723A">
        <w:t>n</w:t>
      </w:r>
      <w:r w:rsidRPr="002D723A">
        <w:t xml:space="preserve">necessary delays. </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The 2007 Budget is the first one in the 2007-13 financial fram</w:t>
      </w:r>
      <w:r w:rsidRPr="002D723A">
        <w:t>e</w:t>
      </w:r>
      <w:r w:rsidRPr="002D723A">
        <w:t>work. The aim is to concentrate on the full implementation of the effects of the new frameworks. Particular attention will be given to making the financial administration more effective and developing a</w:t>
      </w:r>
      <w:r w:rsidRPr="002D723A">
        <w:t>d</w:t>
      </w:r>
      <w:r w:rsidRPr="002D723A">
        <w:t>ministrative methods. As far as the budget process goes, Finland will be holding the Presidency for the whole of 2006.</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rPr>
          <w:b/>
          <w:i/>
        </w:rPr>
      </w:pPr>
      <w:r w:rsidRPr="002D723A">
        <w:t>The aim is that the Council’s decision on the system of the European Communities’ own resources will be finali</w:t>
      </w:r>
      <w:r w:rsidR="005020CC" w:rsidRPr="002D723A">
        <w:t>s</w:t>
      </w:r>
      <w:r w:rsidRPr="002D723A">
        <w:t>ed during the Finnish Pres</w:t>
      </w:r>
      <w:r w:rsidRPr="002D723A">
        <w:t>i</w:t>
      </w:r>
      <w:r w:rsidRPr="002D723A">
        <w:t>dency.</w:t>
      </w:r>
      <w:r w:rsidRPr="002D723A">
        <w:br w:type="page"/>
      </w:r>
      <w:r w:rsidRPr="002D723A">
        <w:rPr>
          <w:b/>
          <w:i/>
        </w:rPr>
        <w:t>Regulatory reform</w:t>
      </w:r>
    </w:p>
    <w:p w:rsidR="003757B8" w:rsidRPr="002D723A" w:rsidRDefault="003757B8" w:rsidP="003757B8">
      <w:pPr>
        <w:spacing w:before="0" w:after="0" w:line="360" w:lineRule="auto"/>
        <w:jc w:val="left"/>
      </w:pPr>
    </w:p>
    <w:p w:rsidR="003757B8" w:rsidRPr="002D723A" w:rsidRDefault="003757B8" w:rsidP="003757B8">
      <w:pPr>
        <w:spacing w:before="0" w:after="0" w:line="360" w:lineRule="auto"/>
        <w:jc w:val="left"/>
      </w:pPr>
      <w:r w:rsidRPr="002D723A">
        <w:t xml:space="preserve">Better regulation is part of the EU’s horizontal decision making. The aim is to include previously agreed commitments in the practical work of the Council. Improving the quality of legislation will require commitment and cooperation from all institutions concerned. Better regulation, and mainly its </w:t>
      </w:r>
      <w:r w:rsidR="00576DD8" w:rsidRPr="002D723A">
        <w:t>a</w:t>
      </w:r>
      <w:r w:rsidRPr="002D723A">
        <w:t>dministrative burden reform will be discussed at the October ECOFIN Council as a follow up to the October 2005 ECOFIN conclusions. The Commission will be expected to report on the asses</w:t>
      </w:r>
      <w:r w:rsidRPr="002D723A">
        <w:t>s</w:t>
      </w:r>
      <w:r w:rsidRPr="002D723A">
        <w:t>ment of admini</w:t>
      </w:r>
      <w:r w:rsidRPr="002D723A">
        <w:t>s</w:t>
      </w:r>
      <w:r w:rsidRPr="002D723A">
        <w:t>trative costs to enterprises which, since the beginning of the year, have been an integral part of the impact assessment of new EU legislation. During the Finnish</w:t>
      </w:r>
      <w:r w:rsidR="005020CC" w:rsidRPr="002D723A">
        <w:t xml:space="preserve"> </w:t>
      </w:r>
      <w:r w:rsidRPr="002D723A">
        <w:t>Presidency, it will also be nece</w:t>
      </w:r>
      <w:r w:rsidRPr="002D723A">
        <w:t>s</w:t>
      </w:r>
      <w:r w:rsidRPr="002D723A">
        <w:t>sary closely to monitor the impact of the new comitology decision and to enhance the better regul</w:t>
      </w:r>
      <w:r w:rsidRPr="002D723A">
        <w:t>a</w:t>
      </w:r>
      <w:r w:rsidRPr="002D723A">
        <w:t>tion principles in conjunction with the Lamf</w:t>
      </w:r>
      <w:r w:rsidRPr="002D723A">
        <w:t>a</w:t>
      </w:r>
      <w:r w:rsidRPr="002D723A">
        <w:t>lussy process.</w:t>
      </w:r>
    </w:p>
    <w:p w:rsidR="003757B8" w:rsidRPr="002D723A" w:rsidRDefault="003757B8" w:rsidP="00085C83">
      <w:pPr>
        <w:spacing w:before="0" w:after="0" w:line="360" w:lineRule="auto"/>
        <w:jc w:val="left"/>
        <w:rPr>
          <w:b/>
          <w:i/>
        </w:rPr>
      </w:pPr>
    </w:p>
    <w:p w:rsidR="003757B8" w:rsidRPr="002D723A" w:rsidRDefault="003757B8" w:rsidP="00085C83">
      <w:pPr>
        <w:spacing w:before="0" w:after="0" w:line="360" w:lineRule="auto"/>
        <w:jc w:val="left"/>
        <w:rPr>
          <w:rFonts w:ascii="Times New Roman Bold" w:hAnsi="Times New Roman Bold"/>
          <w:b/>
          <w:szCs w:val="24"/>
        </w:rPr>
      </w:pPr>
      <w:r w:rsidRPr="002D723A">
        <w:rPr>
          <w:b/>
          <w:i/>
        </w:rPr>
        <w:t>Global competition, innovation and productivity</w:t>
      </w:r>
    </w:p>
    <w:p w:rsidR="003757B8" w:rsidRPr="002D723A" w:rsidRDefault="003757B8" w:rsidP="00085C83">
      <w:pPr>
        <w:spacing w:before="0" w:after="0" w:line="360" w:lineRule="auto"/>
        <w:jc w:val="left"/>
        <w:rPr>
          <w:rFonts w:ascii="Times New Roman Bold" w:hAnsi="Times New Roman Bold"/>
          <w:szCs w:val="24"/>
        </w:rPr>
      </w:pPr>
    </w:p>
    <w:p w:rsidR="003757B8" w:rsidRPr="002D723A" w:rsidRDefault="003757B8" w:rsidP="000F0064">
      <w:pPr>
        <w:spacing w:before="0" w:after="0" w:line="360" w:lineRule="auto"/>
        <w:jc w:val="left"/>
      </w:pPr>
      <w:r w:rsidRPr="002D723A">
        <w:t>In the pressure of global competition, the economic success of the European Union is increasingly d</w:t>
      </w:r>
      <w:r w:rsidRPr="002D723A">
        <w:t>e</w:t>
      </w:r>
      <w:r w:rsidRPr="002D723A">
        <w:t>pendent on the ability to adapt and change. A sound basis for innovation has been established by i</w:t>
      </w:r>
      <w:r w:rsidRPr="002D723A">
        <w:t>n</w:t>
      </w:r>
      <w:r w:rsidRPr="002D723A">
        <w:t>creasing investment in research and product development. Innovation is of key importance to increa</w:t>
      </w:r>
      <w:r w:rsidRPr="002D723A">
        <w:t>s</w:t>
      </w:r>
      <w:r w:rsidRPr="002D723A">
        <w:t>ing economic growth, productivity and competitiveness. From the point of view of the ECOFIN Cou</w:t>
      </w:r>
      <w:r w:rsidRPr="002D723A">
        <w:t>n</w:t>
      </w:r>
      <w:r w:rsidRPr="002D723A">
        <w:t>cil, innovation policy is vital both for more eff</w:t>
      </w:r>
      <w:r w:rsidRPr="002D723A">
        <w:t>i</w:t>
      </w:r>
      <w:r w:rsidRPr="002D723A">
        <w:t>cient R&amp;D financing and for promoting the growth potential of the economy. Overregulation in the Single Market and legislative and structural obst</w:t>
      </w:r>
      <w:r w:rsidRPr="002D723A">
        <w:t>a</w:t>
      </w:r>
      <w:r w:rsidRPr="002D723A">
        <w:t>cles continue to be problems for Europe. State aids have also mainly maintained old structures. In a</w:t>
      </w:r>
      <w:r w:rsidRPr="002D723A">
        <w:t>d</w:t>
      </w:r>
      <w:r w:rsidRPr="002D723A">
        <w:t>dition, Europe’s problem is that the financial markets do not adequately support growth oriented entrepr</w:t>
      </w:r>
      <w:r w:rsidRPr="002D723A">
        <w:t>e</w:t>
      </w:r>
      <w:r w:rsidRPr="002D723A">
        <w:t>neurship and risk-taking. The informal ECOFIN in September will focus on innovations, on how they are put to use, and their effects on productivity. Particular attention will be given to eliminating obst</w:t>
      </w:r>
      <w:r w:rsidRPr="002D723A">
        <w:t>a</w:t>
      </w:r>
      <w:r w:rsidRPr="002D723A">
        <w:t>cles to risk-taking and growth oriented entrepreneurship. These are key issues when the fou</w:t>
      </w:r>
      <w:r w:rsidRPr="002D723A">
        <w:t>n</w:t>
      </w:r>
      <w:r w:rsidRPr="002D723A">
        <w:t>dations are being laid for future competitiveness and increasing growth p</w:t>
      </w:r>
      <w:r w:rsidRPr="002D723A">
        <w:t>o</w:t>
      </w:r>
      <w:r w:rsidRPr="002D723A">
        <w:t>tential.</w:t>
      </w:r>
    </w:p>
    <w:p w:rsidR="003757B8" w:rsidRPr="002D723A" w:rsidRDefault="000F0064" w:rsidP="000F0064">
      <w:pPr>
        <w:spacing w:before="0" w:after="0" w:line="360" w:lineRule="auto"/>
        <w:jc w:val="left"/>
        <w:rPr>
          <w:b/>
          <w:i/>
        </w:rPr>
      </w:pPr>
      <w:r w:rsidRPr="002D723A">
        <w:br w:type="page"/>
      </w:r>
      <w:r w:rsidR="003757B8" w:rsidRPr="002D723A">
        <w:rPr>
          <w:b/>
          <w:i/>
        </w:rPr>
        <w:t>Energy</w:t>
      </w:r>
    </w:p>
    <w:p w:rsidR="003757B8" w:rsidRPr="002D723A" w:rsidRDefault="003757B8" w:rsidP="000F0064">
      <w:pPr>
        <w:spacing w:before="0" w:after="0" w:line="360" w:lineRule="auto"/>
        <w:jc w:val="left"/>
        <w:rPr>
          <w:i/>
          <w:iCs/>
          <w:szCs w:val="24"/>
          <w:lang w:eastAsia="fi-FI"/>
        </w:rPr>
      </w:pPr>
    </w:p>
    <w:p w:rsidR="003757B8" w:rsidRPr="002D723A" w:rsidRDefault="003757B8" w:rsidP="000F0064">
      <w:pPr>
        <w:spacing w:before="0" w:after="0" w:line="360" w:lineRule="auto"/>
        <w:jc w:val="left"/>
      </w:pPr>
      <w:r w:rsidRPr="002D723A">
        <w:t>In the future, the development of the energy market will become more significant for macroeconomi</w:t>
      </w:r>
      <w:r w:rsidRPr="002D723A">
        <w:t>c</w:t>
      </w:r>
      <w:r w:rsidRPr="002D723A">
        <w:t xml:space="preserve"> stability and sustainable growth. In this perspective, the ECOFIN Council will present its own contr</w:t>
      </w:r>
      <w:r w:rsidRPr="002D723A">
        <w:t>i</w:t>
      </w:r>
      <w:r w:rsidRPr="002D723A">
        <w:t>bution to the debate on how energy efficiency could be improved and the security of the energy su</w:t>
      </w:r>
      <w:r w:rsidRPr="002D723A">
        <w:t>p</w:t>
      </w:r>
      <w:r w:rsidRPr="002D723A">
        <w:t>ply promoted for as competitive a price as possible, while also taking into consideration the objective of sustainable development.</w:t>
      </w:r>
    </w:p>
    <w:p w:rsidR="000F0064" w:rsidRPr="002D723A" w:rsidRDefault="000F0064" w:rsidP="000F0064">
      <w:pPr>
        <w:spacing w:before="0" w:after="0" w:line="360" w:lineRule="auto"/>
        <w:jc w:val="left"/>
        <w:sectPr w:rsidR="000F0064" w:rsidRPr="002D723A">
          <w:footerReference w:type="default" r:id="rId9"/>
          <w:footnotePr>
            <w:numRestart w:val="eachPage"/>
          </w:footnotePr>
          <w:endnotePr>
            <w:numFmt w:val="decimal"/>
          </w:endnotePr>
          <w:pgSz w:w="11907" w:h="16840" w:code="9"/>
          <w:pgMar w:top="1134" w:right="1134" w:bottom="1134" w:left="1134" w:header="567" w:footer="567" w:gutter="0"/>
          <w:cols w:space="708"/>
        </w:sectPr>
      </w:pPr>
    </w:p>
    <w:p w:rsidR="003757B8" w:rsidRPr="002D723A" w:rsidRDefault="003757B8" w:rsidP="003757B8">
      <w:pPr>
        <w:spacing w:line="360" w:lineRule="auto"/>
        <w:ind w:left="6520" w:firstLine="1304"/>
      </w:pPr>
      <w:r w:rsidRPr="002D723A">
        <w:t>ANNEX II</w:t>
      </w:r>
    </w:p>
    <w:tbl>
      <w:tblPr>
        <w:tblW w:w="9855" w:type="dxa"/>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3757B8" w:rsidRPr="002D723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3757B8" w:rsidRPr="002D723A" w:rsidRDefault="003757B8" w:rsidP="000F0064">
            <w:pPr>
              <w:spacing w:before="0" w:after="0" w:line="360" w:lineRule="auto"/>
              <w:jc w:val="center"/>
              <w:rPr>
                <w:b/>
              </w:rPr>
            </w:pPr>
          </w:p>
          <w:p w:rsidR="003757B8" w:rsidRPr="002D723A" w:rsidRDefault="003757B8" w:rsidP="000F0064">
            <w:pPr>
              <w:spacing w:before="0" w:after="0" w:line="360" w:lineRule="auto"/>
              <w:jc w:val="center"/>
              <w:rPr>
                <w:b/>
              </w:rPr>
            </w:pPr>
            <w:r w:rsidRPr="002D723A">
              <w:rPr>
                <w:b/>
              </w:rPr>
              <w:t>PROVISIONAL AGENDA</w:t>
            </w:r>
          </w:p>
          <w:p w:rsidR="003757B8" w:rsidRPr="002D723A" w:rsidRDefault="003757B8" w:rsidP="000F0064">
            <w:pPr>
              <w:spacing w:before="0" w:after="0" w:line="360" w:lineRule="auto"/>
              <w:jc w:val="center"/>
              <w:rPr>
                <w:b/>
              </w:rPr>
            </w:pPr>
            <w:r w:rsidRPr="002D723A">
              <w:rPr>
                <w:b/>
              </w:rPr>
              <w:t>ECONOMIC AND FINANCIAL AFFAIRS COUNCIL</w:t>
            </w:r>
          </w:p>
          <w:p w:rsidR="003757B8" w:rsidRPr="002D723A" w:rsidRDefault="003757B8" w:rsidP="000F0064">
            <w:pPr>
              <w:spacing w:before="0" w:after="0" w:line="360" w:lineRule="auto"/>
              <w:jc w:val="center"/>
              <w:rPr>
                <w:b/>
              </w:rPr>
            </w:pPr>
            <w:r w:rsidRPr="002D723A">
              <w:rPr>
                <w:b/>
              </w:rPr>
              <w:t>BRUSSELS – 11 JULY 2006</w:t>
            </w:r>
          </w:p>
          <w:p w:rsidR="003757B8" w:rsidRPr="002D723A" w:rsidRDefault="003757B8" w:rsidP="000F0064">
            <w:pPr>
              <w:widowControl w:val="0"/>
              <w:spacing w:before="0" w:after="0" w:line="360" w:lineRule="auto"/>
              <w:jc w:val="center"/>
              <w:rPr>
                <w:b/>
              </w:rPr>
            </w:pPr>
          </w:p>
        </w:tc>
      </w:tr>
    </w:tbl>
    <w:p w:rsidR="003757B8" w:rsidRPr="002D723A" w:rsidRDefault="003757B8" w:rsidP="00671B79">
      <w:pPr>
        <w:pStyle w:val="Sidhuvud"/>
        <w:spacing w:before="0" w:after="0" w:line="360" w:lineRule="auto"/>
        <w:jc w:val="left"/>
      </w:pPr>
    </w:p>
    <w:p w:rsidR="003757B8" w:rsidRPr="002D723A" w:rsidRDefault="003757B8" w:rsidP="00A007DA">
      <w:pPr>
        <w:spacing w:before="0" w:after="0"/>
        <w:jc w:val="left"/>
      </w:pPr>
    </w:p>
    <w:p w:rsidR="003757B8" w:rsidRPr="002D723A" w:rsidRDefault="003757B8" w:rsidP="00A007DA">
      <w:pPr>
        <w:spacing w:before="0" w:after="0"/>
        <w:jc w:val="left"/>
        <w:outlineLvl w:val="0"/>
        <w:rPr>
          <w:b/>
        </w:rPr>
      </w:pPr>
      <w:r w:rsidRPr="002D723A">
        <w:rPr>
          <w:b/>
        </w:rPr>
        <w:t xml:space="preserve">Presidency Work Programme </w:t>
      </w:r>
    </w:p>
    <w:p w:rsidR="003757B8" w:rsidRPr="002D723A" w:rsidRDefault="003757B8" w:rsidP="00A007DA">
      <w:pPr>
        <w:spacing w:before="0" w:after="0"/>
        <w:ind w:firstLine="567"/>
        <w:jc w:val="left"/>
        <w:outlineLvl w:val="0"/>
        <w:rPr>
          <w:i/>
        </w:rPr>
      </w:pPr>
      <w:r w:rsidRPr="002D723A">
        <w:rPr>
          <w:b/>
        </w:rPr>
        <w:t>=</w:t>
      </w:r>
      <w:r w:rsidRPr="002D723A">
        <w:rPr>
          <w:b/>
          <w:i/>
        </w:rPr>
        <w:tab/>
      </w:r>
      <w:r w:rsidRPr="002D723A">
        <w:rPr>
          <w:i/>
        </w:rPr>
        <w:t>Presentation</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pPr>
      <w:r w:rsidRPr="002D723A">
        <w:rPr>
          <w:b/>
        </w:rPr>
        <w:t xml:space="preserve">Debriefing of the Eurogroup </w:t>
      </w:r>
      <w:r w:rsidRPr="002D723A">
        <w:rPr>
          <w:i/>
        </w:rPr>
        <w:t>(restricted session)</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pPr>
      <w:r w:rsidRPr="002D723A">
        <w:t xml:space="preserve">(poss.) </w:t>
      </w:r>
      <w:r w:rsidRPr="002D723A">
        <w:rPr>
          <w:b/>
        </w:rPr>
        <w:t xml:space="preserve">Implementation of the Stability and Growth Pact </w:t>
      </w:r>
      <w:r w:rsidRPr="002D723A">
        <w:rPr>
          <w:i/>
        </w:rPr>
        <w:t>(restricted session)</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rPr>
          <w:b/>
        </w:rPr>
      </w:pPr>
      <w:r w:rsidRPr="002D723A">
        <w:rPr>
          <w:b/>
        </w:rPr>
        <w:t>Adoption of the euro</w:t>
      </w:r>
    </w:p>
    <w:p w:rsidR="003757B8" w:rsidRPr="002D723A" w:rsidRDefault="003757B8" w:rsidP="00A007DA">
      <w:pPr>
        <w:spacing w:before="0" w:after="0"/>
        <w:ind w:firstLine="567"/>
        <w:jc w:val="left"/>
      </w:pPr>
      <w:r w:rsidRPr="002D723A">
        <w:rPr>
          <w:b/>
        </w:rPr>
        <w:t>=</w:t>
      </w:r>
      <w:r w:rsidRPr="002D723A">
        <w:rPr>
          <w:b/>
        </w:rPr>
        <w:tab/>
      </w:r>
      <w:r w:rsidRPr="002D723A">
        <w:rPr>
          <w:i/>
        </w:rPr>
        <w:t>Council decisions</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outlineLvl w:val="0"/>
      </w:pPr>
      <w:r w:rsidRPr="002D723A">
        <w:rPr>
          <w:b/>
        </w:rPr>
        <w:t>Public Finances in EMU 2006 – The first year of the revised SGP</w:t>
      </w:r>
      <w:r w:rsidRPr="002D723A">
        <w:t xml:space="preserve"> </w:t>
      </w:r>
    </w:p>
    <w:p w:rsidR="003757B8" w:rsidRPr="002D723A" w:rsidRDefault="003757B8" w:rsidP="00A007DA">
      <w:pPr>
        <w:spacing w:before="0" w:after="0"/>
        <w:ind w:firstLine="567"/>
        <w:jc w:val="left"/>
        <w:outlineLvl w:val="0"/>
        <w:rPr>
          <w:b/>
        </w:rPr>
      </w:pPr>
      <w:r w:rsidRPr="002D723A">
        <w:t>=</w:t>
      </w:r>
      <w:r w:rsidRPr="002D723A">
        <w:tab/>
      </w:r>
      <w:r w:rsidRPr="002D723A">
        <w:rPr>
          <w:i/>
        </w:rPr>
        <w:t>Exchange of views/ Council conclusions</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rPr>
          <w:b/>
        </w:rPr>
      </w:pPr>
      <w:r w:rsidRPr="002D723A">
        <w:rPr>
          <w:b/>
        </w:rPr>
        <w:t xml:space="preserve">EIB external lending mandates </w:t>
      </w:r>
    </w:p>
    <w:p w:rsidR="003757B8" w:rsidRPr="002D723A" w:rsidRDefault="003757B8" w:rsidP="00A007DA">
      <w:pPr>
        <w:spacing w:before="0" w:after="0"/>
        <w:ind w:firstLine="567"/>
        <w:jc w:val="left"/>
        <w:rPr>
          <w:b/>
        </w:rPr>
      </w:pPr>
      <w:r w:rsidRPr="002D723A">
        <w:rPr>
          <w:b/>
        </w:rPr>
        <w:t>=</w:t>
      </w:r>
      <w:r w:rsidRPr="002D723A">
        <w:rPr>
          <w:b/>
        </w:rPr>
        <w:tab/>
      </w:r>
      <w:r w:rsidRPr="002D723A">
        <w:rPr>
          <w:i/>
        </w:rPr>
        <w:t>Presentation/ Orientation debate</w:t>
      </w:r>
      <w:r w:rsidR="005020CC" w:rsidRPr="002D723A">
        <w:rPr>
          <w:b/>
        </w:rPr>
        <w:t xml:space="preserve"> </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rPr>
          <w:b/>
        </w:rPr>
      </w:pPr>
      <w:r w:rsidRPr="002D723A">
        <w:rPr>
          <w:b/>
        </w:rPr>
        <w:t>Dialogues with third countries; economic and financial aspects</w:t>
      </w:r>
    </w:p>
    <w:p w:rsidR="000809BD" w:rsidRPr="002D723A" w:rsidRDefault="000809BD" w:rsidP="00A007DA">
      <w:pPr>
        <w:spacing w:before="0" w:after="0"/>
        <w:jc w:val="left"/>
        <w:rPr>
          <w:b/>
        </w:rPr>
      </w:pPr>
    </w:p>
    <w:p w:rsidR="003757B8" w:rsidRPr="002D723A" w:rsidRDefault="003757B8" w:rsidP="00A007DA">
      <w:pPr>
        <w:spacing w:before="0" w:after="0"/>
        <w:ind w:left="1134" w:hanging="567"/>
        <w:jc w:val="left"/>
        <w:rPr>
          <w:i/>
        </w:rPr>
      </w:pPr>
      <w:r w:rsidRPr="002D723A">
        <w:rPr>
          <w:b/>
        </w:rPr>
        <w:t xml:space="preserve">- EU-USA Summit: </w:t>
      </w:r>
      <w:r w:rsidRPr="002D723A">
        <w:rPr>
          <w:i/>
        </w:rPr>
        <w:t>Follow-up</w:t>
      </w:r>
    </w:p>
    <w:p w:rsidR="003757B8" w:rsidRPr="002D723A" w:rsidRDefault="003757B8" w:rsidP="00A007DA">
      <w:pPr>
        <w:spacing w:before="0" w:after="0"/>
        <w:ind w:left="567"/>
        <w:jc w:val="left"/>
        <w:rPr>
          <w:rFonts w:ascii="Times New Roman Bold" w:hAnsi="Times New Roman Bold"/>
          <w:b/>
          <w:szCs w:val="24"/>
        </w:rPr>
      </w:pPr>
      <w:r w:rsidRPr="002D723A">
        <w:rPr>
          <w:b/>
        </w:rPr>
        <w:t>-</w:t>
      </w:r>
      <w:r w:rsidRPr="002D723A">
        <w:t xml:space="preserve"> (poss.) </w:t>
      </w:r>
      <w:r w:rsidRPr="002D723A">
        <w:rPr>
          <w:b/>
        </w:rPr>
        <w:t>Dialogues</w:t>
      </w:r>
      <w:r w:rsidRPr="002D723A">
        <w:t xml:space="preserve"> </w:t>
      </w:r>
      <w:r w:rsidRPr="002D723A">
        <w:rPr>
          <w:b/>
        </w:rPr>
        <w:t xml:space="preserve">with third countries; </w:t>
      </w:r>
      <w:r w:rsidRPr="002D723A">
        <w:t>economic, f</w:t>
      </w:r>
      <w:r w:rsidR="009A6AFC" w:rsidRPr="002D723A">
        <w:t xml:space="preserve">inancial and regulatory aspects: </w:t>
      </w:r>
      <w:r w:rsidRPr="002D723A">
        <w:rPr>
          <w:i/>
        </w:rPr>
        <w:t>information by Commission/ Exchange of views</w:t>
      </w:r>
    </w:p>
    <w:p w:rsidR="003757B8" w:rsidRPr="002D723A" w:rsidRDefault="003757B8" w:rsidP="00A007DA">
      <w:pPr>
        <w:spacing w:before="0" w:after="0"/>
        <w:jc w:val="left"/>
        <w:rPr>
          <w:b/>
        </w:rPr>
      </w:pPr>
    </w:p>
    <w:p w:rsidR="00A007DA" w:rsidRPr="002D723A" w:rsidRDefault="00A007DA" w:rsidP="00A007DA">
      <w:pPr>
        <w:spacing w:before="0" w:after="0"/>
        <w:jc w:val="left"/>
        <w:rPr>
          <w:b/>
        </w:rPr>
      </w:pPr>
    </w:p>
    <w:p w:rsidR="003757B8" w:rsidRPr="002D723A" w:rsidRDefault="003757B8" w:rsidP="00A007DA">
      <w:pPr>
        <w:spacing w:before="0" w:after="0"/>
        <w:jc w:val="left"/>
        <w:rPr>
          <w:b/>
        </w:rPr>
      </w:pPr>
      <w:r w:rsidRPr="002D723A">
        <w:rPr>
          <w:b/>
        </w:rPr>
        <w:t>Funding of the International Accounting Standards Board</w:t>
      </w:r>
    </w:p>
    <w:p w:rsidR="003757B8" w:rsidRPr="002D723A" w:rsidRDefault="003757B8" w:rsidP="00A007DA">
      <w:pPr>
        <w:spacing w:before="0" w:after="0"/>
        <w:ind w:firstLine="567"/>
        <w:jc w:val="left"/>
        <w:rPr>
          <w:b/>
        </w:rPr>
      </w:pPr>
      <w:r w:rsidRPr="002D723A">
        <w:rPr>
          <w:b/>
        </w:rPr>
        <w:t>=</w:t>
      </w:r>
      <w:r w:rsidRPr="002D723A">
        <w:rPr>
          <w:b/>
        </w:rPr>
        <w:tab/>
      </w:r>
      <w:r w:rsidRPr="002D723A">
        <w:rPr>
          <w:i/>
        </w:rPr>
        <w:t>Council conclusions</w:t>
      </w:r>
    </w:p>
    <w:p w:rsidR="003757B8" w:rsidRPr="002D723A" w:rsidRDefault="003757B8" w:rsidP="00A007DA">
      <w:pPr>
        <w:spacing w:before="0" w:after="0"/>
        <w:jc w:val="left"/>
      </w:pPr>
    </w:p>
    <w:p w:rsidR="00A007DA" w:rsidRPr="002D723A" w:rsidRDefault="00A007DA" w:rsidP="00A007DA">
      <w:pPr>
        <w:spacing w:before="0" w:after="0"/>
        <w:jc w:val="left"/>
      </w:pPr>
    </w:p>
    <w:p w:rsidR="00A007DA" w:rsidRPr="002D723A" w:rsidRDefault="00A007DA" w:rsidP="00A007DA">
      <w:pPr>
        <w:spacing w:before="0" w:after="0"/>
        <w:jc w:val="left"/>
      </w:pPr>
    </w:p>
    <w:p w:rsidR="00A007DA" w:rsidRPr="002D723A" w:rsidRDefault="00A007DA" w:rsidP="00A007DA">
      <w:pPr>
        <w:spacing w:before="0" w:after="0"/>
        <w:jc w:val="left"/>
      </w:pPr>
    </w:p>
    <w:p w:rsidR="00A007DA" w:rsidRPr="002D723A" w:rsidRDefault="00A007DA" w:rsidP="00A007DA">
      <w:pPr>
        <w:spacing w:before="0" w:after="0"/>
        <w:jc w:val="left"/>
      </w:pPr>
    </w:p>
    <w:p w:rsidR="008E6639" w:rsidRPr="002D723A" w:rsidRDefault="003757B8" w:rsidP="00A007DA">
      <w:pPr>
        <w:spacing w:before="0" w:after="0"/>
        <w:jc w:val="left"/>
      </w:pPr>
      <w:r w:rsidRPr="002D723A">
        <w:rPr>
          <w:b/>
          <w:snapToGrid w:val="0"/>
        </w:rPr>
        <w:t>p.m. Eurogroup 10 July 2006</w:t>
      </w:r>
      <w:r w:rsidR="008E6639" w:rsidRPr="002D723A">
        <w:br w:type="page"/>
      </w:r>
    </w:p>
    <w:tbl>
      <w:tblPr>
        <w:tblW w:w="0" w:type="auto"/>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3757B8" w:rsidRPr="002D723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3757B8" w:rsidRPr="002D723A" w:rsidRDefault="003757B8" w:rsidP="000F0064">
            <w:pPr>
              <w:spacing w:before="0" w:after="0" w:line="360" w:lineRule="auto"/>
              <w:jc w:val="center"/>
              <w:rPr>
                <w:b/>
              </w:rPr>
            </w:pPr>
            <w:r w:rsidRPr="002D723A">
              <w:rPr>
                <w:b/>
                <w:snapToGrid w:val="0"/>
              </w:rPr>
              <w:br w:type="page"/>
            </w:r>
            <w:r w:rsidRPr="002D723A">
              <w:rPr>
                <w:b/>
              </w:rPr>
              <w:br w:type="page"/>
            </w:r>
          </w:p>
          <w:p w:rsidR="003757B8" w:rsidRPr="002D723A" w:rsidRDefault="003757B8" w:rsidP="000F0064">
            <w:pPr>
              <w:spacing w:before="0" w:after="0" w:line="360" w:lineRule="auto"/>
              <w:jc w:val="center"/>
              <w:rPr>
                <w:b/>
              </w:rPr>
            </w:pPr>
            <w:r w:rsidRPr="002D723A">
              <w:rPr>
                <w:b/>
              </w:rPr>
              <w:t>PROVISIONAL AGENDA</w:t>
            </w:r>
          </w:p>
          <w:p w:rsidR="003757B8" w:rsidRPr="002D723A" w:rsidRDefault="003757B8" w:rsidP="000F0064">
            <w:pPr>
              <w:spacing w:before="0" w:after="0" w:line="360" w:lineRule="auto"/>
              <w:jc w:val="center"/>
              <w:rPr>
                <w:b/>
              </w:rPr>
            </w:pPr>
            <w:r w:rsidRPr="002D723A">
              <w:rPr>
                <w:b/>
              </w:rPr>
              <w:t>ECONOMIC AND FINANCIAL AFFAIRS COUNCIL (BUDGET)</w:t>
            </w:r>
          </w:p>
          <w:p w:rsidR="003757B8" w:rsidRPr="002D723A" w:rsidRDefault="003757B8" w:rsidP="000F0064">
            <w:pPr>
              <w:spacing w:before="0" w:after="0" w:line="360" w:lineRule="auto"/>
              <w:jc w:val="center"/>
              <w:rPr>
                <w:b/>
              </w:rPr>
            </w:pPr>
            <w:r w:rsidRPr="002D723A">
              <w:rPr>
                <w:b/>
              </w:rPr>
              <w:t>BRUSSELS – 14 JULY 2006</w:t>
            </w:r>
          </w:p>
          <w:p w:rsidR="003757B8" w:rsidRPr="002D723A" w:rsidRDefault="003757B8" w:rsidP="000F0064">
            <w:pPr>
              <w:widowControl w:val="0"/>
              <w:spacing w:before="0" w:after="0" w:line="360" w:lineRule="auto"/>
              <w:jc w:val="left"/>
              <w:rPr>
                <w:b/>
              </w:rPr>
            </w:pPr>
          </w:p>
        </w:tc>
      </w:tr>
    </w:tbl>
    <w:p w:rsidR="003757B8" w:rsidRPr="002D723A" w:rsidRDefault="003757B8" w:rsidP="008B1CFF">
      <w:pPr>
        <w:spacing w:before="0" w:after="0" w:line="360" w:lineRule="auto"/>
        <w:jc w:val="left"/>
        <w:rPr>
          <w:b/>
        </w:rPr>
      </w:pPr>
    </w:p>
    <w:p w:rsidR="003757B8" w:rsidRPr="002D723A" w:rsidRDefault="003757B8" w:rsidP="008B1CFF">
      <w:pPr>
        <w:spacing w:before="0" w:after="0" w:line="360" w:lineRule="auto"/>
        <w:jc w:val="left"/>
        <w:rPr>
          <w:b/>
        </w:rPr>
      </w:pPr>
    </w:p>
    <w:p w:rsidR="003757B8" w:rsidRPr="002D723A" w:rsidRDefault="003757B8" w:rsidP="008B1CFF">
      <w:pPr>
        <w:spacing w:before="0" w:after="0" w:line="360" w:lineRule="auto"/>
        <w:jc w:val="left"/>
        <w:rPr>
          <w:b/>
        </w:rPr>
      </w:pPr>
      <w:r w:rsidRPr="002D723A">
        <w:rPr>
          <w:b/>
        </w:rPr>
        <w:t>Preparation of the conciliation meeting with the European Parliament</w:t>
      </w:r>
    </w:p>
    <w:p w:rsidR="003757B8" w:rsidRPr="002D723A" w:rsidRDefault="003757B8" w:rsidP="008B1CFF">
      <w:pPr>
        <w:spacing w:before="0" w:after="0" w:line="360" w:lineRule="auto"/>
        <w:jc w:val="left"/>
        <w:rPr>
          <w:b/>
        </w:rPr>
      </w:pPr>
    </w:p>
    <w:p w:rsidR="003757B8" w:rsidRPr="002D723A" w:rsidRDefault="003757B8" w:rsidP="008B1CFF">
      <w:pPr>
        <w:spacing w:before="0" w:after="0" w:line="360" w:lineRule="auto"/>
        <w:jc w:val="left"/>
        <w:rPr>
          <w:b/>
        </w:rPr>
      </w:pPr>
    </w:p>
    <w:p w:rsidR="003757B8" w:rsidRPr="002D723A" w:rsidRDefault="003757B8" w:rsidP="008B1CFF">
      <w:pPr>
        <w:spacing w:before="0" w:after="0" w:line="360" w:lineRule="auto"/>
        <w:jc w:val="left"/>
        <w:rPr>
          <w:b/>
        </w:rPr>
      </w:pPr>
      <w:r w:rsidRPr="002D723A">
        <w:rPr>
          <w:b/>
        </w:rPr>
        <w:t>Establishment by the Council of the Draft of the Budget of the European Union for 2007</w:t>
      </w:r>
    </w:p>
    <w:p w:rsidR="003757B8" w:rsidRPr="002D723A" w:rsidRDefault="003757B8" w:rsidP="008B1CFF">
      <w:pPr>
        <w:spacing w:before="0" w:after="0" w:line="360" w:lineRule="auto"/>
        <w:jc w:val="left"/>
      </w:pPr>
    </w:p>
    <w:p w:rsidR="003757B8" w:rsidRPr="002D723A" w:rsidRDefault="003757B8" w:rsidP="008B1CFF">
      <w:pPr>
        <w:spacing w:before="0" w:after="0" w:line="360" w:lineRule="auto"/>
        <w:jc w:val="left"/>
        <w:rPr>
          <w:b/>
          <w:snapToGrid w:val="0"/>
        </w:rPr>
      </w:pPr>
    </w:p>
    <w:p w:rsidR="003757B8" w:rsidRPr="002D723A" w:rsidRDefault="003757B8" w:rsidP="008B1CFF">
      <w:pPr>
        <w:spacing w:before="0" w:after="0" w:line="360" w:lineRule="auto"/>
        <w:jc w:val="left"/>
        <w:rPr>
          <w:b/>
          <w:snapToGrid w:val="0"/>
        </w:rPr>
      </w:pPr>
      <w:r w:rsidRPr="002D723A">
        <w:rPr>
          <w:b/>
          <w:snapToGrid w:val="0"/>
        </w:rPr>
        <w:t>AOB</w:t>
      </w:r>
      <w:r w:rsidRPr="002D723A">
        <w:rPr>
          <w:b/>
          <w:snapToGrid w:val="0"/>
        </w:rPr>
        <w:br w:type="page"/>
      </w:r>
    </w:p>
    <w:tbl>
      <w:tblPr>
        <w:tblW w:w="0" w:type="auto"/>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3757B8" w:rsidRPr="002D723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3757B8" w:rsidRPr="002D723A" w:rsidRDefault="003757B8" w:rsidP="00671B79">
            <w:pPr>
              <w:spacing w:before="0" w:after="0" w:line="360" w:lineRule="auto"/>
              <w:jc w:val="center"/>
              <w:rPr>
                <w:b/>
              </w:rPr>
            </w:pPr>
          </w:p>
          <w:p w:rsidR="003757B8" w:rsidRPr="002D723A" w:rsidRDefault="003757B8" w:rsidP="00671B79">
            <w:pPr>
              <w:spacing w:before="0" w:after="0" w:line="360" w:lineRule="auto"/>
              <w:jc w:val="center"/>
              <w:rPr>
                <w:b/>
              </w:rPr>
            </w:pPr>
            <w:r w:rsidRPr="002D723A">
              <w:rPr>
                <w:b/>
              </w:rPr>
              <w:t>PROVISIONAL AGENDA</w:t>
            </w:r>
          </w:p>
          <w:p w:rsidR="003757B8" w:rsidRPr="002D723A" w:rsidRDefault="003757B8" w:rsidP="00671B79">
            <w:pPr>
              <w:spacing w:before="0" w:after="0" w:line="360" w:lineRule="auto"/>
              <w:jc w:val="center"/>
              <w:rPr>
                <w:b/>
              </w:rPr>
            </w:pPr>
            <w:r w:rsidRPr="002D723A">
              <w:rPr>
                <w:b/>
              </w:rPr>
              <w:t>ECONOMIC AND FINANCIAL AFFAIRS COUNCIL</w:t>
            </w:r>
          </w:p>
          <w:p w:rsidR="003757B8" w:rsidRPr="002D723A" w:rsidRDefault="003757B8" w:rsidP="00671B79">
            <w:pPr>
              <w:spacing w:before="0" w:after="0" w:line="360" w:lineRule="auto"/>
              <w:jc w:val="center"/>
              <w:rPr>
                <w:b/>
              </w:rPr>
            </w:pPr>
            <w:r w:rsidRPr="002D723A">
              <w:rPr>
                <w:b/>
              </w:rPr>
              <w:t>LUXEMBOURG – 10 OCTOBER 2006</w:t>
            </w:r>
          </w:p>
          <w:p w:rsidR="003757B8" w:rsidRPr="002D723A" w:rsidRDefault="003757B8" w:rsidP="006A4211">
            <w:pPr>
              <w:widowControl w:val="0"/>
              <w:spacing w:line="360" w:lineRule="auto"/>
              <w:jc w:val="center"/>
              <w:rPr>
                <w:b/>
              </w:rPr>
            </w:pPr>
          </w:p>
        </w:tc>
      </w:tr>
    </w:tbl>
    <w:p w:rsidR="003757B8" w:rsidRPr="002D723A" w:rsidRDefault="003757B8" w:rsidP="00A007DA">
      <w:pPr>
        <w:spacing w:before="0" w:after="0"/>
        <w:jc w:val="left"/>
      </w:pPr>
    </w:p>
    <w:p w:rsidR="00671B79" w:rsidRPr="002D723A" w:rsidRDefault="00671B79" w:rsidP="00A007DA">
      <w:pPr>
        <w:spacing w:before="0" w:after="0"/>
        <w:jc w:val="left"/>
      </w:pPr>
    </w:p>
    <w:p w:rsidR="00A007DA" w:rsidRPr="002D723A" w:rsidRDefault="00A007DA" w:rsidP="00A007DA">
      <w:pPr>
        <w:spacing w:before="0" w:after="0"/>
        <w:jc w:val="left"/>
        <w:rPr>
          <w:b/>
        </w:rPr>
      </w:pPr>
    </w:p>
    <w:p w:rsidR="003757B8" w:rsidRPr="002D723A" w:rsidRDefault="003757B8" w:rsidP="00A007DA">
      <w:pPr>
        <w:spacing w:before="0" w:after="0"/>
        <w:jc w:val="left"/>
      </w:pPr>
      <w:r w:rsidRPr="002D723A">
        <w:rPr>
          <w:b/>
        </w:rPr>
        <w:t xml:space="preserve">Debriefing of the Eurogroup </w:t>
      </w:r>
      <w:r w:rsidRPr="002D723A">
        <w:rPr>
          <w:i/>
        </w:rPr>
        <w:t>(restricted session)</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pPr>
      <w:r w:rsidRPr="002D723A">
        <w:t xml:space="preserve">(poss.) </w:t>
      </w:r>
      <w:r w:rsidRPr="002D723A">
        <w:rPr>
          <w:b/>
        </w:rPr>
        <w:t xml:space="preserve">Implementation of the Stability and Growth Pact </w:t>
      </w:r>
      <w:r w:rsidRPr="002D723A">
        <w:rPr>
          <w:i/>
        </w:rPr>
        <w:t>(restricted session)</w:t>
      </w:r>
    </w:p>
    <w:p w:rsidR="003757B8" w:rsidRPr="002D723A" w:rsidRDefault="003757B8" w:rsidP="00A007DA">
      <w:pPr>
        <w:spacing w:before="0" w:after="0"/>
        <w:jc w:val="left"/>
        <w:outlineLvl w:val="0"/>
        <w:rPr>
          <w:b/>
        </w:rPr>
      </w:pPr>
    </w:p>
    <w:p w:rsidR="00A007DA" w:rsidRPr="002D723A" w:rsidRDefault="00A007DA" w:rsidP="00A007DA">
      <w:pPr>
        <w:spacing w:before="0" w:after="0"/>
        <w:jc w:val="left"/>
        <w:outlineLvl w:val="0"/>
        <w:rPr>
          <w:b/>
        </w:rPr>
      </w:pPr>
    </w:p>
    <w:p w:rsidR="003757B8" w:rsidRPr="002D723A" w:rsidRDefault="003757B8" w:rsidP="00A007DA">
      <w:pPr>
        <w:spacing w:before="0" w:after="0"/>
        <w:jc w:val="left"/>
        <w:outlineLvl w:val="0"/>
        <w:rPr>
          <w:b/>
        </w:rPr>
      </w:pPr>
      <w:r w:rsidRPr="002D723A">
        <w:rPr>
          <w:b/>
        </w:rPr>
        <w:t>Better Regulation: Administrative burden</w:t>
      </w:r>
    </w:p>
    <w:p w:rsidR="003757B8" w:rsidRPr="002D723A" w:rsidRDefault="003757B8" w:rsidP="00A007DA">
      <w:pPr>
        <w:spacing w:before="0" w:after="0"/>
        <w:ind w:left="567"/>
        <w:jc w:val="left"/>
      </w:pPr>
      <w:r w:rsidRPr="002D723A">
        <w:rPr>
          <w:b/>
        </w:rPr>
        <w:t>=</w:t>
      </w:r>
      <w:r w:rsidRPr="002D723A">
        <w:rPr>
          <w:b/>
        </w:rPr>
        <w:tab/>
      </w:r>
      <w:r w:rsidRPr="002D723A">
        <w:rPr>
          <w:i/>
        </w:rPr>
        <w:t>Exchange of views/ Council conclusions</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outlineLvl w:val="0"/>
        <w:rPr>
          <w:b/>
        </w:rPr>
      </w:pPr>
      <w:r w:rsidRPr="002D723A">
        <w:rPr>
          <w:b/>
        </w:rPr>
        <w:t>The Quality of Public Finances</w:t>
      </w:r>
    </w:p>
    <w:p w:rsidR="003757B8" w:rsidRPr="002D723A" w:rsidRDefault="003757B8" w:rsidP="00A007DA">
      <w:pPr>
        <w:spacing w:before="0" w:after="0"/>
        <w:jc w:val="left"/>
        <w:outlineLvl w:val="0"/>
        <w:rPr>
          <w:i/>
          <w:szCs w:val="24"/>
        </w:rPr>
      </w:pPr>
      <w:r w:rsidRPr="002D723A">
        <w:rPr>
          <w:b/>
        </w:rPr>
        <w:tab/>
        <w:t>=</w:t>
      </w:r>
      <w:r w:rsidRPr="002D723A">
        <w:rPr>
          <w:b/>
        </w:rPr>
        <w:tab/>
      </w:r>
      <w:r w:rsidRPr="002D723A">
        <w:rPr>
          <w:i/>
        </w:rPr>
        <w:t>Exchange of views /Council conclusions</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rPr>
          <w:b/>
        </w:rPr>
      </w:pPr>
      <w:r w:rsidRPr="002D723A">
        <w:rPr>
          <w:b/>
        </w:rPr>
        <w:t>EIB external lending mandates</w:t>
      </w:r>
    </w:p>
    <w:p w:rsidR="003757B8" w:rsidRPr="002D723A" w:rsidRDefault="003757B8" w:rsidP="00A007DA">
      <w:pPr>
        <w:spacing w:before="0" w:after="0"/>
        <w:jc w:val="left"/>
        <w:rPr>
          <w:i/>
        </w:rPr>
      </w:pPr>
      <w:r w:rsidRPr="002D723A">
        <w:tab/>
        <w:t>=</w:t>
      </w:r>
      <w:r w:rsidRPr="002D723A">
        <w:tab/>
      </w:r>
      <w:r w:rsidRPr="002D723A">
        <w:rPr>
          <w:i/>
        </w:rPr>
        <w:t>Conclusion on amounts and regional allocation</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rPr>
          <w:b/>
        </w:rPr>
      </w:pPr>
      <w:r w:rsidRPr="002D723A">
        <w:rPr>
          <w:b/>
        </w:rPr>
        <w:t xml:space="preserve">Financial services: </w:t>
      </w:r>
    </w:p>
    <w:p w:rsidR="000809BD" w:rsidRPr="002D723A" w:rsidRDefault="000809BD" w:rsidP="00A007DA">
      <w:pPr>
        <w:spacing w:before="0" w:after="0"/>
        <w:ind w:left="1304"/>
        <w:jc w:val="left"/>
      </w:pPr>
    </w:p>
    <w:p w:rsidR="003757B8" w:rsidRPr="002D723A" w:rsidRDefault="003757B8" w:rsidP="00A007DA">
      <w:pPr>
        <w:spacing w:before="0" w:after="0"/>
        <w:ind w:left="1304" w:hanging="737"/>
        <w:jc w:val="left"/>
      </w:pPr>
      <w:r w:rsidRPr="002D723A">
        <w:rPr>
          <w:b/>
        </w:rPr>
        <w:t xml:space="preserve">Clearing and settlement </w:t>
      </w:r>
    </w:p>
    <w:p w:rsidR="003757B8" w:rsidRPr="002D723A" w:rsidRDefault="003757B8" w:rsidP="00A007DA">
      <w:pPr>
        <w:spacing w:before="0" w:after="0"/>
        <w:ind w:firstLine="567"/>
        <w:jc w:val="left"/>
        <w:rPr>
          <w:i/>
        </w:rPr>
      </w:pPr>
      <w:r w:rsidRPr="002D723A">
        <w:rPr>
          <w:i/>
        </w:rPr>
        <w:t>=</w:t>
      </w:r>
      <w:r w:rsidRPr="002D723A">
        <w:rPr>
          <w:i/>
        </w:rPr>
        <w:tab/>
        <w:t>Exchange of views</w:t>
      </w:r>
    </w:p>
    <w:p w:rsidR="003757B8" w:rsidRPr="002D723A" w:rsidRDefault="003757B8" w:rsidP="00A007DA">
      <w:pPr>
        <w:spacing w:before="0" w:after="0"/>
        <w:ind w:firstLine="1304"/>
        <w:jc w:val="left"/>
        <w:rPr>
          <w:i/>
        </w:rPr>
      </w:pPr>
    </w:p>
    <w:p w:rsidR="003757B8" w:rsidRPr="002D723A" w:rsidRDefault="003757B8" w:rsidP="00A007DA">
      <w:pPr>
        <w:spacing w:before="0" w:after="0"/>
        <w:ind w:firstLine="567"/>
        <w:jc w:val="left"/>
      </w:pPr>
      <w:r w:rsidRPr="002D723A">
        <w:rPr>
          <w:b/>
        </w:rPr>
        <w:t>Single Euro Payments Area</w:t>
      </w:r>
      <w:r w:rsidRPr="002D723A">
        <w:t xml:space="preserve"> – Next steps</w:t>
      </w:r>
    </w:p>
    <w:p w:rsidR="003757B8" w:rsidRPr="002D723A" w:rsidRDefault="003757B8" w:rsidP="00A007DA">
      <w:pPr>
        <w:spacing w:before="0" w:after="0"/>
        <w:ind w:firstLine="567"/>
        <w:jc w:val="left"/>
        <w:rPr>
          <w:i/>
        </w:rPr>
      </w:pPr>
      <w:r w:rsidRPr="002D723A">
        <w:rPr>
          <w:i/>
        </w:rPr>
        <w:t>=</w:t>
      </w:r>
      <w:r w:rsidRPr="002D723A">
        <w:rPr>
          <w:i/>
        </w:rPr>
        <w:tab/>
        <w:t>Exchange of views</w:t>
      </w:r>
    </w:p>
    <w:p w:rsidR="003757B8" w:rsidRPr="002D723A" w:rsidRDefault="003757B8" w:rsidP="00A007DA">
      <w:pPr>
        <w:spacing w:before="0" w:after="0"/>
        <w:jc w:val="left"/>
      </w:pPr>
    </w:p>
    <w:p w:rsidR="00A007DA" w:rsidRPr="002D723A" w:rsidRDefault="00A007DA" w:rsidP="00A007DA">
      <w:pPr>
        <w:spacing w:before="0" w:after="0"/>
        <w:jc w:val="left"/>
      </w:pPr>
    </w:p>
    <w:p w:rsidR="003757B8" w:rsidRPr="002D723A" w:rsidRDefault="003757B8" w:rsidP="00A007DA">
      <w:pPr>
        <w:spacing w:before="0" w:after="0"/>
        <w:jc w:val="left"/>
        <w:rPr>
          <w:b/>
        </w:rPr>
      </w:pPr>
      <w:r w:rsidRPr="002D723A">
        <w:t xml:space="preserve">(poss.) </w:t>
      </w:r>
      <w:r w:rsidRPr="002D723A">
        <w:rPr>
          <w:b/>
        </w:rPr>
        <w:t>Own Resources</w:t>
      </w:r>
    </w:p>
    <w:p w:rsidR="003757B8" w:rsidRPr="002D723A" w:rsidRDefault="003757B8" w:rsidP="00A007DA">
      <w:pPr>
        <w:spacing w:before="0" w:after="0"/>
        <w:ind w:left="567" w:hanging="567"/>
        <w:jc w:val="left"/>
        <w:rPr>
          <w:i/>
        </w:rPr>
      </w:pPr>
      <w:r w:rsidRPr="002D723A">
        <w:tab/>
      </w:r>
      <w:r w:rsidRPr="002D723A">
        <w:rPr>
          <w:i/>
        </w:rPr>
        <w:t>=</w:t>
      </w:r>
      <w:r w:rsidRPr="002D723A">
        <w:rPr>
          <w:i/>
        </w:rPr>
        <w:tab/>
        <w:t>Decision</w:t>
      </w:r>
    </w:p>
    <w:p w:rsidR="003757B8" w:rsidRPr="002D723A" w:rsidRDefault="003757B8" w:rsidP="00A007DA">
      <w:pPr>
        <w:spacing w:before="0" w:after="0"/>
        <w:jc w:val="left"/>
      </w:pPr>
    </w:p>
    <w:p w:rsidR="003757B8" w:rsidRPr="002D723A" w:rsidRDefault="003757B8" w:rsidP="00A007DA">
      <w:pPr>
        <w:spacing w:before="0" w:after="0"/>
        <w:jc w:val="left"/>
        <w:rPr>
          <w:snapToGrid w:val="0"/>
        </w:rPr>
      </w:pPr>
    </w:p>
    <w:p w:rsidR="00A007DA" w:rsidRPr="002D723A" w:rsidRDefault="00A007DA" w:rsidP="00A007DA">
      <w:pPr>
        <w:spacing w:before="0" w:after="0"/>
        <w:jc w:val="left"/>
        <w:rPr>
          <w:snapToGrid w:val="0"/>
        </w:rPr>
      </w:pPr>
    </w:p>
    <w:p w:rsidR="00A007DA" w:rsidRPr="002D723A" w:rsidRDefault="00A007DA" w:rsidP="00A007DA">
      <w:pPr>
        <w:spacing w:before="0" w:after="0"/>
        <w:jc w:val="left"/>
        <w:rPr>
          <w:snapToGrid w:val="0"/>
        </w:rPr>
      </w:pPr>
    </w:p>
    <w:p w:rsidR="00A007DA" w:rsidRPr="002D723A" w:rsidRDefault="00A007DA" w:rsidP="00A007DA">
      <w:pPr>
        <w:spacing w:before="0" w:after="0"/>
        <w:jc w:val="left"/>
        <w:rPr>
          <w:snapToGrid w:val="0"/>
        </w:rPr>
      </w:pPr>
    </w:p>
    <w:p w:rsidR="003757B8" w:rsidRPr="002D723A" w:rsidRDefault="003757B8" w:rsidP="00A007DA">
      <w:pPr>
        <w:spacing w:before="0" w:after="0"/>
        <w:jc w:val="left"/>
      </w:pPr>
      <w:r w:rsidRPr="002D723A">
        <w:rPr>
          <w:b/>
          <w:snapToGrid w:val="0"/>
        </w:rPr>
        <w:t xml:space="preserve">p.m. Eurogroup 9 October 2006 </w:t>
      </w:r>
      <w:r w:rsidRPr="002D723A">
        <w:br w:type="page"/>
      </w:r>
    </w:p>
    <w:tbl>
      <w:tblPr>
        <w:tblW w:w="0" w:type="auto"/>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3757B8" w:rsidRPr="002D723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3757B8" w:rsidRPr="002D723A" w:rsidRDefault="003757B8" w:rsidP="00671B79">
            <w:pPr>
              <w:spacing w:before="0" w:after="0" w:line="360" w:lineRule="auto"/>
              <w:jc w:val="center"/>
              <w:rPr>
                <w:b/>
              </w:rPr>
            </w:pPr>
            <w:r w:rsidRPr="002D723A">
              <w:br w:type="page"/>
            </w:r>
          </w:p>
          <w:p w:rsidR="003757B8" w:rsidRPr="002D723A" w:rsidRDefault="003757B8" w:rsidP="00671B79">
            <w:pPr>
              <w:spacing w:before="0" w:after="0" w:line="360" w:lineRule="auto"/>
              <w:jc w:val="center"/>
              <w:rPr>
                <w:b/>
              </w:rPr>
            </w:pPr>
            <w:r w:rsidRPr="002D723A">
              <w:rPr>
                <w:b/>
              </w:rPr>
              <w:t>PROVISIONAL AGENDA</w:t>
            </w:r>
          </w:p>
          <w:p w:rsidR="003757B8" w:rsidRPr="002D723A" w:rsidRDefault="003757B8" w:rsidP="00671B79">
            <w:pPr>
              <w:spacing w:before="0" w:after="0" w:line="360" w:lineRule="auto"/>
              <w:jc w:val="center"/>
              <w:rPr>
                <w:b/>
              </w:rPr>
            </w:pPr>
            <w:r w:rsidRPr="002D723A">
              <w:rPr>
                <w:b/>
              </w:rPr>
              <w:t>ECONOMIC AND FINANCIAL AFFAIRS COUNCIL</w:t>
            </w:r>
          </w:p>
          <w:p w:rsidR="003757B8" w:rsidRPr="002D723A" w:rsidRDefault="003757B8" w:rsidP="00671B79">
            <w:pPr>
              <w:spacing w:before="0" w:after="0" w:line="360" w:lineRule="auto"/>
              <w:jc w:val="center"/>
              <w:rPr>
                <w:b/>
              </w:rPr>
            </w:pPr>
            <w:r w:rsidRPr="002D723A">
              <w:rPr>
                <w:b/>
              </w:rPr>
              <w:t>BRUSSELS – 7 NOVEMBER 2006</w:t>
            </w:r>
          </w:p>
          <w:p w:rsidR="003757B8" w:rsidRPr="002D723A" w:rsidRDefault="003757B8" w:rsidP="006A4211">
            <w:pPr>
              <w:widowControl w:val="0"/>
              <w:spacing w:line="360" w:lineRule="auto"/>
              <w:jc w:val="center"/>
              <w:rPr>
                <w:b/>
              </w:rPr>
            </w:pPr>
          </w:p>
        </w:tc>
      </w:tr>
    </w:tbl>
    <w:p w:rsidR="003757B8" w:rsidRPr="002D723A" w:rsidRDefault="003757B8" w:rsidP="00A007DA">
      <w:pPr>
        <w:spacing w:before="0" w:after="0"/>
        <w:jc w:val="left"/>
        <w:outlineLvl w:val="0"/>
      </w:pPr>
    </w:p>
    <w:p w:rsidR="00A007DA" w:rsidRPr="002D723A" w:rsidRDefault="00A007DA" w:rsidP="00A007DA">
      <w:pPr>
        <w:spacing w:before="0" w:after="0"/>
        <w:jc w:val="left"/>
        <w:outlineLvl w:val="0"/>
      </w:pPr>
    </w:p>
    <w:p w:rsidR="003757B8" w:rsidRPr="002D723A" w:rsidRDefault="003757B8" w:rsidP="00A007DA">
      <w:pPr>
        <w:spacing w:before="0" w:after="0"/>
        <w:jc w:val="left"/>
        <w:outlineLvl w:val="0"/>
      </w:pPr>
    </w:p>
    <w:p w:rsidR="003757B8" w:rsidRPr="002D723A" w:rsidRDefault="003757B8" w:rsidP="00A007DA">
      <w:pPr>
        <w:spacing w:before="0" w:after="0"/>
        <w:jc w:val="left"/>
      </w:pPr>
      <w:r w:rsidRPr="002D723A">
        <w:rPr>
          <w:b/>
        </w:rPr>
        <w:t xml:space="preserve">Debriefing of the Eurogroup </w:t>
      </w:r>
      <w:r w:rsidRPr="002D723A">
        <w:rPr>
          <w:i/>
        </w:rPr>
        <w:t>(restricted session)</w:t>
      </w:r>
    </w:p>
    <w:p w:rsidR="003757B8" w:rsidRPr="002D723A" w:rsidRDefault="003757B8" w:rsidP="00A007DA">
      <w:pPr>
        <w:spacing w:before="0" w:after="0"/>
        <w:jc w:val="left"/>
        <w:outlineLvl w:val="0"/>
      </w:pPr>
    </w:p>
    <w:p w:rsidR="00A007DA" w:rsidRPr="002D723A" w:rsidRDefault="00A007DA" w:rsidP="00A007DA">
      <w:pPr>
        <w:spacing w:before="0" w:after="0"/>
        <w:jc w:val="left"/>
        <w:outlineLvl w:val="0"/>
      </w:pPr>
    </w:p>
    <w:p w:rsidR="003757B8" w:rsidRPr="002D723A" w:rsidRDefault="003757B8" w:rsidP="00A007DA">
      <w:pPr>
        <w:spacing w:before="0" w:after="0"/>
        <w:jc w:val="left"/>
      </w:pPr>
      <w:r w:rsidRPr="002D723A">
        <w:t xml:space="preserve">(poss.) </w:t>
      </w:r>
      <w:r w:rsidRPr="002D723A">
        <w:rPr>
          <w:b/>
        </w:rPr>
        <w:t xml:space="preserve">Implementation of the Stability and Growth Pact </w:t>
      </w:r>
      <w:r w:rsidRPr="002D723A">
        <w:rPr>
          <w:i/>
        </w:rPr>
        <w:t>(restricted session)</w:t>
      </w:r>
    </w:p>
    <w:p w:rsidR="003757B8" w:rsidRPr="002D723A" w:rsidRDefault="003757B8" w:rsidP="00A007DA">
      <w:pPr>
        <w:spacing w:before="0" w:after="0"/>
        <w:jc w:val="left"/>
        <w:outlineLvl w:val="0"/>
        <w:rPr>
          <w:b/>
        </w:rPr>
      </w:pPr>
    </w:p>
    <w:p w:rsidR="00A007DA" w:rsidRPr="002D723A" w:rsidRDefault="00A007DA" w:rsidP="00A007DA">
      <w:pPr>
        <w:spacing w:before="0" w:after="0"/>
        <w:jc w:val="left"/>
        <w:outlineLvl w:val="0"/>
        <w:rPr>
          <w:b/>
        </w:rPr>
      </w:pPr>
    </w:p>
    <w:p w:rsidR="003757B8" w:rsidRPr="002D723A" w:rsidRDefault="003757B8" w:rsidP="00A007DA">
      <w:pPr>
        <w:spacing w:before="0" w:after="0"/>
        <w:jc w:val="left"/>
        <w:outlineLvl w:val="0"/>
        <w:rPr>
          <w:b/>
        </w:rPr>
      </w:pPr>
      <w:r w:rsidRPr="002D723A">
        <w:rPr>
          <w:b/>
        </w:rPr>
        <w:t>Sustainability of public finances</w:t>
      </w:r>
      <w:r w:rsidRPr="002D723A">
        <w:t xml:space="preserve">: </w:t>
      </w:r>
      <w:r w:rsidRPr="002D723A">
        <w:rPr>
          <w:b/>
        </w:rPr>
        <w:t xml:space="preserve">Sustainability Report </w:t>
      </w:r>
    </w:p>
    <w:p w:rsidR="000809BD" w:rsidRPr="002D723A" w:rsidRDefault="003757B8" w:rsidP="00A007DA">
      <w:pPr>
        <w:spacing w:before="0" w:after="0"/>
        <w:jc w:val="left"/>
        <w:outlineLvl w:val="0"/>
        <w:rPr>
          <w:i/>
        </w:rPr>
      </w:pPr>
      <w:r w:rsidRPr="002D723A">
        <w:rPr>
          <w:b/>
        </w:rPr>
        <w:tab/>
        <w:t>=</w:t>
      </w:r>
      <w:r w:rsidRPr="002D723A">
        <w:rPr>
          <w:b/>
        </w:rPr>
        <w:tab/>
      </w:r>
      <w:r w:rsidRPr="002D723A">
        <w:rPr>
          <w:i/>
        </w:rPr>
        <w:t>Exchange of views</w:t>
      </w:r>
    </w:p>
    <w:p w:rsidR="003757B8" w:rsidRPr="002D723A" w:rsidRDefault="003757B8" w:rsidP="00A007DA">
      <w:pPr>
        <w:spacing w:before="0" w:after="0"/>
        <w:jc w:val="left"/>
        <w:outlineLvl w:val="0"/>
      </w:pPr>
    </w:p>
    <w:p w:rsidR="00A007DA" w:rsidRPr="002D723A" w:rsidRDefault="00A007DA" w:rsidP="00A007DA">
      <w:pPr>
        <w:spacing w:before="0" w:after="0"/>
        <w:jc w:val="left"/>
        <w:outlineLvl w:val="0"/>
      </w:pPr>
    </w:p>
    <w:p w:rsidR="003757B8" w:rsidRPr="002D723A" w:rsidRDefault="003757B8" w:rsidP="00A007DA">
      <w:pPr>
        <w:spacing w:before="0" w:after="0"/>
        <w:jc w:val="left"/>
        <w:outlineLvl w:val="0"/>
      </w:pPr>
      <w:r w:rsidRPr="002D723A">
        <w:rPr>
          <w:b/>
        </w:rPr>
        <w:t>Statistics</w:t>
      </w:r>
      <w:r w:rsidRPr="002D723A">
        <w:t xml:space="preserve"> </w:t>
      </w:r>
    </w:p>
    <w:p w:rsidR="003757B8" w:rsidRPr="002D723A" w:rsidRDefault="003757B8" w:rsidP="00A007DA">
      <w:pPr>
        <w:spacing w:before="0" w:after="0"/>
        <w:ind w:left="426"/>
        <w:jc w:val="left"/>
      </w:pPr>
      <w:r w:rsidRPr="002D723A">
        <w:t xml:space="preserve">- </w:t>
      </w:r>
      <w:r w:rsidRPr="002D723A">
        <w:rPr>
          <w:b/>
        </w:rPr>
        <w:t>2006 Status Report</w:t>
      </w:r>
      <w:r w:rsidRPr="002D723A">
        <w:t xml:space="preserve"> </w:t>
      </w:r>
    </w:p>
    <w:p w:rsidR="003757B8" w:rsidRPr="002D723A" w:rsidRDefault="00747762" w:rsidP="00A007DA">
      <w:pPr>
        <w:spacing w:before="0" w:after="0"/>
        <w:ind w:left="426"/>
        <w:jc w:val="left"/>
      </w:pPr>
      <w:r w:rsidRPr="002D723A">
        <w:tab/>
      </w:r>
      <w:r w:rsidR="003757B8" w:rsidRPr="002D723A">
        <w:t>=</w:t>
      </w:r>
      <w:r w:rsidR="003757B8" w:rsidRPr="002D723A">
        <w:tab/>
      </w:r>
      <w:r w:rsidR="003757B8" w:rsidRPr="002D723A">
        <w:rPr>
          <w:i/>
        </w:rPr>
        <w:t>Council conclusions</w:t>
      </w:r>
    </w:p>
    <w:p w:rsidR="003757B8" w:rsidRPr="002D723A" w:rsidRDefault="003757B8" w:rsidP="00A007DA">
      <w:pPr>
        <w:spacing w:before="0" w:after="0"/>
        <w:ind w:left="426"/>
        <w:jc w:val="left"/>
      </w:pPr>
      <w:r w:rsidRPr="002D723A">
        <w:t xml:space="preserve">- </w:t>
      </w:r>
      <w:r w:rsidRPr="002D723A">
        <w:rPr>
          <w:b/>
        </w:rPr>
        <w:t>Review of Priorities in Statistics</w:t>
      </w:r>
    </w:p>
    <w:p w:rsidR="003757B8" w:rsidRPr="002D723A" w:rsidRDefault="00747762" w:rsidP="00A007DA">
      <w:pPr>
        <w:spacing w:before="0" w:after="0"/>
        <w:ind w:left="426"/>
        <w:jc w:val="left"/>
      </w:pPr>
      <w:r w:rsidRPr="002D723A">
        <w:tab/>
      </w:r>
      <w:r w:rsidR="003757B8" w:rsidRPr="002D723A">
        <w:t>=</w:t>
      </w:r>
      <w:r w:rsidR="003757B8" w:rsidRPr="002D723A">
        <w:tab/>
      </w:r>
      <w:r w:rsidR="003757B8" w:rsidRPr="002D723A">
        <w:rPr>
          <w:i/>
        </w:rPr>
        <w:t xml:space="preserve">Council conclusions </w:t>
      </w:r>
    </w:p>
    <w:p w:rsidR="003757B8" w:rsidRPr="002D723A" w:rsidRDefault="003757B8" w:rsidP="00A007DA">
      <w:pPr>
        <w:spacing w:before="0" w:after="0"/>
        <w:jc w:val="left"/>
        <w:outlineLvl w:val="0"/>
        <w:rPr>
          <w:b/>
        </w:rPr>
      </w:pPr>
    </w:p>
    <w:p w:rsidR="00747762" w:rsidRPr="002D723A" w:rsidRDefault="00747762" w:rsidP="00A007DA">
      <w:pPr>
        <w:spacing w:before="0" w:after="0"/>
        <w:jc w:val="left"/>
        <w:outlineLvl w:val="0"/>
        <w:rPr>
          <w:b/>
        </w:rPr>
      </w:pPr>
    </w:p>
    <w:p w:rsidR="003757B8" w:rsidRPr="002D723A" w:rsidRDefault="003757B8" w:rsidP="00A007DA">
      <w:pPr>
        <w:spacing w:before="0" w:after="0"/>
        <w:jc w:val="left"/>
        <w:outlineLvl w:val="0"/>
      </w:pPr>
      <w:r w:rsidRPr="002D723A">
        <w:rPr>
          <w:b/>
        </w:rPr>
        <w:t>EIB</w:t>
      </w:r>
    </w:p>
    <w:p w:rsidR="003757B8" w:rsidRPr="002D723A" w:rsidRDefault="003757B8" w:rsidP="00A007DA">
      <w:pPr>
        <w:spacing w:before="0" w:after="0"/>
        <w:ind w:left="426"/>
        <w:jc w:val="left"/>
        <w:rPr>
          <w:b/>
        </w:rPr>
      </w:pPr>
      <w:r w:rsidRPr="002D723A">
        <w:t xml:space="preserve">- </w:t>
      </w:r>
      <w:r w:rsidRPr="002D723A">
        <w:rPr>
          <w:b/>
        </w:rPr>
        <w:t>EIB external lending mandates</w:t>
      </w:r>
    </w:p>
    <w:p w:rsidR="003757B8" w:rsidRPr="002D723A" w:rsidRDefault="009A6AFC" w:rsidP="00A007DA">
      <w:pPr>
        <w:spacing w:before="0" w:after="0"/>
        <w:ind w:left="426"/>
        <w:jc w:val="left"/>
      </w:pPr>
      <w:r w:rsidRPr="002D723A">
        <w:rPr>
          <w:b/>
        </w:rPr>
        <w:tab/>
      </w:r>
      <w:r w:rsidR="003757B8" w:rsidRPr="002D723A">
        <w:rPr>
          <w:b/>
        </w:rPr>
        <w:t>=</w:t>
      </w:r>
      <w:r w:rsidR="003757B8" w:rsidRPr="002D723A">
        <w:rPr>
          <w:b/>
        </w:rPr>
        <w:tab/>
      </w:r>
      <w:r w:rsidR="003757B8" w:rsidRPr="002D723A">
        <w:rPr>
          <w:i/>
        </w:rPr>
        <w:t>General approach on Council decision</w:t>
      </w:r>
      <w:r w:rsidR="003757B8" w:rsidRPr="002D723A">
        <w:t xml:space="preserve"> </w:t>
      </w:r>
    </w:p>
    <w:p w:rsidR="003757B8" w:rsidRPr="002D723A" w:rsidRDefault="003757B8" w:rsidP="00A007DA">
      <w:pPr>
        <w:spacing w:before="0" w:after="0"/>
        <w:ind w:left="426"/>
        <w:jc w:val="left"/>
      </w:pPr>
    </w:p>
    <w:p w:rsidR="003757B8" w:rsidRPr="002D723A" w:rsidRDefault="003757B8" w:rsidP="00A007DA">
      <w:pPr>
        <w:spacing w:before="0" w:after="0"/>
        <w:ind w:left="426"/>
        <w:jc w:val="left"/>
      </w:pPr>
      <w:r w:rsidRPr="002D723A">
        <w:t xml:space="preserve">- </w:t>
      </w:r>
      <w:r w:rsidRPr="002D723A">
        <w:rPr>
          <w:b/>
        </w:rPr>
        <w:t>Facility for Euro-Mediterranean Investment and Partnership</w:t>
      </w:r>
    </w:p>
    <w:p w:rsidR="003757B8" w:rsidRPr="002D723A" w:rsidRDefault="009A6AFC" w:rsidP="00A007DA">
      <w:pPr>
        <w:spacing w:before="0" w:after="0"/>
        <w:ind w:left="426"/>
        <w:jc w:val="left"/>
      </w:pPr>
      <w:r w:rsidRPr="002D723A">
        <w:tab/>
      </w:r>
      <w:r w:rsidR="003757B8" w:rsidRPr="002D723A">
        <w:t>=</w:t>
      </w:r>
      <w:r w:rsidR="003757B8" w:rsidRPr="002D723A">
        <w:tab/>
      </w:r>
      <w:r w:rsidR="003757B8" w:rsidRPr="002D723A">
        <w:rPr>
          <w:i/>
        </w:rPr>
        <w:t>Council conclusions</w:t>
      </w:r>
    </w:p>
    <w:p w:rsidR="003757B8" w:rsidRPr="002D723A" w:rsidRDefault="003757B8" w:rsidP="00A007DA">
      <w:pPr>
        <w:spacing w:before="0" w:after="0"/>
        <w:jc w:val="left"/>
      </w:pPr>
    </w:p>
    <w:p w:rsidR="00747762" w:rsidRPr="002D723A" w:rsidRDefault="00747762" w:rsidP="00A007DA">
      <w:pPr>
        <w:spacing w:before="0" w:after="0"/>
        <w:jc w:val="left"/>
        <w:rPr>
          <w:b/>
        </w:rPr>
      </w:pPr>
    </w:p>
    <w:p w:rsidR="003757B8" w:rsidRPr="002D723A" w:rsidRDefault="003757B8" w:rsidP="00A007DA">
      <w:pPr>
        <w:spacing w:before="0" w:after="0"/>
        <w:jc w:val="left"/>
        <w:outlineLvl w:val="0"/>
      </w:pPr>
      <w:r w:rsidRPr="002D723A">
        <w:rPr>
          <w:b/>
        </w:rPr>
        <w:t>Taxation</w:t>
      </w:r>
    </w:p>
    <w:p w:rsidR="003757B8" w:rsidRPr="002D723A" w:rsidRDefault="003757B8" w:rsidP="00A007DA">
      <w:pPr>
        <w:spacing w:before="0" w:after="0"/>
        <w:ind w:left="426"/>
        <w:jc w:val="left"/>
      </w:pPr>
      <w:r w:rsidRPr="002D723A">
        <w:t xml:space="preserve">- </w:t>
      </w:r>
      <w:r w:rsidRPr="002D723A">
        <w:rPr>
          <w:b/>
        </w:rPr>
        <w:t>VAT Package</w:t>
      </w:r>
    </w:p>
    <w:p w:rsidR="003757B8" w:rsidRPr="002D723A" w:rsidRDefault="009A6AFC" w:rsidP="00A007DA">
      <w:pPr>
        <w:spacing w:before="0" w:after="0"/>
        <w:ind w:left="426"/>
        <w:jc w:val="left"/>
      </w:pPr>
      <w:r w:rsidRPr="002D723A">
        <w:tab/>
      </w:r>
      <w:r w:rsidR="003757B8" w:rsidRPr="002D723A">
        <w:t>=</w:t>
      </w:r>
      <w:r w:rsidR="003757B8" w:rsidRPr="002D723A">
        <w:tab/>
      </w:r>
      <w:r w:rsidR="003757B8" w:rsidRPr="002D723A">
        <w:rPr>
          <w:i/>
        </w:rPr>
        <w:t>Political agreement</w:t>
      </w:r>
    </w:p>
    <w:p w:rsidR="003757B8" w:rsidRPr="002D723A" w:rsidRDefault="003757B8" w:rsidP="00A007DA">
      <w:pPr>
        <w:spacing w:before="0" w:after="0"/>
        <w:ind w:left="426"/>
        <w:jc w:val="left"/>
      </w:pPr>
    </w:p>
    <w:p w:rsidR="003757B8" w:rsidRPr="002D723A" w:rsidRDefault="003757B8" w:rsidP="00A007DA">
      <w:pPr>
        <w:spacing w:before="0" w:after="0"/>
        <w:ind w:left="426"/>
        <w:jc w:val="left"/>
        <w:rPr>
          <w:b/>
        </w:rPr>
      </w:pPr>
      <w:r w:rsidRPr="002D723A">
        <w:rPr>
          <w:b/>
        </w:rPr>
        <w:t>- Combating Tax Fraud</w:t>
      </w:r>
    </w:p>
    <w:p w:rsidR="003757B8" w:rsidRPr="002D723A" w:rsidRDefault="009A6AFC" w:rsidP="00A007DA">
      <w:pPr>
        <w:spacing w:before="0" w:after="0"/>
        <w:ind w:left="426"/>
        <w:jc w:val="left"/>
        <w:rPr>
          <w:i/>
        </w:rPr>
      </w:pPr>
      <w:r w:rsidRPr="002D723A">
        <w:rPr>
          <w:i/>
        </w:rPr>
        <w:tab/>
        <w:t>=</w:t>
      </w:r>
      <w:r w:rsidR="003757B8" w:rsidRPr="002D723A">
        <w:rPr>
          <w:i/>
        </w:rPr>
        <w:tab/>
        <w:t>Council Conclusions</w:t>
      </w:r>
    </w:p>
    <w:p w:rsidR="003757B8" w:rsidRPr="002D723A" w:rsidRDefault="003757B8" w:rsidP="00A007DA">
      <w:pPr>
        <w:spacing w:before="0" w:after="0"/>
        <w:ind w:left="426"/>
        <w:jc w:val="left"/>
      </w:pPr>
    </w:p>
    <w:p w:rsidR="003757B8" w:rsidRPr="002D723A" w:rsidRDefault="003757B8" w:rsidP="00A007DA">
      <w:pPr>
        <w:spacing w:before="0" w:after="0"/>
        <w:ind w:left="426"/>
        <w:jc w:val="left"/>
      </w:pPr>
      <w:r w:rsidRPr="002D723A">
        <w:t xml:space="preserve">- </w:t>
      </w:r>
      <w:r w:rsidRPr="002D723A">
        <w:rPr>
          <w:b/>
        </w:rPr>
        <w:t xml:space="preserve">Excise Duties: Minimum rates on alcoholic beverages </w:t>
      </w:r>
    </w:p>
    <w:p w:rsidR="003757B8" w:rsidRPr="002D723A" w:rsidRDefault="00B51616" w:rsidP="00A007DA">
      <w:pPr>
        <w:spacing w:before="0" w:after="0"/>
        <w:ind w:left="426"/>
        <w:jc w:val="left"/>
      </w:pPr>
      <w:r w:rsidRPr="002D723A">
        <w:tab/>
      </w:r>
      <w:r w:rsidR="003757B8" w:rsidRPr="002D723A">
        <w:t>=</w:t>
      </w:r>
      <w:r w:rsidR="003757B8" w:rsidRPr="002D723A">
        <w:tab/>
      </w:r>
      <w:r w:rsidR="003757B8" w:rsidRPr="002D723A">
        <w:rPr>
          <w:i/>
        </w:rPr>
        <w:t>General approach</w:t>
      </w:r>
    </w:p>
    <w:p w:rsidR="003757B8" w:rsidRPr="002D723A" w:rsidRDefault="003757B8" w:rsidP="00A007DA">
      <w:pPr>
        <w:spacing w:before="0" w:after="0"/>
        <w:ind w:left="567"/>
        <w:jc w:val="left"/>
      </w:pPr>
    </w:p>
    <w:p w:rsidR="00747762" w:rsidRPr="002D723A" w:rsidRDefault="00747762" w:rsidP="00A007DA">
      <w:pPr>
        <w:spacing w:before="0" w:after="0"/>
        <w:ind w:left="567"/>
        <w:jc w:val="left"/>
      </w:pPr>
      <w:r w:rsidRPr="002D723A">
        <w:br w:type="page"/>
      </w:r>
    </w:p>
    <w:p w:rsidR="003757B8" w:rsidRPr="002D723A" w:rsidRDefault="003757B8" w:rsidP="00A007DA">
      <w:pPr>
        <w:spacing w:before="0" w:after="0"/>
        <w:jc w:val="left"/>
        <w:rPr>
          <w:b/>
        </w:rPr>
      </w:pPr>
      <w:r w:rsidRPr="002D723A">
        <w:t>(poss.)</w:t>
      </w:r>
      <w:r w:rsidRPr="002D723A">
        <w:rPr>
          <w:b/>
        </w:rPr>
        <w:t xml:space="preserve"> Fight against fraud </w:t>
      </w:r>
    </w:p>
    <w:p w:rsidR="003757B8" w:rsidRPr="002D723A" w:rsidRDefault="003757B8" w:rsidP="00A007DA">
      <w:pPr>
        <w:spacing w:before="0" w:after="0"/>
        <w:ind w:left="567"/>
        <w:jc w:val="left"/>
        <w:rPr>
          <w:b/>
        </w:rPr>
      </w:pPr>
      <w:r w:rsidRPr="002D723A">
        <w:rPr>
          <w:b/>
        </w:rPr>
        <w:t xml:space="preserve">- OLAF Regulations </w:t>
      </w:r>
    </w:p>
    <w:p w:rsidR="003757B8" w:rsidRPr="002D723A" w:rsidRDefault="003757B8" w:rsidP="00A007DA">
      <w:pPr>
        <w:spacing w:before="0" w:after="0"/>
        <w:ind w:left="567"/>
        <w:jc w:val="left"/>
        <w:rPr>
          <w:b/>
        </w:rPr>
      </w:pPr>
    </w:p>
    <w:p w:rsidR="003757B8" w:rsidRPr="002D723A" w:rsidRDefault="003757B8" w:rsidP="00A007DA">
      <w:pPr>
        <w:spacing w:before="0" w:after="0"/>
        <w:ind w:left="567"/>
        <w:jc w:val="left"/>
        <w:rPr>
          <w:b/>
          <w:lang w:eastAsia="fi-FI"/>
        </w:rPr>
      </w:pPr>
      <w:r w:rsidRPr="002D723A">
        <w:rPr>
          <w:b/>
        </w:rPr>
        <w:t xml:space="preserve">- </w:t>
      </w:r>
      <w:r w:rsidRPr="002D723A">
        <w:rPr>
          <w:b/>
          <w:lang w:eastAsia="fi-FI"/>
        </w:rPr>
        <w:t>The 2005 report from the Commission on the protection of the European Communities’ financial interests and the fight against fraud</w:t>
      </w:r>
    </w:p>
    <w:p w:rsidR="003757B8" w:rsidRPr="002D723A" w:rsidRDefault="003757B8" w:rsidP="00A007DA">
      <w:pPr>
        <w:spacing w:before="0" w:after="0"/>
        <w:ind w:left="567"/>
        <w:jc w:val="left"/>
        <w:rPr>
          <w:i/>
        </w:rPr>
      </w:pPr>
      <w:r w:rsidRPr="002D723A">
        <w:rPr>
          <w:b/>
        </w:rPr>
        <w:tab/>
      </w:r>
      <w:r w:rsidRPr="002D723A">
        <w:rPr>
          <w:i/>
        </w:rPr>
        <w:t>Council conclusions</w:t>
      </w:r>
    </w:p>
    <w:p w:rsidR="003757B8" w:rsidRPr="002D723A" w:rsidRDefault="003757B8" w:rsidP="00A007DA">
      <w:pPr>
        <w:spacing w:before="0" w:after="0"/>
        <w:jc w:val="left"/>
        <w:rPr>
          <w:rFonts w:ascii="Times New Roman Bold" w:hAnsi="Times New Roman Bold"/>
          <w:b/>
          <w:szCs w:val="24"/>
        </w:rPr>
      </w:pPr>
    </w:p>
    <w:p w:rsidR="005020CC" w:rsidRPr="002D723A" w:rsidRDefault="005020CC" w:rsidP="00A007DA">
      <w:pPr>
        <w:spacing w:before="0" w:after="0"/>
        <w:jc w:val="left"/>
        <w:rPr>
          <w:rFonts w:ascii="Times New Roman Bold" w:hAnsi="Times New Roman Bold"/>
          <w:b/>
          <w:szCs w:val="24"/>
        </w:rPr>
      </w:pPr>
    </w:p>
    <w:p w:rsidR="003757B8" w:rsidRPr="002D723A" w:rsidRDefault="003757B8" w:rsidP="00A007DA">
      <w:pPr>
        <w:spacing w:before="0" w:after="0"/>
        <w:jc w:val="left"/>
        <w:outlineLvl w:val="0"/>
        <w:rPr>
          <w:b/>
        </w:rPr>
      </w:pPr>
      <w:r w:rsidRPr="002D723A">
        <w:rPr>
          <w:b/>
        </w:rPr>
        <w:t>Financial Management</w:t>
      </w:r>
    </w:p>
    <w:p w:rsidR="003757B8" w:rsidRPr="002D723A" w:rsidRDefault="003757B8" w:rsidP="00A007DA">
      <w:pPr>
        <w:spacing w:before="0" w:after="0"/>
        <w:ind w:left="567"/>
        <w:jc w:val="left"/>
        <w:outlineLvl w:val="0"/>
        <w:rPr>
          <w:b/>
        </w:rPr>
      </w:pPr>
      <w:r w:rsidRPr="002D723A">
        <w:rPr>
          <w:b/>
        </w:rPr>
        <w:t>- Presentation of the Court of Auditors annual report (2005</w:t>
      </w:r>
      <w:r w:rsidRPr="002D723A">
        <w:rPr>
          <w:sz w:val="20"/>
        </w:rPr>
        <w:t>)</w:t>
      </w:r>
    </w:p>
    <w:p w:rsidR="003757B8" w:rsidRPr="002D723A" w:rsidRDefault="003757B8" w:rsidP="00A007DA">
      <w:pPr>
        <w:spacing w:before="0" w:after="0"/>
        <w:ind w:left="567"/>
        <w:jc w:val="left"/>
        <w:outlineLvl w:val="0"/>
        <w:rPr>
          <w:b/>
        </w:rPr>
      </w:pPr>
    </w:p>
    <w:p w:rsidR="003757B8" w:rsidRPr="002D723A" w:rsidRDefault="003757B8" w:rsidP="00A007DA">
      <w:pPr>
        <w:spacing w:before="0" w:after="0"/>
        <w:ind w:left="567"/>
        <w:jc w:val="left"/>
        <w:outlineLvl w:val="0"/>
      </w:pPr>
      <w:r w:rsidRPr="002D723A">
        <w:rPr>
          <w:b/>
        </w:rPr>
        <w:t>- (poss.) Commission’s Progress report on the integrated internal control framework and financial management</w:t>
      </w:r>
    </w:p>
    <w:p w:rsidR="003757B8" w:rsidRPr="002D723A" w:rsidRDefault="003757B8" w:rsidP="00A007DA">
      <w:pPr>
        <w:spacing w:before="0" w:after="0"/>
        <w:jc w:val="left"/>
        <w:outlineLvl w:val="0"/>
        <w:rPr>
          <w:i/>
          <w:szCs w:val="24"/>
        </w:rPr>
      </w:pPr>
    </w:p>
    <w:p w:rsidR="00747762" w:rsidRPr="002D723A" w:rsidRDefault="00747762" w:rsidP="00A007DA">
      <w:pPr>
        <w:spacing w:before="0" w:after="0"/>
        <w:jc w:val="left"/>
        <w:outlineLvl w:val="0"/>
        <w:rPr>
          <w:i/>
          <w:szCs w:val="24"/>
        </w:rPr>
      </w:pPr>
    </w:p>
    <w:p w:rsidR="00747762" w:rsidRPr="002D723A" w:rsidRDefault="00747762" w:rsidP="00A007DA">
      <w:pPr>
        <w:spacing w:before="0" w:after="0"/>
        <w:jc w:val="left"/>
        <w:outlineLvl w:val="0"/>
        <w:rPr>
          <w:i/>
          <w:szCs w:val="24"/>
        </w:rPr>
      </w:pPr>
    </w:p>
    <w:p w:rsidR="00747762" w:rsidRPr="002D723A" w:rsidRDefault="00747762" w:rsidP="00A007DA">
      <w:pPr>
        <w:spacing w:before="0" w:after="0"/>
        <w:jc w:val="left"/>
        <w:outlineLvl w:val="0"/>
        <w:rPr>
          <w:i/>
          <w:szCs w:val="24"/>
        </w:rPr>
      </w:pPr>
    </w:p>
    <w:p w:rsidR="003757B8" w:rsidRPr="002D723A" w:rsidRDefault="003757B8" w:rsidP="00A007DA">
      <w:pPr>
        <w:spacing w:before="0" w:after="0"/>
        <w:jc w:val="left"/>
      </w:pPr>
    </w:p>
    <w:p w:rsidR="003757B8" w:rsidRPr="002D723A" w:rsidRDefault="003757B8" w:rsidP="00A007DA">
      <w:pPr>
        <w:spacing w:before="0" w:after="0"/>
        <w:jc w:val="left"/>
        <w:rPr>
          <w:b/>
        </w:rPr>
      </w:pPr>
      <w:r w:rsidRPr="002D723A">
        <w:rPr>
          <w:b/>
        </w:rPr>
        <w:t>p.m.</w:t>
      </w:r>
      <w:r w:rsidRPr="002D723A">
        <w:rPr>
          <w:b/>
        </w:rPr>
        <w:tab/>
        <w:t>Eurogroup 6 November 2006</w:t>
      </w:r>
    </w:p>
    <w:p w:rsidR="003757B8" w:rsidRPr="002D723A" w:rsidRDefault="003757B8" w:rsidP="00A007DA">
      <w:pPr>
        <w:spacing w:before="0" w:after="0"/>
        <w:jc w:val="left"/>
        <w:rPr>
          <w:b/>
        </w:rPr>
      </w:pPr>
      <w:r w:rsidRPr="002D723A">
        <w:rPr>
          <w:b/>
        </w:rPr>
        <w:tab/>
        <w:t xml:space="preserve">Ministerial Meeting with the EFTA Countries </w:t>
      </w:r>
    </w:p>
    <w:p w:rsidR="003757B8" w:rsidRPr="002D723A" w:rsidRDefault="003757B8" w:rsidP="00A007DA">
      <w:pPr>
        <w:spacing w:before="0" w:after="0"/>
        <w:ind w:left="1304" w:hanging="737"/>
        <w:jc w:val="left"/>
        <w:rPr>
          <w:b/>
        </w:rPr>
      </w:pPr>
      <w:r w:rsidRPr="002D723A">
        <w:rPr>
          <w:b/>
        </w:rPr>
        <w:t>(poss.) Meeting of the Ecofin-troika with representatives of the European Parli</w:t>
      </w:r>
      <w:r w:rsidRPr="002D723A">
        <w:rPr>
          <w:b/>
        </w:rPr>
        <w:t>a</w:t>
      </w:r>
      <w:r w:rsidRPr="002D723A">
        <w:rPr>
          <w:b/>
        </w:rPr>
        <w:t>ment</w:t>
      </w:r>
    </w:p>
    <w:p w:rsidR="003757B8" w:rsidRPr="002D723A" w:rsidRDefault="003757B8" w:rsidP="00A007DA">
      <w:pPr>
        <w:spacing w:before="0" w:after="0"/>
        <w:jc w:val="left"/>
        <w:outlineLvl w:val="0"/>
        <w:rPr>
          <w:b/>
        </w:rPr>
      </w:pPr>
    </w:p>
    <w:p w:rsidR="003757B8" w:rsidRPr="002D723A" w:rsidRDefault="00671B79" w:rsidP="00671B79">
      <w:pPr>
        <w:spacing w:before="0" w:after="0" w:line="360" w:lineRule="auto"/>
        <w:jc w:val="left"/>
        <w:rPr>
          <w:b/>
        </w:rPr>
      </w:pPr>
      <w:r w:rsidRPr="002D723A">
        <w:rPr>
          <w:b/>
        </w:rPr>
        <w:br w:type="page"/>
      </w:r>
    </w:p>
    <w:tbl>
      <w:tblPr>
        <w:tblW w:w="9855" w:type="dxa"/>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3757B8" w:rsidRPr="002D723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3757B8" w:rsidRPr="002D723A" w:rsidRDefault="003757B8" w:rsidP="006A4211">
            <w:pPr>
              <w:spacing w:line="360" w:lineRule="auto"/>
              <w:jc w:val="center"/>
              <w:rPr>
                <w:b/>
              </w:rPr>
            </w:pPr>
            <w:r w:rsidRPr="002D723A">
              <w:br w:type="page"/>
            </w:r>
            <w:r w:rsidRPr="002D723A">
              <w:rPr>
                <w:b/>
              </w:rPr>
              <w:tab/>
            </w:r>
            <w:r w:rsidRPr="002D723A">
              <w:rPr>
                <w:b/>
              </w:rPr>
              <w:br w:type="page"/>
            </w:r>
          </w:p>
          <w:p w:rsidR="003757B8" w:rsidRPr="002D723A" w:rsidRDefault="003757B8" w:rsidP="00671B79">
            <w:pPr>
              <w:spacing w:before="0" w:after="0" w:line="360" w:lineRule="auto"/>
              <w:jc w:val="center"/>
              <w:rPr>
                <w:b/>
              </w:rPr>
            </w:pPr>
            <w:r w:rsidRPr="002D723A">
              <w:rPr>
                <w:b/>
              </w:rPr>
              <w:t>PROVISIONAL AGENDA</w:t>
            </w:r>
          </w:p>
          <w:p w:rsidR="003757B8" w:rsidRPr="002D723A" w:rsidRDefault="003757B8" w:rsidP="00671B79">
            <w:pPr>
              <w:spacing w:before="0" w:after="0" w:line="360" w:lineRule="auto"/>
              <w:jc w:val="center"/>
              <w:rPr>
                <w:b/>
              </w:rPr>
            </w:pPr>
            <w:r w:rsidRPr="002D723A">
              <w:rPr>
                <w:b/>
              </w:rPr>
              <w:t>ECONOMIC AND FINANCIAL AFFAIRS COUNCIL (BUDGET)</w:t>
            </w:r>
          </w:p>
          <w:p w:rsidR="003757B8" w:rsidRPr="002D723A" w:rsidRDefault="003757B8" w:rsidP="00671B79">
            <w:pPr>
              <w:spacing w:before="0" w:after="0" w:line="360" w:lineRule="auto"/>
              <w:jc w:val="center"/>
              <w:rPr>
                <w:b/>
              </w:rPr>
            </w:pPr>
            <w:r w:rsidRPr="002D723A">
              <w:rPr>
                <w:b/>
              </w:rPr>
              <w:t>BRUSSELS – 21 NOVEMBER 2006</w:t>
            </w:r>
          </w:p>
          <w:p w:rsidR="003757B8" w:rsidRPr="002D723A" w:rsidRDefault="003757B8" w:rsidP="006A4211">
            <w:pPr>
              <w:widowControl w:val="0"/>
              <w:spacing w:line="360" w:lineRule="auto"/>
              <w:jc w:val="center"/>
              <w:rPr>
                <w:b/>
              </w:rPr>
            </w:pPr>
          </w:p>
        </w:tc>
      </w:tr>
    </w:tbl>
    <w:p w:rsidR="003757B8" w:rsidRPr="002D723A" w:rsidRDefault="003757B8" w:rsidP="003757B8">
      <w:pPr>
        <w:rPr>
          <w:b/>
        </w:rPr>
      </w:pPr>
    </w:p>
    <w:p w:rsidR="003757B8" w:rsidRPr="002D723A" w:rsidRDefault="003757B8" w:rsidP="00671B79">
      <w:pPr>
        <w:spacing w:before="0" w:after="0" w:line="360" w:lineRule="auto"/>
        <w:jc w:val="left"/>
        <w:rPr>
          <w:b/>
        </w:rPr>
      </w:pPr>
    </w:p>
    <w:p w:rsidR="003757B8" w:rsidRPr="002D723A" w:rsidRDefault="003757B8" w:rsidP="00747762">
      <w:pPr>
        <w:spacing w:before="0" w:after="0"/>
        <w:jc w:val="left"/>
        <w:rPr>
          <w:b/>
        </w:rPr>
      </w:pPr>
      <w:r w:rsidRPr="002D723A">
        <w:rPr>
          <w:b/>
        </w:rPr>
        <w:t>Preparation of the conciliation meeting with the European Parliament</w:t>
      </w:r>
    </w:p>
    <w:p w:rsidR="003757B8" w:rsidRPr="002D723A" w:rsidRDefault="003757B8" w:rsidP="00747762">
      <w:pPr>
        <w:spacing w:before="0" w:after="0"/>
        <w:jc w:val="left"/>
        <w:rPr>
          <w:b/>
        </w:rPr>
      </w:pPr>
    </w:p>
    <w:p w:rsidR="00747762" w:rsidRPr="002D723A" w:rsidRDefault="00747762" w:rsidP="00747762">
      <w:pPr>
        <w:spacing w:before="0" w:after="0"/>
        <w:jc w:val="left"/>
        <w:rPr>
          <w:b/>
        </w:rPr>
      </w:pPr>
    </w:p>
    <w:p w:rsidR="003757B8" w:rsidRPr="002D723A" w:rsidRDefault="003757B8" w:rsidP="00747762">
      <w:pPr>
        <w:spacing w:before="0" w:after="0"/>
        <w:jc w:val="left"/>
        <w:rPr>
          <w:b/>
        </w:rPr>
      </w:pPr>
      <w:r w:rsidRPr="002D723A">
        <w:rPr>
          <w:b/>
        </w:rPr>
        <w:t>Letter of amendment to the preliminary draft budget for 2007</w:t>
      </w:r>
    </w:p>
    <w:p w:rsidR="003757B8" w:rsidRPr="002D723A" w:rsidRDefault="003757B8" w:rsidP="00747762">
      <w:pPr>
        <w:spacing w:before="0" w:after="0"/>
        <w:jc w:val="left"/>
        <w:rPr>
          <w:b/>
        </w:rPr>
      </w:pPr>
    </w:p>
    <w:p w:rsidR="00747762" w:rsidRPr="002D723A" w:rsidRDefault="00747762" w:rsidP="00747762">
      <w:pPr>
        <w:spacing w:before="0" w:after="0"/>
        <w:jc w:val="left"/>
        <w:rPr>
          <w:b/>
        </w:rPr>
      </w:pPr>
    </w:p>
    <w:p w:rsidR="003757B8" w:rsidRPr="002D723A" w:rsidRDefault="003757B8" w:rsidP="00747762">
      <w:pPr>
        <w:spacing w:before="0" w:after="0"/>
        <w:jc w:val="left"/>
        <w:rPr>
          <w:b/>
        </w:rPr>
      </w:pPr>
      <w:r w:rsidRPr="002D723A">
        <w:rPr>
          <w:b/>
        </w:rPr>
        <w:t>Draft EU Budget for 2007 as amended and accompanied by proposals for modifications by the European Parliament: second reading</w:t>
      </w:r>
    </w:p>
    <w:p w:rsidR="003757B8" w:rsidRPr="002D723A" w:rsidRDefault="003757B8" w:rsidP="00747762">
      <w:pPr>
        <w:spacing w:before="0" w:after="0"/>
        <w:jc w:val="left"/>
        <w:rPr>
          <w:b/>
        </w:rPr>
      </w:pPr>
    </w:p>
    <w:p w:rsidR="00747762" w:rsidRPr="002D723A" w:rsidRDefault="00747762" w:rsidP="00747762">
      <w:pPr>
        <w:spacing w:before="0" w:after="0"/>
        <w:jc w:val="left"/>
        <w:rPr>
          <w:b/>
        </w:rPr>
      </w:pPr>
    </w:p>
    <w:p w:rsidR="003757B8" w:rsidRPr="002D723A" w:rsidRDefault="003757B8" w:rsidP="00747762">
      <w:pPr>
        <w:spacing w:before="0" w:after="0"/>
        <w:jc w:val="left"/>
      </w:pPr>
      <w:r w:rsidRPr="002D723A">
        <w:rPr>
          <w:b/>
        </w:rPr>
        <w:t>AOB</w:t>
      </w:r>
    </w:p>
    <w:p w:rsidR="003757B8" w:rsidRPr="002D723A" w:rsidRDefault="003757B8" w:rsidP="00747762">
      <w:pPr>
        <w:spacing w:before="0" w:after="0"/>
      </w:pPr>
    </w:p>
    <w:p w:rsidR="003757B8" w:rsidRPr="002D723A" w:rsidRDefault="003757B8" w:rsidP="003757B8">
      <w:pPr>
        <w:spacing w:line="360" w:lineRule="auto"/>
      </w:pPr>
      <w:r w:rsidRPr="002D723A">
        <w:rPr>
          <w:b/>
        </w:rPr>
        <w:br w:type="page"/>
      </w:r>
    </w:p>
    <w:tbl>
      <w:tblPr>
        <w:tblW w:w="0" w:type="auto"/>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3757B8" w:rsidRPr="002D723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3757B8" w:rsidRPr="002D723A" w:rsidRDefault="003757B8" w:rsidP="00671B79">
            <w:pPr>
              <w:spacing w:before="0" w:after="0" w:line="360" w:lineRule="auto"/>
              <w:jc w:val="center"/>
              <w:rPr>
                <w:b/>
              </w:rPr>
            </w:pPr>
            <w:r w:rsidRPr="002D723A">
              <w:rPr>
                <w:b/>
              </w:rPr>
              <w:br w:type="page"/>
            </w:r>
          </w:p>
          <w:p w:rsidR="003757B8" w:rsidRPr="002D723A" w:rsidRDefault="003757B8" w:rsidP="00671B79">
            <w:pPr>
              <w:spacing w:before="0" w:after="0" w:line="360" w:lineRule="auto"/>
              <w:jc w:val="center"/>
              <w:rPr>
                <w:b/>
              </w:rPr>
            </w:pPr>
            <w:r w:rsidRPr="002D723A">
              <w:rPr>
                <w:b/>
              </w:rPr>
              <w:t>PROVISIONAL AGENDA</w:t>
            </w:r>
          </w:p>
          <w:p w:rsidR="003757B8" w:rsidRPr="002D723A" w:rsidRDefault="003757B8" w:rsidP="00671B79">
            <w:pPr>
              <w:spacing w:before="0" w:after="0" w:line="360" w:lineRule="auto"/>
              <w:jc w:val="center"/>
              <w:rPr>
                <w:b/>
              </w:rPr>
            </w:pPr>
            <w:r w:rsidRPr="002D723A">
              <w:rPr>
                <w:b/>
              </w:rPr>
              <w:t>ECONOMIC AND FINANCIAL AFFAIRS COUNCIL</w:t>
            </w:r>
          </w:p>
          <w:p w:rsidR="003757B8" w:rsidRPr="002D723A" w:rsidRDefault="003757B8" w:rsidP="00671B79">
            <w:pPr>
              <w:spacing w:before="0" w:after="0" w:line="360" w:lineRule="auto"/>
              <w:jc w:val="center"/>
              <w:rPr>
                <w:b/>
              </w:rPr>
            </w:pPr>
            <w:r w:rsidRPr="002D723A">
              <w:rPr>
                <w:b/>
              </w:rPr>
              <w:t>BRUSSELS – 28 NOVEMBER 2006</w:t>
            </w:r>
          </w:p>
          <w:p w:rsidR="003757B8" w:rsidRPr="002D723A" w:rsidRDefault="003757B8" w:rsidP="006A4211">
            <w:pPr>
              <w:widowControl w:val="0"/>
              <w:spacing w:line="360" w:lineRule="auto"/>
              <w:jc w:val="center"/>
              <w:rPr>
                <w:b/>
              </w:rPr>
            </w:pPr>
          </w:p>
        </w:tc>
      </w:tr>
    </w:tbl>
    <w:p w:rsidR="003757B8" w:rsidRPr="002D723A" w:rsidRDefault="003757B8" w:rsidP="00747762">
      <w:pPr>
        <w:spacing w:before="0" w:after="0"/>
        <w:jc w:val="left"/>
        <w:rPr>
          <w:b/>
        </w:rPr>
      </w:pPr>
    </w:p>
    <w:p w:rsidR="003757B8" w:rsidRPr="002D723A" w:rsidRDefault="003757B8" w:rsidP="00747762">
      <w:pPr>
        <w:spacing w:before="0" w:after="0"/>
        <w:jc w:val="left"/>
        <w:rPr>
          <w:b/>
        </w:rPr>
      </w:pPr>
    </w:p>
    <w:p w:rsidR="00747762" w:rsidRPr="002D723A" w:rsidRDefault="00747762" w:rsidP="00747762">
      <w:pPr>
        <w:spacing w:before="0" w:after="0"/>
        <w:jc w:val="left"/>
        <w:rPr>
          <w:b/>
        </w:rPr>
      </w:pPr>
    </w:p>
    <w:p w:rsidR="003757B8" w:rsidRPr="002D723A" w:rsidRDefault="003757B8" w:rsidP="00747762">
      <w:pPr>
        <w:spacing w:before="0" w:after="0"/>
        <w:jc w:val="left"/>
      </w:pPr>
      <w:r w:rsidRPr="002D723A">
        <w:rPr>
          <w:b/>
        </w:rPr>
        <w:t xml:space="preserve">Debriefing of the Eurogroup </w:t>
      </w:r>
      <w:r w:rsidRPr="002D723A">
        <w:rPr>
          <w:i/>
        </w:rPr>
        <w:t>(restricted session)</w:t>
      </w:r>
    </w:p>
    <w:p w:rsidR="003757B8" w:rsidRPr="002D723A" w:rsidRDefault="003757B8" w:rsidP="00747762">
      <w:pPr>
        <w:spacing w:before="0" w:after="0"/>
        <w:jc w:val="left"/>
      </w:pPr>
    </w:p>
    <w:p w:rsidR="003757B8" w:rsidRPr="002D723A" w:rsidRDefault="003757B8" w:rsidP="00747762">
      <w:pPr>
        <w:spacing w:before="0" w:after="0"/>
        <w:jc w:val="left"/>
      </w:pPr>
      <w:r w:rsidRPr="002D723A">
        <w:t xml:space="preserve">(poss.) </w:t>
      </w:r>
      <w:r w:rsidRPr="002D723A">
        <w:rPr>
          <w:b/>
        </w:rPr>
        <w:t xml:space="preserve">Implementation of the Stability and Growth Pact </w:t>
      </w:r>
      <w:r w:rsidRPr="002D723A">
        <w:rPr>
          <w:i/>
        </w:rPr>
        <w:t>(restricted session)</w:t>
      </w:r>
    </w:p>
    <w:p w:rsidR="003757B8" w:rsidRPr="002D723A" w:rsidRDefault="003757B8" w:rsidP="00747762">
      <w:pPr>
        <w:spacing w:before="0" w:after="0"/>
        <w:jc w:val="left"/>
        <w:outlineLvl w:val="0"/>
        <w:rPr>
          <w:b/>
        </w:rPr>
      </w:pPr>
    </w:p>
    <w:p w:rsidR="003757B8" w:rsidRPr="002D723A" w:rsidRDefault="003757B8" w:rsidP="00747762">
      <w:pPr>
        <w:spacing w:before="0" w:after="0"/>
        <w:jc w:val="left"/>
        <w:outlineLvl w:val="0"/>
        <w:rPr>
          <w:b/>
        </w:rPr>
      </w:pPr>
      <w:r w:rsidRPr="002D723A">
        <w:rPr>
          <w:b/>
        </w:rPr>
        <w:t>European Council preparations</w:t>
      </w:r>
    </w:p>
    <w:p w:rsidR="003757B8" w:rsidRPr="002D723A" w:rsidRDefault="003757B8" w:rsidP="00747762">
      <w:pPr>
        <w:spacing w:before="0" w:after="0"/>
        <w:ind w:left="567"/>
        <w:jc w:val="left"/>
      </w:pPr>
      <w:r w:rsidRPr="002D723A">
        <w:rPr>
          <w:b/>
        </w:rPr>
        <w:t>- The Lisbon Multilateral surveillance</w:t>
      </w:r>
    </w:p>
    <w:p w:rsidR="003757B8" w:rsidRPr="002D723A" w:rsidRDefault="00747762" w:rsidP="00747762">
      <w:pPr>
        <w:spacing w:before="0" w:after="0"/>
        <w:ind w:left="567"/>
        <w:jc w:val="left"/>
      </w:pPr>
      <w:r w:rsidRPr="002D723A">
        <w:t xml:space="preserve"> </w:t>
      </w:r>
      <w:r w:rsidR="003757B8" w:rsidRPr="002D723A">
        <w:t>=</w:t>
      </w:r>
      <w:r w:rsidR="003757B8" w:rsidRPr="002D723A">
        <w:tab/>
      </w:r>
      <w:r w:rsidR="003757B8" w:rsidRPr="002D723A">
        <w:rPr>
          <w:i/>
        </w:rPr>
        <w:t>Council conclusions</w:t>
      </w:r>
      <w:r w:rsidR="003757B8" w:rsidRPr="002D723A">
        <w:t xml:space="preserve"> </w:t>
      </w:r>
    </w:p>
    <w:p w:rsidR="003757B8" w:rsidRPr="002D723A" w:rsidRDefault="003757B8" w:rsidP="00747762">
      <w:pPr>
        <w:spacing w:before="0" w:after="0"/>
        <w:ind w:left="567"/>
        <w:jc w:val="left"/>
      </w:pPr>
    </w:p>
    <w:p w:rsidR="003757B8" w:rsidRPr="002D723A" w:rsidRDefault="003757B8" w:rsidP="00747762">
      <w:pPr>
        <w:spacing w:before="0" w:after="0"/>
        <w:ind w:left="567"/>
        <w:jc w:val="left"/>
        <w:rPr>
          <w:b/>
          <w:i/>
        </w:rPr>
      </w:pPr>
      <w:r w:rsidRPr="002D723A">
        <w:rPr>
          <w:b/>
        </w:rPr>
        <w:t xml:space="preserve">- </w:t>
      </w:r>
      <w:r w:rsidRPr="002D723A">
        <w:t>(poss.)</w:t>
      </w:r>
      <w:r w:rsidRPr="002D723A">
        <w:rPr>
          <w:b/>
        </w:rPr>
        <w:t xml:space="preserve"> Structural Indicators</w:t>
      </w:r>
    </w:p>
    <w:p w:rsidR="003757B8" w:rsidRPr="002D723A" w:rsidRDefault="00B51616" w:rsidP="00747762">
      <w:pPr>
        <w:spacing w:before="0" w:after="0"/>
        <w:ind w:left="567"/>
        <w:jc w:val="left"/>
        <w:rPr>
          <w:i/>
        </w:rPr>
      </w:pPr>
      <w:r w:rsidRPr="002D723A">
        <w:rPr>
          <w:i/>
        </w:rPr>
        <w:t>=</w:t>
      </w:r>
      <w:r w:rsidR="003757B8" w:rsidRPr="002D723A">
        <w:rPr>
          <w:i/>
        </w:rPr>
        <w:tab/>
        <w:t>Council conclusions/Report</w:t>
      </w:r>
    </w:p>
    <w:p w:rsidR="003757B8" w:rsidRPr="002D723A" w:rsidRDefault="003757B8" w:rsidP="00747762">
      <w:pPr>
        <w:spacing w:before="0" w:after="0"/>
        <w:ind w:left="567"/>
        <w:jc w:val="left"/>
      </w:pPr>
    </w:p>
    <w:p w:rsidR="003757B8" w:rsidRPr="002D723A" w:rsidRDefault="003757B8" w:rsidP="00747762">
      <w:pPr>
        <w:spacing w:before="0" w:after="0"/>
        <w:ind w:left="567"/>
        <w:jc w:val="left"/>
        <w:rPr>
          <w:b/>
        </w:rPr>
      </w:pPr>
      <w:r w:rsidRPr="002D723A">
        <w:rPr>
          <w:b/>
        </w:rPr>
        <w:t>-</w:t>
      </w:r>
      <w:r w:rsidRPr="002D723A">
        <w:t xml:space="preserve"> </w:t>
      </w:r>
      <w:r w:rsidRPr="002D723A">
        <w:rPr>
          <w:b/>
        </w:rPr>
        <w:t>Globalisation</w:t>
      </w:r>
    </w:p>
    <w:p w:rsidR="003757B8" w:rsidRPr="002D723A" w:rsidRDefault="003757B8" w:rsidP="00747762">
      <w:pPr>
        <w:spacing w:before="0" w:after="0"/>
        <w:ind w:left="567"/>
        <w:jc w:val="left"/>
      </w:pPr>
      <w:r w:rsidRPr="002D723A">
        <w:t>=</w:t>
      </w:r>
      <w:r w:rsidRPr="002D723A">
        <w:tab/>
      </w:r>
      <w:r w:rsidRPr="002D723A">
        <w:rPr>
          <w:i/>
        </w:rPr>
        <w:t>Council conclusions/Report</w:t>
      </w:r>
    </w:p>
    <w:p w:rsidR="003757B8" w:rsidRPr="002D723A" w:rsidRDefault="003757B8" w:rsidP="00747762">
      <w:pPr>
        <w:spacing w:before="0" w:after="0"/>
        <w:jc w:val="left"/>
      </w:pPr>
    </w:p>
    <w:p w:rsidR="00747762" w:rsidRPr="002D723A" w:rsidRDefault="00747762" w:rsidP="00747762">
      <w:pPr>
        <w:spacing w:before="0" w:after="0"/>
        <w:jc w:val="left"/>
      </w:pPr>
    </w:p>
    <w:p w:rsidR="003757B8" w:rsidRPr="002D723A" w:rsidRDefault="003757B8" w:rsidP="00747762">
      <w:pPr>
        <w:spacing w:before="0" w:after="0"/>
        <w:jc w:val="left"/>
        <w:outlineLvl w:val="0"/>
      </w:pPr>
      <w:r w:rsidRPr="002D723A">
        <w:rPr>
          <w:b/>
        </w:rPr>
        <w:t>Taxation</w:t>
      </w:r>
    </w:p>
    <w:p w:rsidR="003757B8" w:rsidRPr="002D723A" w:rsidRDefault="003757B8" w:rsidP="00747762">
      <w:pPr>
        <w:spacing w:before="0" w:after="0"/>
        <w:ind w:left="567"/>
        <w:jc w:val="left"/>
        <w:rPr>
          <w:b/>
        </w:rPr>
      </w:pPr>
      <w:r w:rsidRPr="002D723A">
        <w:t xml:space="preserve">- (poss.) </w:t>
      </w:r>
      <w:r w:rsidRPr="002D723A">
        <w:rPr>
          <w:b/>
        </w:rPr>
        <w:t>Energy taxation: Specific derogations</w:t>
      </w:r>
    </w:p>
    <w:p w:rsidR="003757B8" w:rsidRPr="002D723A" w:rsidRDefault="003757B8" w:rsidP="00747762">
      <w:pPr>
        <w:spacing w:before="0" w:after="0"/>
        <w:ind w:left="567"/>
        <w:jc w:val="left"/>
      </w:pPr>
      <w:r w:rsidRPr="002D723A">
        <w:rPr>
          <w:b/>
        </w:rPr>
        <w:t>=</w:t>
      </w:r>
      <w:r w:rsidRPr="002D723A">
        <w:rPr>
          <w:b/>
        </w:rPr>
        <w:tab/>
      </w:r>
      <w:r w:rsidRPr="002D723A">
        <w:rPr>
          <w:i/>
        </w:rPr>
        <w:t>Council decision</w:t>
      </w:r>
    </w:p>
    <w:p w:rsidR="003757B8" w:rsidRPr="002D723A" w:rsidRDefault="003757B8" w:rsidP="00747762">
      <w:pPr>
        <w:spacing w:before="0" w:after="0"/>
        <w:ind w:left="567"/>
        <w:jc w:val="left"/>
      </w:pPr>
    </w:p>
    <w:p w:rsidR="003757B8" w:rsidRPr="002D723A" w:rsidRDefault="003757B8" w:rsidP="00747762">
      <w:pPr>
        <w:spacing w:before="0" w:after="0"/>
        <w:ind w:left="567"/>
        <w:jc w:val="left"/>
      </w:pPr>
      <w:r w:rsidRPr="002D723A">
        <w:t>- (poss.)</w:t>
      </w:r>
      <w:r w:rsidR="005020CC" w:rsidRPr="002D723A">
        <w:t xml:space="preserve"> </w:t>
      </w:r>
      <w:r w:rsidRPr="002D723A">
        <w:rPr>
          <w:b/>
        </w:rPr>
        <w:t>Travellers' allowances directive</w:t>
      </w:r>
    </w:p>
    <w:p w:rsidR="003757B8" w:rsidRPr="002D723A" w:rsidRDefault="003757B8" w:rsidP="00747762">
      <w:pPr>
        <w:spacing w:before="0" w:after="0"/>
        <w:ind w:left="567"/>
        <w:jc w:val="left"/>
        <w:rPr>
          <w:i/>
        </w:rPr>
      </w:pPr>
      <w:r w:rsidRPr="002D723A">
        <w:rPr>
          <w:i/>
        </w:rPr>
        <w:t>=</w:t>
      </w:r>
      <w:r w:rsidRPr="002D723A">
        <w:rPr>
          <w:i/>
        </w:rPr>
        <w:tab/>
        <w:t>Political agreement</w:t>
      </w:r>
    </w:p>
    <w:p w:rsidR="003757B8" w:rsidRPr="002D723A" w:rsidRDefault="003757B8" w:rsidP="00747762">
      <w:pPr>
        <w:spacing w:before="0" w:after="0"/>
        <w:ind w:left="567"/>
        <w:jc w:val="left"/>
      </w:pPr>
    </w:p>
    <w:p w:rsidR="003757B8" w:rsidRPr="002D723A" w:rsidRDefault="003757B8" w:rsidP="00747762">
      <w:pPr>
        <w:spacing w:before="0" w:after="0"/>
        <w:ind w:left="567"/>
        <w:jc w:val="left"/>
        <w:rPr>
          <w:b/>
        </w:rPr>
      </w:pPr>
      <w:r w:rsidRPr="002D723A">
        <w:t xml:space="preserve">- </w:t>
      </w:r>
      <w:r w:rsidRPr="002D723A">
        <w:rPr>
          <w:b/>
        </w:rPr>
        <w:t>Code of Conduct on harmful tax competition: Report of the group</w:t>
      </w:r>
    </w:p>
    <w:p w:rsidR="003757B8" w:rsidRPr="002D723A" w:rsidRDefault="003757B8" w:rsidP="00747762">
      <w:pPr>
        <w:spacing w:before="0" w:after="0"/>
        <w:ind w:left="567"/>
        <w:jc w:val="left"/>
        <w:rPr>
          <w:b/>
        </w:rPr>
      </w:pPr>
    </w:p>
    <w:p w:rsidR="003757B8" w:rsidRPr="002D723A" w:rsidRDefault="003757B8" w:rsidP="00747762">
      <w:pPr>
        <w:spacing w:before="0" w:after="0"/>
        <w:ind w:left="567"/>
        <w:jc w:val="left"/>
        <w:rPr>
          <w:b/>
        </w:rPr>
      </w:pPr>
      <w:r w:rsidRPr="002D723A">
        <w:rPr>
          <w:b/>
        </w:rPr>
        <w:t>- Common Consolidated Corporate Tax Base</w:t>
      </w:r>
    </w:p>
    <w:p w:rsidR="003757B8" w:rsidRPr="002D723A" w:rsidRDefault="00B51616" w:rsidP="00747762">
      <w:pPr>
        <w:spacing w:before="0" w:after="0"/>
        <w:ind w:left="567"/>
        <w:jc w:val="left"/>
        <w:rPr>
          <w:i/>
        </w:rPr>
      </w:pPr>
      <w:r w:rsidRPr="002D723A">
        <w:rPr>
          <w:i/>
        </w:rPr>
        <w:t>=</w:t>
      </w:r>
      <w:r w:rsidR="003757B8" w:rsidRPr="002D723A">
        <w:rPr>
          <w:i/>
        </w:rPr>
        <w:tab/>
        <w:t>Progress report</w:t>
      </w:r>
    </w:p>
    <w:p w:rsidR="003757B8" w:rsidRPr="002D723A" w:rsidRDefault="003757B8" w:rsidP="00747762">
      <w:pPr>
        <w:spacing w:before="0" w:after="0"/>
        <w:jc w:val="left"/>
        <w:rPr>
          <w:strike/>
        </w:rPr>
      </w:pPr>
    </w:p>
    <w:p w:rsidR="005020CC" w:rsidRPr="002D723A" w:rsidRDefault="005020CC" w:rsidP="00747762">
      <w:pPr>
        <w:spacing w:before="0" w:after="0"/>
        <w:jc w:val="left"/>
        <w:rPr>
          <w:strike/>
        </w:rPr>
      </w:pPr>
    </w:p>
    <w:p w:rsidR="003757B8" w:rsidRPr="002D723A" w:rsidRDefault="003757B8" w:rsidP="00747762">
      <w:pPr>
        <w:spacing w:before="0" w:after="0"/>
        <w:jc w:val="left"/>
        <w:outlineLvl w:val="0"/>
        <w:rPr>
          <w:b/>
        </w:rPr>
      </w:pPr>
      <w:r w:rsidRPr="002D723A">
        <w:rPr>
          <w:b/>
        </w:rPr>
        <w:t>Financial Services</w:t>
      </w:r>
    </w:p>
    <w:p w:rsidR="003757B8" w:rsidRPr="002D723A" w:rsidRDefault="003757B8" w:rsidP="00747762">
      <w:pPr>
        <w:spacing w:before="0" w:after="0"/>
        <w:jc w:val="left"/>
        <w:outlineLvl w:val="0"/>
      </w:pPr>
    </w:p>
    <w:p w:rsidR="003757B8" w:rsidRPr="002D723A" w:rsidRDefault="003757B8" w:rsidP="00747762">
      <w:pPr>
        <w:spacing w:before="0" w:after="0"/>
        <w:ind w:left="426"/>
        <w:jc w:val="left"/>
        <w:rPr>
          <w:b/>
        </w:rPr>
      </w:pPr>
      <w:r w:rsidRPr="002D723A">
        <w:t xml:space="preserve">- </w:t>
      </w:r>
      <w:r w:rsidRPr="002D723A">
        <w:rPr>
          <w:b/>
        </w:rPr>
        <w:t xml:space="preserve">Directive on payment services in the internal market </w:t>
      </w:r>
    </w:p>
    <w:p w:rsidR="003757B8" w:rsidRPr="002D723A" w:rsidRDefault="00B51616" w:rsidP="00747762">
      <w:pPr>
        <w:spacing w:before="0" w:after="0"/>
        <w:ind w:left="426"/>
        <w:jc w:val="left"/>
        <w:rPr>
          <w:i/>
        </w:rPr>
      </w:pPr>
      <w:r w:rsidRPr="002D723A">
        <w:rPr>
          <w:b/>
        </w:rPr>
        <w:tab/>
      </w:r>
      <w:r w:rsidR="003757B8" w:rsidRPr="002D723A">
        <w:rPr>
          <w:b/>
        </w:rPr>
        <w:t>=</w:t>
      </w:r>
      <w:r w:rsidR="003757B8" w:rsidRPr="002D723A">
        <w:rPr>
          <w:b/>
        </w:rPr>
        <w:tab/>
      </w:r>
      <w:r w:rsidR="003757B8" w:rsidRPr="002D723A">
        <w:rPr>
          <w:i/>
        </w:rPr>
        <w:t>Political agreement/General approach</w:t>
      </w:r>
    </w:p>
    <w:p w:rsidR="003757B8" w:rsidRPr="002D723A" w:rsidRDefault="003757B8" w:rsidP="00747762">
      <w:pPr>
        <w:spacing w:before="0" w:after="0"/>
        <w:ind w:left="426"/>
        <w:jc w:val="left"/>
      </w:pPr>
    </w:p>
    <w:p w:rsidR="003757B8" w:rsidRPr="002D723A" w:rsidRDefault="003757B8" w:rsidP="00747762">
      <w:pPr>
        <w:spacing w:before="0" w:after="0"/>
        <w:ind w:left="426"/>
        <w:jc w:val="left"/>
      </w:pPr>
      <w:r w:rsidRPr="002D723A">
        <w:t xml:space="preserve">- (poss.) </w:t>
      </w:r>
      <w:r w:rsidRPr="002D723A">
        <w:rPr>
          <w:b/>
        </w:rPr>
        <w:t>Amendment of the Banking Directive</w:t>
      </w:r>
      <w:r w:rsidRPr="002D723A">
        <w:t xml:space="preserve">, </w:t>
      </w:r>
      <w:r w:rsidRPr="002D723A">
        <w:rPr>
          <w:b/>
        </w:rPr>
        <w:t>Markets in Financial Instruments</w:t>
      </w:r>
      <w:r w:rsidR="005020CC" w:rsidRPr="002D723A">
        <w:rPr>
          <w:b/>
        </w:rPr>
        <w:t xml:space="preserve"> </w:t>
      </w:r>
      <w:r w:rsidR="00B51616" w:rsidRPr="002D723A">
        <w:rPr>
          <w:b/>
        </w:rPr>
        <w:t xml:space="preserve"> </w:t>
      </w:r>
      <w:r w:rsidRPr="002D723A">
        <w:rPr>
          <w:b/>
        </w:rPr>
        <w:t xml:space="preserve">Directive and the Insurance Directives: Cross Border Consolidation </w:t>
      </w:r>
    </w:p>
    <w:p w:rsidR="003757B8" w:rsidRPr="002D723A" w:rsidRDefault="00B51616" w:rsidP="00747762">
      <w:pPr>
        <w:spacing w:before="0" w:after="0"/>
        <w:ind w:left="426"/>
        <w:jc w:val="left"/>
      </w:pPr>
      <w:r w:rsidRPr="002D723A">
        <w:tab/>
      </w:r>
      <w:r w:rsidR="003757B8" w:rsidRPr="002D723A">
        <w:t>=</w:t>
      </w:r>
      <w:r w:rsidR="003757B8" w:rsidRPr="002D723A">
        <w:tab/>
      </w:r>
      <w:r w:rsidR="003757B8" w:rsidRPr="002D723A">
        <w:rPr>
          <w:i/>
        </w:rPr>
        <w:t>Political agreement/General approach</w:t>
      </w:r>
    </w:p>
    <w:p w:rsidR="003757B8" w:rsidRPr="002D723A" w:rsidRDefault="003757B8" w:rsidP="00747762">
      <w:pPr>
        <w:spacing w:before="0" w:after="0"/>
        <w:ind w:left="426"/>
        <w:jc w:val="left"/>
      </w:pPr>
    </w:p>
    <w:p w:rsidR="003757B8" w:rsidRPr="002D723A" w:rsidRDefault="003757B8" w:rsidP="009B782F">
      <w:pPr>
        <w:spacing w:before="0" w:after="0"/>
        <w:ind w:left="426" w:firstLine="141"/>
        <w:jc w:val="left"/>
      </w:pPr>
      <w:r w:rsidRPr="002D723A">
        <w:t>-</w:t>
      </w:r>
      <w:r w:rsidR="009B782F" w:rsidRPr="002D723A">
        <w:t xml:space="preserve"> </w:t>
      </w:r>
      <w:r w:rsidRPr="002D723A">
        <w:t xml:space="preserve">(poss.) </w:t>
      </w:r>
      <w:r w:rsidRPr="002D723A">
        <w:rPr>
          <w:b/>
        </w:rPr>
        <w:t xml:space="preserve">Financial market integration and stability </w:t>
      </w:r>
    </w:p>
    <w:p w:rsidR="003757B8" w:rsidRPr="002D723A" w:rsidRDefault="009B782F" w:rsidP="00747762">
      <w:pPr>
        <w:spacing w:before="0" w:after="0"/>
        <w:ind w:left="426"/>
        <w:jc w:val="left"/>
        <w:rPr>
          <w:b/>
        </w:rPr>
      </w:pPr>
      <w:r w:rsidRPr="002D723A">
        <w:rPr>
          <w:b/>
        </w:rPr>
        <w:tab/>
      </w:r>
      <w:r w:rsidR="003757B8" w:rsidRPr="002D723A">
        <w:rPr>
          <w:b/>
        </w:rPr>
        <w:tab/>
        <w:t>-</w:t>
      </w:r>
      <w:r w:rsidR="00B51616" w:rsidRPr="002D723A">
        <w:rPr>
          <w:b/>
        </w:rPr>
        <w:t xml:space="preserve"> </w:t>
      </w:r>
      <w:r w:rsidR="003757B8" w:rsidRPr="002D723A">
        <w:rPr>
          <w:b/>
        </w:rPr>
        <w:t xml:space="preserve">Crisis management </w:t>
      </w:r>
    </w:p>
    <w:p w:rsidR="003757B8" w:rsidRPr="002D723A" w:rsidRDefault="003757B8" w:rsidP="00747762">
      <w:pPr>
        <w:spacing w:before="0" w:after="0"/>
        <w:ind w:left="426"/>
        <w:jc w:val="left"/>
        <w:rPr>
          <w:b/>
        </w:rPr>
      </w:pPr>
      <w:r w:rsidRPr="002D723A">
        <w:rPr>
          <w:b/>
        </w:rPr>
        <w:tab/>
      </w:r>
      <w:r w:rsidRPr="002D723A">
        <w:rPr>
          <w:b/>
        </w:rPr>
        <w:tab/>
        <w:t>-</w:t>
      </w:r>
      <w:r w:rsidR="00B51616" w:rsidRPr="002D723A">
        <w:rPr>
          <w:b/>
        </w:rPr>
        <w:t xml:space="preserve"> </w:t>
      </w:r>
      <w:r w:rsidRPr="002D723A">
        <w:rPr>
          <w:b/>
        </w:rPr>
        <w:t xml:space="preserve">Long-term supervisory issues </w:t>
      </w:r>
    </w:p>
    <w:p w:rsidR="003757B8" w:rsidRPr="002D723A" w:rsidRDefault="003757B8" w:rsidP="00747762">
      <w:pPr>
        <w:spacing w:before="0" w:after="0"/>
        <w:ind w:left="426"/>
        <w:jc w:val="left"/>
        <w:rPr>
          <w:b/>
        </w:rPr>
      </w:pPr>
      <w:r w:rsidRPr="002D723A">
        <w:rPr>
          <w:b/>
        </w:rPr>
        <w:tab/>
      </w:r>
      <w:r w:rsidRPr="002D723A">
        <w:rPr>
          <w:b/>
        </w:rPr>
        <w:tab/>
        <w:t>-</w:t>
      </w:r>
      <w:r w:rsidR="00B51616" w:rsidRPr="002D723A">
        <w:rPr>
          <w:b/>
        </w:rPr>
        <w:t xml:space="preserve"> </w:t>
      </w:r>
      <w:r w:rsidRPr="002D723A">
        <w:rPr>
          <w:b/>
        </w:rPr>
        <w:t>Deposit Guarantee Schemes</w:t>
      </w:r>
    </w:p>
    <w:p w:rsidR="003757B8" w:rsidRPr="002D723A" w:rsidRDefault="00B51616" w:rsidP="00747762">
      <w:pPr>
        <w:spacing w:before="0" w:after="0"/>
        <w:ind w:left="426"/>
        <w:jc w:val="left"/>
      </w:pPr>
      <w:r w:rsidRPr="002D723A">
        <w:tab/>
      </w:r>
      <w:r w:rsidRPr="002D723A">
        <w:tab/>
        <w:t>=</w:t>
      </w:r>
      <w:r w:rsidRPr="002D723A">
        <w:tab/>
      </w:r>
      <w:r w:rsidR="003757B8" w:rsidRPr="002D723A">
        <w:rPr>
          <w:i/>
        </w:rPr>
        <w:t>Council conclusions</w:t>
      </w:r>
    </w:p>
    <w:p w:rsidR="003757B8" w:rsidRPr="002D723A" w:rsidRDefault="003757B8" w:rsidP="00747762">
      <w:pPr>
        <w:spacing w:before="0" w:after="0"/>
        <w:jc w:val="left"/>
      </w:pPr>
    </w:p>
    <w:p w:rsidR="009B782F" w:rsidRPr="002D723A" w:rsidRDefault="009B782F" w:rsidP="00747762">
      <w:pPr>
        <w:spacing w:before="0" w:after="0"/>
        <w:jc w:val="left"/>
      </w:pPr>
    </w:p>
    <w:p w:rsidR="009B782F" w:rsidRPr="002D723A" w:rsidRDefault="009B782F" w:rsidP="00747762">
      <w:pPr>
        <w:spacing w:before="0" w:after="0"/>
        <w:jc w:val="left"/>
      </w:pPr>
    </w:p>
    <w:p w:rsidR="009B782F" w:rsidRPr="002D723A" w:rsidRDefault="009B782F" w:rsidP="00747762">
      <w:pPr>
        <w:spacing w:before="0" w:after="0"/>
        <w:jc w:val="left"/>
      </w:pPr>
    </w:p>
    <w:p w:rsidR="003757B8" w:rsidRPr="002D723A" w:rsidRDefault="003757B8" w:rsidP="00747762">
      <w:pPr>
        <w:spacing w:before="0" w:after="0"/>
        <w:jc w:val="left"/>
      </w:pPr>
    </w:p>
    <w:p w:rsidR="003757B8" w:rsidRPr="002D723A" w:rsidRDefault="003757B8" w:rsidP="00747762">
      <w:pPr>
        <w:spacing w:before="0" w:after="0"/>
        <w:jc w:val="left"/>
        <w:rPr>
          <w:b/>
        </w:rPr>
      </w:pPr>
      <w:r w:rsidRPr="002D723A">
        <w:rPr>
          <w:b/>
        </w:rPr>
        <w:t>p.m.</w:t>
      </w:r>
      <w:r w:rsidRPr="002D723A">
        <w:rPr>
          <w:b/>
        </w:rPr>
        <w:tab/>
        <w:t>Eurogroup: 27 November</w:t>
      </w:r>
    </w:p>
    <w:p w:rsidR="003757B8" w:rsidRPr="002D723A" w:rsidRDefault="003757B8" w:rsidP="00747762">
      <w:pPr>
        <w:spacing w:before="0" w:after="0"/>
        <w:jc w:val="left"/>
        <w:rPr>
          <w:b/>
        </w:rPr>
      </w:pPr>
      <w:r w:rsidRPr="002D723A">
        <w:rPr>
          <w:b/>
        </w:rPr>
        <w:tab/>
        <w:t xml:space="preserve">Macroeconomic </w:t>
      </w:r>
      <w:r w:rsidR="009B782F" w:rsidRPr="002D723A">
        <w:rPr>
          <w:b/>
        </w:rPr>
        <w:t>D</w:t>
      </w:r>
      <w:r w:rsidRPr="002D723A">
        <w:rPr>
          <w:b/>
        </w:rPr>
        <w:t xml:space="preserve">ialogue </w:t>
      </w:r>
    </w:p>
    <w:p w:rsidR="003757B8" w:rsidRPr="002D723A" w:rsidRDefault="003757B8" w:rsidP="00747762">
      <w:pPr>
        <w:spacing w:before="0" w:after="0"/>
        <w:jc w:val="left"/>
      </w:pPr>
    </w:p>
    <w:p w:rsidR="00840688" w:rsidRPr="002D723A" w:rsidRDefault="00840688" w:rsidP="00840688">
      <w:pPr>
        <w:pStyle w:val="NormalConseil"/>
        <w:spacing w:line="360" w:lineRule="auto"/>
        <w:jc w:val="center"/>
      </w:pPr>
      <w:r w:rsidRPr="002D723A">
        <w:t>_________________</w:t>
      </w:r>
    </w:p>
    <w:sectPr w:rsidR="00840688" w:rsidRPr="002D723A">
      <w:footerReference w:type="default" r:id="rId10"/>
      <w:footnotePr>
        <w:numRestart w:val="eachPage"/>
      </w:footnotePr>
      <w:endnotePr>
        <w:numFmt w:val="decimal"/>
      </w:endnotePr>
      <w:pgSz w:w="11907" w:h="16840"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48C" w:rsidRPr="002D723A" w:rsidRDefault="006E148C">
      <w:r w:rsidRPr="002D723A">
        <w:separator/>
      </w:r>
    </w:p>
  </w:endnote>
  <w:endnote w:type="continuationSeparator" w:id="0">
    <w:p w:rsidR="006E148C" w:rsidRPr="002D723A" w:rsidRDefault="006E148C">
      <w:r w:rsidRPr="002D723A">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7D3" w:rsidRPr="002D723A" w:rsidRDefault="001C47D3">
    <w:pPr>
      <w:pStyle w:val="FooterConseil"/>
      <w:pBdr>
        <w:bottom w:val="single" w:sz="4" w:space="1" w:color="auto"/>
      </w:pBdr>
      <w:spacing w:after="60"/>
    </w:pPr>
  </w:p>
  <w:p w:rsidR="001C47D3" w:rsidRPr="002D723A" w:rsidRDefault="001C47D3">
    <w:pPr>
      <w:pStyle w:val="FooterConseil"/>
    </w:pPr>
    <w:r w:rsidRPr="002D723A">
      <w:t xml:space="preserve">10789/06 </w:t>
    </w:r>
    <w:r w:rsidRPr="002D723A">
      <w:tab/>
    </w:r>
    <w:r w:rsidRPr="002D723A">
      <w:tab/>
      <w:t>PB/jmc</w:t>
    </w:r>
    <w:r w:rsidRPr="002D723A">
      <w:tab/>
    </w:r>
    <w:r w:rsidRPr="002D723A">
      <w:fldChar w:fldCharType="begin" w:fldLock="1"/>
    </w:r>
    <w:r w:rsidRPr="002D723A">
      <w:instrText xml:space="preserve"> PAGE </w:instrText>
    </w:r>
    <w:r w:rsidRPr="002D723A">
      <w:fldChar w:fldCharType="separate"/>
    </w:r>
    <w:r w:rsidR="00565888" w:rsidRPr="002D723A">
      <w:t>1</w:t>
    </w:r>
    <w:r w:rsidRPr="002D723A">
      <w:fldChar w:fldCharType="end"/>
    </w:r>
  </w:p>
  <w:p w:rsidR="001C47D3" w:rsidRPr="002D723A" w:rsidRDefault="001C47D3">
    <w:pPr>
      <w:pStyle w:val="FooterConseil"/>
      <w:tabs>
        <w:tab w:val="clear" w:pos="7371"/>
      </w:tabs>
      <w:spacing w:line="280" w:lineRule="exact"/>
      <w:rPr>
        <w:position w:val="-4"/>
      </w:rPr>
    </w:pPr>
    <w:r w:rsidRPr="002D723A">
      <w:tab/>
      <w:t>DG G I</w:t>
    </w:r>
    <w:r w:rsidRPr="002D723A">
      <w:tab/>
    </w:r>
    <w:r w:rsidRPr="002D723A">
      <w:rPr>
        <w:b/>
        <w:position w:val="-4"/>
        <w:sz w:val="36"/>
      </w:rPr>
      <w:t xml:space="preserve"> </w:t>
    </w:r>
    <w:r w:rsidRPr="002D723A">
      <w:rPr>
        <w:position w:val="-4"/>
      </w:rPr>
      <w:t> </w:t>
    </w:r>
    <w:r w:rsidRPr="002D723A">
      <w:rPr>
        <w:b/>
        <w:position w:val="-4"/>
        <w:sz w:val="36"/>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7D3" w:rsidRPr="002D723A" w:rsidRDefault="001C47D3">
    <w:pPr>
      <w:pStyle w:val="FooterConseil"/>
      <w:pBdr>
        <w:bottom w:val="single" w:sz="4" w:space="1" w:color="auto"/>
      </w:pBdr>
      <w:spacing w:after="60"/>
    </w:pPr>
  </w:p>
  <w:p w:rsidR="001C47D3" w:rsidRPr="002D723A" w:rsidRDefault="001C47D3">
    <w:pPr>
      <w:pStyle w:val="FooterConseil"/>
    </w:pPr>
    <w:r w:rsidRPr="002D723A">
      <w:t xml:space="preserve">10789/06 </w:t>
    </w:r>
    <w:r w:rsidRPr="002D723A">
      <w:tab/>
    </w:r>
    <w:r w:rsidRPr="002D723A">
      <w:tab/>
      <w:t>PB/jmc</w:t>
    </w:r>
    <w:r w:rsidRPr="002D723A">
      <w:tab/>
    </w:r>
    <w:r w:rsidRPr="002D723A">
      <w:fldChar w:fldCharType="begin" w:fldLock="1"/>
    </w:r>
    <w:r w:rsidRPr="002D723A">
      <w:instrText xml:space="preserve"> PAGE </w:instrText>
    </w:r>
    <w:r w:rsidRPr="002D723A">
      <w:fldChar w:fldCharType="separate"/>
    </w:r>
    <w:r w:rsidR="00A83D53" w:rsidRPr="002D723A">
      <w:t>8</w:t>
    </w:r>
    <w:r w:rsidRPr="002D723A">
      <w:fldChar w:fldCharType="end"/>
    </w:r>
  </w:p>
  <w:p w:rsidR="001C47D3" w:rsidRPr="002D723A" w:rsidRDefault="001C47D3">
    <w:pPr>
      <w:pStyle w:val="FooterConseil"/>
      <w:tabs>
        <w:tab w:val="clear" w:pos="7371"/>
      </w:tabs>
      <w:spacing w:line="280" w:lineRule="exact"/>
      <w:rPr>
        <w:position w:val="-4"/>
      </w:rPr>
    </w:pPr>
    <w:r w:rsidRPr="002D723A">
      <w:t>ANNEX I</w:t>
    </w:r>
    <w:r w:rsidRPr="002D723A">
      <w:tab/>
      <w:t>DG G I</w:t>
    </w:r>
    <w:r w:rsidRPr="002D723A">
      <w:tab/>
    </w:r>
    <w:r w:rsidRPr="002D723A">
      <w:rPr>
        <w:b/>
        <w:position w:val="-4"/>
        <w:sz w:val="36"/>
      </w:rPr>
      <w:t xml:space="preserve"> </w:t>
    </w:r>
    <w:r w:rsidRPr="002D723A">
      <w:rPr>
        <w:position w:val="-4"/>
      </w:rPr>
      <w:t> </w:t>
    </w:r>
    <w:r w:rsidRPr="002D723A">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7D3" w:rsidRPr="002D723A" w:rsidRDefault="001C47D3">
    <w:pPr>
      <w:pStyle w:val="FooterConseil"/>
      <w:pBdr>
        <w:bottom w:val="single" w:sz="4" w:space="1" w:color="auto"/>
      </w:pBdr>
      <w:spacing w:after="60"/>
    </w:pPr>
  </w:p>
  <w:p w:rsidR="001C47D3" w:rsidRPr="002D723A" w:rsidRDefault="001C47D3">
    <w:pPr>
      <w:pStyle w:val="FooterConseil"/>
    </w:pPr>
    <w:r w:rsidRPr="002D723A">
      <w:t xml:space="preserve">10789/06 </w:t>
    </w:r>
    <w:r w:rsidRPr="002D723A">
      <w:tab/>
    </w:r>
    <w:r w:rsidRPr="002D723A">
      <w:tab/>
      <w:t>PB/jmc</w:t>
    </w:r>
    <w:r w:rsidRPr="002D723A">
      <w:tab/>
    </w:r>
    <w:r w:rsidRPr="002D723A">
      <w:fldChar w:fldCharType="begin" w:fldLock="1"/>
    </w:r>
    <w:r w:rsidRPr="002D723A">
      <w:instrText xml:space="preserve"> PAGE </w:instrText>
    </w:r>
    <w:r w:rsidRPr="002D723A">
      <w:fldChar w:fldCharType="separate"/>
    </w:r>
    <w:r w:rsidR="00A83D53" w:rsidRPr="002D723A">
      <w:t>16</w:t>
    </w:r>
    <w:r w:rsidRPr="002D723A">
      <w:fldChar w:fldCharType="end"/>
    </w:r>
  </w:p>
  <w:p w:rsidR="001C47D3" w:rsidRPr="002D723A" w:rsidRDefault="001C47D3">
    <w:pPr>
      <w:pStyle w:val="FooterConseil"/>
      <w:tabs>
        <w:tab w:val="clear" w:pos="7371"/>
      </w:tabs>
      <w:spacing w:line="280" w:lineRule="exact"/>
      <w:rPr>
        <w:position w:val="-4"/>
      </w:rPr>
    </w:pPr>
    <w:r w:rsidRPr="002D723A">
      <w:t>ANNEX II</w:t>
    </w:r>
    <w:r w:rsidRPr="002D723A">
      <w:tab/>
      <w:t>DG G I</w:t>
    </w:r>
    <w:r w:rsidRPr="002D723A">
      <w:tab/>
    </w:r>
    <w:r w:rsidRPr="002D723A">
      <w:rPr>
        <w:b/>
        <w:position w:val="-4"/>
        <w:sz w:val="36"/>
      </w:rPr>
      <w:t xml:space="preserve"> </w:t>
    </w:r>
    <w:r w:rsidRPr="002D723A">
      <w:rPr>
        <w:position w:val="-4"/>
      </w:rPr>
      <w:t> </w:t>
    </w:r>
    <w:r w:rsidRPr="002D723A">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48C" w:rsidRPr="002D723A" w:rsidRDefault="006E148C">
      <w:r w:rsidRPr="002D723A">
        <w:separator/>
      </w:r>
    </w:p>
  </w:footnote>
  <w:footnote w:type="continuationSeparator" w:id="0">
    <w:p w:rsidR="006E148C" w:rsidRPr="002D723A" w:rsidRDefault="006E148C">
      <w:r w:rsidRPr="002D723A">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96521"/>
    <w:multiLevelType w:val="singleLevel"/>
    <w:tmpl w:val="0809000F"/>
    <w:lvl w:ilvl="0">
      <w:start w:val="1"/>
      <w:numFmt w:val="decimal"/>
      <w:pStyle w:val="Rubrik1"/>
      <w:lvlText w:val="%1."/>
      <w:lvlJc w:val="left"/>
      <w:pPr>
        <w:tabs>
          <w:tab w:val="num" w:pos="360"/>
        </w:tabs>
        <w:ind w:left="360" w:hanging="360"/>
      </w:pPr>
    </w:lvl>
  </w:abstractNum>
  <w:num w:numId="1" w16cid:durableId="53924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DB"/>
    <w:rsid w:val="00033C19"/>
    <w:rsid w:val="000809BD"/>
    <w:rsid w:val="00085C83"/>
    <w:rsid w:val="00095344"/>
    <w:rsid w:val="000F0064"/>
    <w:rsid w:val="0015056C"/>
    <w:rsid w:val="00172D09"/>
    <w:rsid w:val="001C1FD8"/>
    <w:rsid w:val="001C47D3"/>
    <w:rsid w:val="00246437"/>
    <w:rsid w:val="00252695"/>
    <w:rsid w:val="002D05D8"/>
    <w:rsid w:val="002D723A"/>
    <w:rsid w:val="00311387"/>
    <w:rsid w:val="003757B8"/>
    <w:rsid w:val="004506DB"/>
    <w:rsid w:val="004B34C6"/>
    <w:rsid w:val="005020CC"/>
    <w:rsid w:val="00526652"/>
    <w:rsid w:val="00543E7F"/>
    <w:rsid w:val="00565888"/>
    <w:rsid w:val="00576DD8"/>
    <w:rsid w:val="006048E5"/>
    <w:rsid w:val="00671B79"/>
    <w:rsid w:val="006A4211"/>
    <w:rsid w:val="006B4338"/>
    <w:rsid w:val="006E148C"/>
    <w:rsid w:val="00747762"/>
    <w:rsid w:val="00764353"/>
    <w:rsid w:val="007A171B"/>
    <w:rsid w:val="00840688"/>
    <w:rsid w:val="00842740"/>
    <w:rsid w:val="008545D4"/>
    <w:rsid w:val="008B1CFF"/>
    <w:rsid w:val="008E6639"/>
    <w:rsid w:val="008F32DF"/>
    <w:rsid w:val="00976C3B"/>
    <w:rsid w:val="009A6AFC"/>
    <w:rsid w:val="009B782F"/>
    <w:rsid w:val="00A007DA"/>
    <w:rsid w:val="00A17922"/>
    <w:rsid w:val="00A81659"/>
    <w:rsid w:val="00A83D53"/>
    <w:rsid w:val="00AB3735"/>
    <w:rsid w:val="00AB5DD4"/>
    <w:rsid w:val="00B01395"/>
    <w:rsid w:val="00B2037E"/>
    <w:rsid w:val="00B51616"/>
    <w:rsid w:val="00BE498B"/>
    <w:rsid w:val="00C116D5"/>
    <w:rsid w:val="00C21B89"/>
    <w:rsid w:val="00CF56D7"/>
    <w:rsid w:val="00D065F8"/>
    <w:rsid w:val="00D607C4"/>
    <w:rsid w:val="00E113C6"/>
    <w:rsid w:val="00E71F46"/>
    <w:rsid w:val="00EE5CA0"/>
    <w:rsid w:val="00F26F26"/>
    <w:rsid w:val="00F40AFB"/>
    <w:rsid w:val="00F535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396B2291-C1C8-4BED-9F0A-0D691C41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lang w:val="sv-SE" w:eastAsia="fr-BE"/>
    </w:rPr>
  </w:style>
  <w:style w:type="paragraph" w:styleId="Rubrik1">
    <w:name w:val="heading 1"/>
    <w:basedOn w:val="Normal"/>
    <w:next w:val="Normal"/>
    <w:qFormat/>
    <w:pPr>
      <w:keepNext/>
      <w:numPr>
        <w:numId w:val="1"/>
      </w:numPr>
      <w:spacing w:before="360"/>
      <w:outlineLvl w:val="0"/>
    </w:pPr>
    <w:rPr>
      <w:b/>
      <w:smallCaps/>
    </w:rPr>
  </w:style>
  <w:style w:type="paragraph" w:styleId="Rubrik2">
    <w:name w:val="heading 2"/>
    <w:basedOn w:val="Normal"/>
    <w:next w:val="Normal"/>
    <w:qFormat/>
    <w:pPr>
      <w:keepNext/>
      <w:tabs>
        <w:tab w:val="num" w:pos="360"/>
      </w:tabs>
      <w:ind w:left="360" w:hanging="360"/>
      <w:outlineLvl w:val="1"/>
    </w:pPr>
    <w:rPr>
      <w:b/>
    </w:rPr>
  </w:style>
  <w:style w:type="paragraph" w:styleId="Rubrik3">
    <w:name w:val="heading 3"/>
    <w:basedOn w:val="Normal"/>
    <w:next w:val="Normal"/>
    <w:qFormat/>
    <w:pPr>
      <w:keepNext/>
      <w:tabs>
        <w:tab w:val="num" w:pos="360"/>
      </w:tabs>
      <w:ind w:left="360" w:hanging="360"/>
      <w:outlineLvl w:val="2"/>
    </w:pPr>
    <w:rPr>
      <w:i/>
    </w:rPr>
  </w:style>
  <w:style w:type="paragraph" w:styleId="Rubrik4">
    <w:name w:val="heading 4"/>
    <w:basedOn w:val="Normal"/>
    <w:next w:val="Normal"/>
    <w:qFormat/>
    <w:pPr>
      <w:keepNext/>
      <w:tabs>
        <w:tab w:val="num" w:pos="360"/>
      </w:tabs>
      <w:ind w:left="360" w:hanging="360"/>
      <w:outlineLvl w:val="3"/>
    </w:pPr>
  </w:style>
  <w:style w:type="paragraph" w:styleId="Rubrik5">
    <w:name w:val="heading 5"/>
    <w:basedOn w:val="Normal"/>
    <w:next w:val="Normal"/>
    <w:qFormat/>
    <w:pPr>
      <w:spacing w:before="240" w:after="60"/>
      <w:outlineLvl w:val="4"/>
    </w:pPr>
    <w:rPr>
      <w:rFonts w:ascii="Arial" w:hAnsi="Arial"/>
      <w:sz w:val="22"/>
    </w:rPr>
  </w:style>
  <w:style w:type="paragraph" w:styleId="Rubrik6">
    <w:name w:val="heading 6"/>
    <w:basedOn w:val="Normal"/>
    <w:next w:val="Normal"/>
    <w:qFormat/>
    <w:pPr>
      <w:spacing w:before="240" w:after="60"/>
      <w:outlineLvl w:val="5"/>
    </w:pPr>
    <w:rPr>
      <w:rFonts w:ascii="Arial" w:hAnsi="Arial"/>
      <w:i/>
      <w:sz w:val="22"/>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customStyle="1" w:styleId="EntInstit">
    <w:name w:val="EntInstit"/>
    <w:basedOn w:val="NormalConseil"/>
    <w:pPr>
      <w:jc w:val="right"/>
    </w:pPr>
    <w:rPr>
      <w:b/>
    </w:rPr>
  </w:style>
  <w:style w:type="paragraph" w:customStyle="1" w:styleId="NormalConseil">
    <w:name w:val="NormalConseil"/>
    <w:basedOn w:val="Normal"/>
    <w:pPr>
      <w:spacing w:before="0" w:after="0"/>
      <w:jc w:val="left"/>
    </w:p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styleId="Sidhuvud">
    <w:name w:val="header"/>
    <w:basedOn w:val="Normal"/>
    <w:pPr>
      <w:tabs>
        <w:tab w:val="center" w:pos="4153"/>
        <w:tab w:val="right" w:pos="8306"/>
      </w:tabs>
    </w:pPr>
  </w:style>
  <w:style w:type="paragraph" w:styleId="Sidfot">
    <w:name w:val="footer"/>
    <w:basedOn w:val="Normal"/>
    <w:pPr>
      <w:tabs>
        <w:tab w:val="center" w:pos="4153"/>
        <w:tab w:val="right" w:pos="8306"/>
      </w:tabs>
    </w:pPr>
  </w:style>
  <w:style w:type="paragraph" w:styleId="Dokumentversikt">
    <w:name w:val="Document Map"/>
    <w:basedOn w:val="Normal"/>
    <w:semiHidden/>
    <w:rsid w:val="008545D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CoverNoteEn.dot</Template>
  <TotalTime>0</TotalTime>
  <Pages>2</Pages>
  <Words>2780</Words>
  <Characters>15601</Characters>
  <Application>Microsoft Office Word</Application>
  <DocSecurity>4</DocSecurity>
  <Lines>503</Lines>
  <Paragraphs>206</Paragraphs>
  <ScaleCrop>false</ScaleCrop>
  <HeadingPairs>
    <vt:vector size="2" baseType="variant">
      <vt:variant>
        <vt:lpstr>Title</vt:lpstr>
      </vt:variant>
      <vt:variant>
        <vt:i4>1</vt:i4>
      </vt:variant>
    </vt:vector>
  </HeadingPairs>
  <TitlesOfParts>
    <vt:vector size="1" baseType="lpstr">
      <vt:lpstr>Cover Note</vt:lpstr>
    </vt:vector>
  </TitlesOfParts>
  <Company>DTI</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Note</dc:title>
  <dc:subject>Cover Note</dc:subject>
  <dc:creator>Riksdagen</dc:creator>
  <cp:keywords>Riksdagen</cp:keywords>
  <cp:lastModifiedBy>Lars Brink</cp:lastModifiedBy>
  <cp:revision>2</cp:revision>
  <cp:lastPrinted>2006-07-03T14:24:00Z</cp:lastPrinted>
  <dcterms:created xsi:type="dcterms:W3CDTF">2025-12-16T23:15:00Z</dcterms:created>
  <dcterms:modified xsi:type="dcterms:W3CDTF">2025-12-16T23:15:00Z</dcterms:modified>
</cp:coreProperties>
</file>