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EBB" w:rsidRDefault="00651EBB">
      <w:pPr>
        <w:pStyle w:val="Rubrik1"/>
        <w:spacing w:before="0"/>
      </w:pPr>
      <w:bookmarkStart w:id="0" w:name="_Toc417893617"/>
      <w:bookmarkStart w:id="1" w:name="_Toc417894661"/>
      <w:r>
        <w:t>Till trafikutskottet</w:t>
      </w:r>
      <w:bookmarkEnd w:id="0"/>
      <w:bookmarkEnd w:id="1"/>
    </w:p>
    <w:p w:rsidR="00651EBB" w:rsidRDefault="00651EBB">
      <w:r>
        <w:t>Trafikutskottet har beslutat bereda skatteutskottet tillfälle att avge yttrande över de förslag i proposition 1997/98:56 Transportpolitik för en hållbar u</w:t>
      </w:r>
      <w:r>
        <w:t>t</w:t>
      </w:r>
      <w:r>
        <w:t>veckling jämte motioner som berör skatteutskottets bere</w:t>
      </w:r>
      <w:r>
        <w:t>d</w:t>
      </w:r>
      <w:r>
        <w:t>ningsområde.</w:t>
      </w:r>
    </w:p>
    <w:p w:rsidR="00651EBB" w:rsidRDefault="00651EBB">
      <w:pPr>
        <w:pStyle w:val="Rubrik2"/>
      </w:pPr>
      <w:bookmarkStart w:id="2" w:name="_Toc416687655"/>
      <w:bookmarkStart w:id="3" w:name="_Toc417893618"/>
      <w:bookmarkStart w:id="4" w:name="_Toc417894662"/>
      <w:r>
        <w:t>Inledning</w:t>
      </w:r>
      <w:bookmarkEnd w:id="2"/>
      <w:bookmarkEnd w:id="3"/>
      <w:bookmarkEnd w:id="4"/>
    </w:p>
    <w:p w:rsidR="00651EBB" w:rsidRDefault="00651EBB">
      <w:r>
        <w:t>I propositionen föreslår regeringen att riksdagen godkänner ett övergripande mål och fem delmål för transportpolitiken. Det övergripande målet skall vara att säkerställa en samhällsekonomiskt effektiv och långsiktigt hållbar tran</w:t>
      </w:r>
      <w:r>
        <w:t>s</w:t>
      </w:r>
      <w:r>
        <w:softHyphen/>
        <w:t>port</w:t>
      </w:r>
      <w:r>
        <w:softHyphen/>
        <w:t>försörjning för medborgarna och näringslivet i hela landet. Delmålen gäller ett tillgängligt transportsystem, en hög transportkvalitet, en säker trafik, en god miljö och en positiv regional utveckling. Delmålen skall prec</w:t>
      </w:r>
      <w:r>
        <w:t>i</w:t>
      </w:r>
      <w:r>
        <w:softHyphen/>
        <w:t>seras genom olika etappmål på kortare sikt.</w:t>
      </w:r>
    </w:p>
    <w:p w:rsidR="00651EBB" w:rsidRDefault="00651EBB">
      <w:pPr>
        <w:pStyle w:val="Normaltindrag"/>
      </w:pPr>
      <w:r>
        <w:t>Skatter och avgifter som tas ut av trafiken skall enligt de riktlinjer som r</w:t>
      </w:r>
      <w:r>
        <w:t>e</w:t>
      </w:r>
      <w:r>
        <w:t>dovisas grundas på ett väl definierat kostnadsansvar som även tar hänsyn till de externa effekter som trafiken medför. Transportpolitiskt motiverade ska</w:t>
      </w:r>
      <w:r>
        <w:t>t</w:t>
      </w:r>
      <w:r>
        <w:t>ter och avgifter skall så långt möjligt motsvara de samhällsekonomiska kos</w:t>
      </w:r>
      <w:r>
        <w:t>t</w:t>
      </w:r>
      <w:r>
        <w:t>nader som påverkas av trafik</w:t>
      </w:r>
      <w:r>
        <w:softHyphen/>
        <w:t>volymen (samhällsekonomiska marginal</w:t>
      </w:r>
      <w:r>
        <w:softHyphen/>
        <w:t>kostn</w:t>
      </w:r>
      <w:r>
        <w:t>a</w:t>
      </w:r>
      <w:r>
        <w:t>der), och huvud</w:t>
      </w:r>
      <w:r>
        <w:softHyphen/>
        <w:t>inrikt</w:t>
      </w:r>
      <w:r>
        <w:softHyphen/>
        <w:t>ningen skall vara att kortsiktiga samhällseko</w:t>
      </w:r>
      <w:r>
        <w:softHyphen/>
        <w:t>nomiska marginalkostnader täcks genom rörliga avgifter. Generella styrme</w:t>
      </w:r>
      <w:r>
        <w:softHyphen/>
        <w:t>del skall baseras på trafikförhå</w:t>
      </w:r>
      <w:r>
        <w:t>l</w:t>
      </w:r>
      <w:r>
        <w:t>landen som är representativa för lan</w:t>
      </w:r>
      <w:r>
        <w:t xml:space="preserve">det som helhet. </w:t>
      </w:r>
    </w:p>
    <w:p w:rsidR="00651EBB" w:rsidRDefault="00651EBB">
      <w:pPr>
        <w:pStyle w:val="Normaltindrag"/>
      </w:pPr>
      <w:r>
        <w:t>Principen om full marginalkostnadstäckning bör enligt regeringen tilläm</w:t>
      </w:r>
      <w:r>
        <w:softHyphen/>
        <w:t>pas pragmatiskt och anpassas till de förutsättningar som råder på den inte</w:t>
      </w:r>
      <w:r>
        <w:t>r</w:t>
      </w:r>
      <w:r>
        <w:softHyphen/>
        <w:t>nationella transportmarknaden och till de tekniska och administrativa mö</w:t>
      </w:r>
      <w:r>
        <w:t>j</w:t>
      </w:r>
      <w:r>
        <w:softHyphen/>
        <w:t>ligheterna att tillämpa en differentierad avgiftssättning.</w:t>
      </w:r>
    </w:p>
    <w:p w:rsidR="00651EBB" w:rsidRDefault="00651EBB">
      <w:pPr>
        <w:pStyle w:val="Rubrik2"/>
      </w:pPr>
      <w:bookmarkStart w:id="5" w:name="_Toc416687656"/>
      <w:bookmarkStart w:id="6" w:name="_Toc417893619"/>
      <w:bookmarkStart w:id="7" w:name="_Toc417894663"/>
      <w:r>
        <w:t>Järnvägstrafiken</w:t>
      </w:r>
      <w:bookmarkEnd w:id="5"/>
      <w:bookmarkEnd w:id="6"/>
      <w:bookmarkEnd w:id="7"/>
    </w:p>
    <w:p w:rsidR="00651EBB" w:rsidRDefault="00651EBB">
      <w:pPr>
        <w:pStyle w:val="Rubrik3"/>
        <w:spacing w:before="123"/>
      </w:pPr>
      <w:bookmarkStart w:id="8" w:name="_Toc416687657"/>
      <w:bookmarkStart w:id="9" w:name="_Toc417893620"/>
      <w:bookmarkStart w:id="10" w:name="_Toc417894664"/>
      <w:r>
        <w:t>Ett nytt banavgiftssystem</w:t>
      </w:r>
      <w:bookmarkEnd w:id="8"/>
      <w:r>
        <w:t>, m.m.</w:t>
      </w:r>
      <w:bookmarkEnd w:id="9"/>
      <w:bookmarkEnd w:id="10"/>
    </w:p>
    <w:p w:rsidR="00651EBB" w:rsidRDefault="00651EBB">
      <w:r>
        <w:t>Regeringen föreslår att ett nytt banavgiftssystem införs fr.o.m. den 1 januari 1999 för dem som nyttjar statens spåranläggningar. Avgifterna skall vara rörliga och beräknas utifrån järnvägstrafikens samhälls</w:t>
      </w:r>
      <w:r>
        <w:softHyphen/>
        <w:t>ekonomiska marg</w:t>
      </w:r>
      <w:r>
        <w:t>i</w:t>
      </w:r>
      <w:r>
        <w:softHyphen/>
        <w:t xml:space="preserve">nalkostnader som inte är internaliserade på annat sätt, t.ex. genom energi- </w:t>
      </w:r>
      <w:r>
        <w:lastRenderedPageBreak/>
        <w:t>och koldioxidskatt på bränsle. De kostnader som skall internaliseras utgörs bl.a. av slitage och drift av infrastrukturen och rangeranläggningar samt samhällets kostnader för olyckor, utsläpp, buller och vibrationer. Med denna utformning innebär det nya banavgiftssystemet en kraftig sänkning i förhå</w:t>
      </w:r>
      <w:r>
        <w:t>l</w:t>
      </w:r>
      <w:r>
        <w:softHyphen/>
        <w:t>lande till dagens banavgiftsnivåer.</w:t>
      </w:r>
    </w:p>
    <w:p w:rsidR="00651EBB" w:rsidRDefault="00651EBB">
      <w:pPr>
        <w:pStyle w:val="Normaltindrag"/>
      </w:pPr>
      <w:r>
        <w:t>I propositionen anförs vidare att järnvägstrafiken är befriad från brän</w:t>
      </w:r>
      <w:r>
        <w:t>s</w:t>
      </w:r>
      <w:r>
        <w:softHyphen/>
        <w:t>leskatt på andra bränslen än bensin och att detta förhållande missgynnar de bränslen som är mindre skadliga för miljön, eftersom dessa i allmänhet är dyrare att producera än andra bränslen. Järnvägsfordon har jämfört med vägfordon en mycket lång livslängd, och det är därför enligt regeringen viktigt att det finns ekonomiska incitament att successivt anpassa motorer m.m. för att möjliggöra användning av miljövänliga bränslen och brän</w:t>
      </w:r>
      <w:r>
        <w:t>s</w:t>
      </w:r>
      <w:r>
        <w:softHyphen/>
        <w:t>lekvaliteter. I dag använder endast ca 10 % av den dieseldrivna godstraf</w:t>
      </w:r>
      <w:r>
        <w:t>iken den miljömässigt bästa bränslekvaliteten. I den dieseldrivna persontrafiken är motsvarande siffra 85 %. Regeringen anser att bränsle inom järnvägssektorn bör beskattas på samma sätt som gäller för vägtrafik, dvs. med en brän</w:t>
      </w:r>
      <w:r>
        <w:t>s</w:t>
      </w:r>
      <w:r>
        <w:softHyphen/>
        <w:t>leskatt bestående av koldioxid- och energiskatt med olika bränslen inordnade i ett miljöklassningssystem. Införandet av en koldioxid- och energiskatt på bränsle skulle innebära en ökad grad av internalisering av de externa effe</w:t>
      </w:r>
      <w:r>
        <w:t>k</w:t>
      </w:r>
      <w:r>
        <w:softHyphen/>
        <w:t>terna inom järnvägssektorn vad gäller dieseldriven j</w:t>
      </w:r>
      <w:r>
        <w:t>ärnvägstrafik, och detta bör enligt regeringen beaktas vid utformningen av det nya banavgiftssys</w:t>
      </w:r>
      <w:r>
        <w:softHyphen/>
        <w:t>te</w:t>
      </w:r>
      <w:r>
        <w:t>m</w:t>
      </w:r>
      <w:r>
        <w:t xml:space="preserve">et. </w:t>
      </w:r>
    </w:p>
    <w:p w:rsidR="00651EBB" w:rsidRDefault="00651EBB">
      <w:pPr>
        <w:pStyle w:val="Normaltindrag"/>
      </w:pPr>
      <w:r>
        <w:t>Enligt regeringens mening innebär det nya banavgiftssystemet och inf</w:t>
      </w:r>
      <w:r>
        <w:t>ö</w:t>
      </w:r>
      <w:r>
        <w:softHyphen/>
        <w:t>randet av energi- och koldioxidskatt en fullständig internalisering av de samhälls</w:t>
      </w:r>
      <w:r>
        <w:softHyphen/>
        <w:t>ekonomiska marginalkostnader som kan beräknas med tillräcklig precision. Jämfört med dagens ban</w:t>
      </w:r>
      <w:r>
        <w:softHyphen/>
        <w:t>avgifter innebär de nya banavgifterna och energi- och koldioxidskatten en årlig sänkning av kostnaderna för godstraf</w:t>
      </w:r>
      <w:r>
        <w:t>i</w:t>
      </w:r>
      <w:r>
        <w:softHyphen/>
        <w:t>ken med ca 335 miljoner kronor. Motsvarande siffra för persontrafiken är ca 355 miljoner kronor. De ökade årliga kostnaderna för Banverket vad gäller drift och underhåll till följd av ett ökat ansvar för det kapil</w:t>
      </w:r>
      <w:r>
        <w:t>lära bannätet b</w:t>
      </w:r>
      <w:r>
        <w:t>e</w:t>
      </w:r>
      <w:r>
        <w:softHyphen/>
        <w:t>räknas till netto ca 90 milj</w:t>
      </w:r>
      <w:r>
        <w:t>o</w:t>
      </w:r>
      <w:r>
        <w:t xml:space="preserve">ner kronor. </w:t>
      </w:r>
    </w:p>
    <w:p w:rsidR="00651EBB" w:rsidRDefault="00651EBB">
      <w:pPr>
        <w:pStyle w:val="Normaltindrag"/>
      </w:pPr>
      <w:r>
        <w:t>Regeringen utgår ifrån att sänkningen av dessa kostnader kommer resen</w:t>
      </w:r>
      <w:r>
        <w:t>ä</w:t>
      </w:r>
      <w:r>
        <w:softHyphen/>
        <w:t xml:space="preserve">rerna till godo i form av lägre priser samt att de matarbolag som Statens järnvägar har transportavtal med inte drabbas av de omfördelningseffekter som regeringens förslag till avgifts- och skatteförändringar ger upphov till. </w:t>
      </w:r>
    </w:p>
    <w:p w:rsidR="00651EBB" w:rsidRDefault="00651EBB">
      <w:pPr>
        <w:pStyle w:val="Normaltindrag"/>
      </w:pPr>
      <w:r>
        <w:t>I motion T45 yrkande 18 av Per Westerberg m.fl. (m) anför motionärerna att någon dieselbeskattning av järnvägstrafiken inte bör införas eftersom detta skulle öka kostnaden för godstransporter på spår som inte är elektrifi</w:t>
      </w:r>
      <w:r>
        <w:t>e</w:t>
      </w:r>
      <w:r>
        <w:softHyphen/>
        <w:t>rat. En sådan kostnadsökning skulle bl.a. drabba angelägen trafik på det kapillära bannätet i gle</w:t>
      </w:r>
      <w:r>
        <w:t>s</w:t>
      </w:r>
      <w:r>
        <w:t>bygd.</w:t>
      </w:r>
    </w:p>
    <w:p w:rsidR="00651EBB" w:rsidRDefault="00651EBB">
      <w:pPr>
        <w:pStyle w:val="Normaltindrag"/>
      </w:pPr>
      <w:r>
        <w:t>I motion T32 av Sven Bergström och Erik Arthur Egervärn (båda c) mo</w:t>
      </w:r>
      <w:r>
        <w:t>t</w:t>
      </w:r>
      <w:r>
        <w:softHyphen/>
        <w:t>sätter sig motionärerna en dieselbeskattning av järnvägstrafiken.</w:t>
      </w:r>
      <w:r>
        <w:rPr>
          <w:b/>
        </w:rPr>
        <w:t xml:space="preserve"> </w:t>
      </w:r>
      <w:r>
        <w:t>Ett sådant förslag skulle kunna leda till att shortlinebolagens, småbanornas och I</w:t>
      </w:r>
      <w:r>
        <w:t>n</w:t>
      </w:r>
      <w:r>
        <w:t>landsbanans godstrafik får försämrade villkor, vilket kan resultera i en öve</w:t>
      </w:r>
      <w:r>
        <w:t>r</w:t>
      </w:r>
      <w:r>
        <w:t>flyttning av godstrafiken till lastbilar (yrkande 1). Frågan bör enligt motion</w:t>
      </w:r>
      <w:r>
        <w:t>ä</w:t>
      </w:r>
      <w:r>
        <w:t>rernas mening hänvisas till Trafik</w:t>
      </w:r>
      <w:r>
        <w:softHyphen/>
        <w:t>beskattnings</w:t>
      </w:r>
      <w:r>
        <w:softHyphen/>
        <w:t>utred</w:t>
      </w:r>
      <w:r>
        <w:softHyphen/>
        <w:t>ningen på samma sätt som frågan om den ökade diese</w:t>
      </w:r>
      <w:r>
        <w:t>l</w:t>
      </w:r>
      <w:r>
        <w:t>skatten för lastbilar (yrkande 2).</w:t>
      </w:r>
    </w:p>
    <w:p w:rsidR="00651EBB" w:rsidRDefault="00651EBB">
      <w:pPr>
        <w:pStyle w:val="Normaltindrag"/>
      </w:pPr>
      <w:r>
        <w:t>I motion T28 yrkande 13 av Kenth Skårvik m.fl. (fp) anförs att en</w:t>
      </w:r>
      <w:r>
        <w:t xml:space="preserve"> diese</w:t>
      </w:r>
      <w:r>
        <w:t>l</w:t>
      </w:r>
      <w:r>
        <w:softHyphen/>
        <w:t>beskattning av järnvägstrafiken skulle slå hårt mot andra aktörer än SJ. Inte minst trafiken på Inlandsbanan skulle komma att hotas. En sådan åtgärd förutsätter att kompensation utgår till alla transportföretag på järnväg, och inte bara till dem som har tran</w:t>
      </w:r>
      <w:r>
        <w:t>s</w:t>
      </w:r>
      <w:r>
        <w:t>portavtal med SJ.</w:t>
      </w:r>
    </w:p>
    <w:p w:rsidR="00651EBB" w:rsidRDefault="00651EBB">
      <w:pPr>
        <w:pStyle w:val="Normaltindrag"/>
      </w:pPr>
      <w:r>
        <w:t>I motion T39 yrkande 6 av Gudrun Schyman m.fl. (v) anförs att en diese</w:t>
      </w:r>
      <w:r>
        <w:t>l</w:t>
      </w:r>
      <w:r>
        <w:softHyphen/>
        <w:t>beskattning av järnvägstrafiken inte skulle leda till investeringar i miljö</w:t>
      </w:r>
      <w:r>
        <w:softHyphen/>
        <w:t>e</w:t>
      </w:r>
      <w:r>
        <w:t>f</w:t>
      </w:r>
      <w:r>
        <w:t>fektiva motorer i den omfattning man skulle kunna önska, utan i stället till att man väljer bussar på längre sträckor. Även godstrafiken på järnväg skulle enligt motionärerna troligen ersättas av andra fordon. De anser att bränsle som används för järnvägsändamål skall vara skatt</w:t>
      </w:r>
      <w:r>
        <w:t>e</w:t>
      </w:r>
      <w:r>
        <w:t>befriat.</w:t>
      </w:r>
    </w:p>
    <w:p w:rsidR="00651EBB" w:rsidRDefault="00651EBB">
      <w:pPr>
        <w:pStyle w:val="Normaltindrag"/>
      </w:pPr>
      <w:r>
        <w:t>I motion T40 yrkande 26 av Marianne Samuelsson m.fl. (mp) anförs att ett problem med dieselbeskattningen av järnvägstrafik är att någon motsvar</w:t>
      </w:r>
      <w:r>
        <w:t>ande internali</w:t>
      </w:r>
      <w:r>
        <w:softHyphen/>
        <w:t>sering av externa effekter inte genomförs för konkurrerande trafi</w:t>
      </w:r>
      <w:r>
        <w:t>k</w:t>
      </w:r>
      <w:r>
        <w:softHyphen/>
        <w:t>slag. Detta är enligt motionärerna särskilt olyckligt eftersom den dieseldrivna järnvägstrafiken har störst betydelse i områden som är regionalpolitiskt u</w:t>
      </w:r>
      <w:r>
        <w:t>t</w:t>
      </w:r>
      <w:r>
        <w:softHyphen/>
        <w:t>satta som Inlandsbanan, Haparandabanan, Blekinge kustbana och många järnvägar i Småland. Det är vidare enligt motionärerna oklart i vilken mån minskade banavgifter kan kompensera den ökade kostnaden, och för t.ex. Inlandsbanan blir det enligt motionärerna inga sänkta banavg</w:t>
      </w:r>
      <w:r>
        <w:t>ifter alls.</w:t>
      </w:r>
    </w:p>
    <w:p w:rsidR="00651EBB" w:rsidRDefault="00651EBB">
      <w:pPr>
        <w:pStyle w:val="Normaltindrag"/>
      </w:pPr>
      <w:r>
        <w:t>I motion T41 av Roy Ottosson och Elisa Abascal Reyes (båda mp) anför motionärerna att beräkningar för t.ex. delar av länstrafiken i Småland som i dag körs med BK-tåg visar att kostnaden skulle öka med 15–20 % vid en dieselbeskattning, trots sänkta banavgifter. En beskattning skulle enligt m</w:t>
      </w:r>
      <w:r>
        <w:t>o</w:t>
      </w:r>
      <w:r>
        <w:t>tionärerna också hota Inlandsbanan, trots riksdagens beslut om en fortsatt satsning på denna trafik (yrkande 1). Det vore enligt motionärerna rimligt att hänskjuta frågan om en höjning av dieselskatten för järn</w:t>
      </w:r>
      <w:r>
        <w:softHyphen/>
        <w:t>vägstrafik till fort</w:t>
      </w:r>
      <w:r>
        <w:softHyphen/>
        <w:t>satt utredning. Konsekvenserna av att beskatta järnvägstrafiken och frågan om en rimlig nivå med hänsyn till järnvägens låga samhälls</w:t>
      </w:r>
      <w:r>
        <w:softHyphen/>
        <w:t>ekonomiska kostnader behöver utredas närmare (yrkande 2).</w:t>
      </w:r>
    </w:p>
    <w:p w:rsidR="00651EBB" w:rsidRDefault="00651EBB">
      <w:pPr>
        <w:pStyle w:val="Normaltindrag"/>
      </w:pPr>
      <w:r>
        <w:t>I motion T30 yrkande 5 delvis av Mats Odell m.fl. (kd)</w:t>
      </w:r>
      <w:r>
        <w:rPr>
          <w:b/>
        </w:rPr>
        <w:t xml:space="preserve"> </w:t>
      </w:r>
      <w:r>
        <w:t>motsätter sig m</w:t>
      </w:r>
      <w:r>
        <w:t>o</w:t>
      </w:r>
      <w:r>
        <w:t>tionärerna såväl förslaget om sänkta banavgifter som en dieselbeskatt</w:t>
      </w:r>
      <w:r>
        <w:softHyphen/>
        <w:t>ning av järnvägstrafiken. De sänkta banavgifterna gäller enligt motionärerna inte spår som administreras av någon annan huvudman än staten, t.ex. Inlandsbanan och Roslagsbanan, och frågan hur en dieselbeskattning skulle inverka på dessa aktörer och på t.ex. shortlineföretag har enligt motionärerna inte anal</w:t>
      </w:r>
      <w:r>
        <w:t>y</w:t>
      </w:r>
      <w:r>
        <w:t>serats tillräckligt. En kraftigt ökad avgift som införs utan omställ</w:t>
      </w:r>
      <w:r>
        <w:softHyphen/>
        <w:t>nings</w:t>
      </w:r>
      <w:r>
        <w:softHyphen/>
        <w:t>bidrag för miljövänligare teknik och brän</w:t>
      </w:r>
      <w:r>
        <w:t>slen kan enligt motionärerna leda till oönskade effe</w:t>
      </w:r>
      <w:r>
        <w:t>k</w:t>
      </w:r>
      <w:r>
        <w:t>ter.</w:t>
      </w:r>
    </w:p>
    <w:p w:rsidR="00651EBB" w:rsidRDefault="00651EBB">
      <w:pPr>
        <w:pStyle w:val="Normaltindrag"/>
      </w:pPr>
      <w:r>
        <w:t>Enligt skatteutskottets mening skulle en beskattning av det bränsle som används i den dieseldrivna järnvägstrafiken ha miljöfördelar. De diese</w:t>
      </w:r>
      <w:r>
        <w:t>l</w:t>
      </w:r>
      <w:r>
        <w:softHyphen/>
        <w:t>bränslen som används inom vägtrafiken uppfyller stränga miljökrav, och dessa krav har utformats med särskild inriktning på att bränslet skall ha mindre miljöeffekter vid användning i motorer. Eftersom de högre miljökr</w:t>
      </w:r>
      <w:r>
        <w:t>a</w:t>
      </w:r>
      <w:r>
        <w:softHyphen/>
        <w:t>ven ger ett något dyrare bränsle är det nödvändigt med en skatterabatt som sänker priset på det miljövänligare bränslet. På områden där det inte finns någon skatterabatt utgör i stället de sämsta bränslena det billigaste alternat</w:t>
      </w:r>
      <w:r>
        <w:t>i</w:t>
      </w:r>
      <w:r>
        <w:softHyphen/>
        <w:t>vet. Frånvaron av en rabatt för de miljövänliga bränslena in</w:t>
      </w:r>
      <w:r>
        <w:t>om järnvägso</w:t>
      </w:r>
      <w:r>
        <w:t>m</w:t>
      </w:r>
      <w:r>
        <w:softHyphen/>
        <w:t xml:space="preserve">rådet gör därför att man ofta väljer </w:t>
      </w:r>
      <w:r>
        <w:softHyphen/>
        <w:t>– eller av konkurrensskäl tvingas välja – ett sämre bränsle eftersom detta är billigare. Miljöskäl talar således för att man bör försöka tillskapa en rabatt för det miljövänligaste bränslet även inom järnvägsområdet. Som regeringen framhåller utgör dieselbeskattningen härvid en möjlig lösning.</w:t>
      </w:r>
    </w:p>
    <w:p w:rsidR="00651EBB" w:rsidRDefault="00651EBB">
      <w:pPr>
        <w:pStyle w:val="Normaltindrag"/>
      </w:pPr>
      <w:r>
        <w:t>Ett problem med en beskattning av den dieseldrivna järnvägstrafiken är den kostnadsökning som en sådan beskattning ger upphov till. Endast 5 % av järnvägstrafiken är</w:t>
      </w:r>
      <w:r>
        <w:t xml:space="preserve"> dieseldriven, och det rör sig om små och regionalpol</w:t>
      </w:r>
      <w:r>
        <w:t>i</w:t>
      </w:r>
      <w:r>
        <w:softHyphen/>
        <w:t>tiskt viktiga järnvägar. Som motionärerna ger exempel på berörs Inlands</w:t>
      </w:r>
      <w:r>
        <w:softHyphen/>
        <w:t>b</w:t>
      </w:r>
      <w:r>
        <w:t>a</w:t>
      </w:r>
      <w:r>
        <w:t>nan, Haparandabanan, Blekinge kustbana, många järnvägar i Småland, Ro</w:t>
      </w:r>
      <w:r>
        <w:t>s</w:t>
      </w:r>
      <w:r>
        <w:t>lagsbanan m.fl. mindre järnvägar. Regeringens förslag om sänkta banav</w:t>
      </w:r>
      <w:r>
        <w:softHyphen/>
        <w:t>gifter innebär i och för sig en kraftig kostnadsminskning för järnvägstrafiken i stort, och sänkningen medför att järnvägen som trafikslag får en ökad ko</w:t>
      </w:r>
      <w:r>
        <w:t>n</w:t>
      </w:r>
      <w:r>
        <w:softHyphen/>
        <w:t>kurrenskraft. Samtidigt kan förslaget om dieselbeskattning leda till försä</w:t>
      </w:r>
      <w:r>
        <w:t>m</w:t>
      </w:r>
      <w:r>
        <w:softHyphen/>
        <w:t>ringar för d</w:t>
      </w:r>
      <w:r>
        <w:t>e små järnvägarna. Även om dieselbeskattningen skall beaktas när de nya banavgifterna fastställs för dessa järnvägar är det osäkert om de nya banavgifterna ger utrymme för en full kompensation för den ökade b</w:t>
      </w:r>
      <w:r>
        <w:t>e</w:t>
      </w:r>
      <w:r>
        <w:softHyphen/>
        <w:t>lastning som en beskattning innebär. Utan en sådan kompensation får de mindre järnvägarna inte fullt ut sin del i den konkurrensförbättring som regeringens förslag innebär för järnvägen i stort. En sådan snedvridning skulle enligt utskottets mening vara olycklig och bör undv</w:t>
      </w:r>
      <w:r>
        <w:t>i</w:t>
      </w:r>
      <w:r>
        <w:t>kas.</w:t>
      </w:r>
    </w:p>
    <w:p w:rsidR="00651EBB" w:rsidRDefault="00651EBB">
      <w:pPr>
        <w:pStyle w:val="Normaltindrag"/>
      </w:pPr>
      <w:r>
        <w:t>Enligt utskottets men</w:t>
      </w:r>
      <w:r>
        <w:t>ing finns det också anledning att beakta konkurrensen från vägtrafiken. För att inte riskera en oönskad konkurrenssnedvridning bör frågan om dieselbeskattning för både väg- och järnvägstrafik behandlas i ett sammanhang. Eftersom frågan om en höjning av dieselskatten för närvarande behandlas av Trafikbeskattningsutredningen bör även frågan om en eventuell dieselbeskattning av järnvägen tas upp i det samma</w:t>
      </w:r>
      <w:r>
        <w:t>n</w:t>
      </w:r>
      <w:r>
        <w:t xml:space="preserve">hanget. </w:t>
      </w:r>
    </w:p>
    <w:p w:rsidR="00651EBB" w:rsidRDefault="00651EBB">
      <w:pPr>
        <w:pStyle w:val="Normaltindrag"/>
      </w:pPr>
      <w:r>
        <w:t>Mot den angivna bakgrunden bedömer skatteutskottet att frågan om di</w:t>
      </w:r>
      <w:r>
        <w:t>e</w:t>
      </w:r>
      <w:r>
        <w:softHyphen/>
        <w:t>selbeskattning av järnvägstrafiken bör beredas ytterligare innan ett beslut om energi- och koldioxidskatt kan bli aktuellt. En sådan beredning kan ske inom ramen för det utredningsarbete som bedrivs av Trafikbeskattningsutred</w:t>
      </w:r>
      <w:r>
        <w:softHyphen/>
        <w:t>nin</w:t>
      </w:r>
      <w:r>
        <w:t>g</w:t>
      </w:r>
      <w:r>
        <w:t>en. Skatteutskottet föreslår att riksdagen som sin mening ger regeringen det anförda till kä</w:t>
      </w:r>
      <w:r>
        <w:t>n</w:t>
      </w:r>
      <w:r>
        <w:t>na.</w:t>
      </w:r>
    </w:p>
    <w:p w:rsidR="00651EBB" w:rsidRDefault="00651EBB">
      <w:pPr>
        <w:pStyle w:val="Rubrik2"/>
      </w:pPr>
      <w:bookmarkStart w:id="11" w:name="_Toc416687659"/>
      <w:bookmarkStart w:id="12" w:name="_Toc417893621"/>
      <w:bookmarkStart w:id="13" w:name="_Toc417894665"/>
      <w:r>
        <w:t>Luftfarten</w:t>
      </w:r>
      <w:bookmarkEnd w:id="11"/>
      <w:bookmarkEnd w:id="12"/>
      <w:bookmarkEnd w:id="13"/>
    </w:p>
    <w:p w:rsidR="00651EBB" w:rsidRDefault="00651EBB">
      <w:r>
        <w:t>I propositionen bedömer regeringen att den övergripande riktlinjen för luft</w:t>
      </w:r>
      <w:r>
        <w:softHyphen/>
        <w:t>fartens kostnadsansvar bör vara en så fullständig internalisering som möjligt av samhälls</w:t>
      </w:r>
      <w:r>
        <w:softHyphen/>
        <w:t>ekonomiska marginalkostnader. Luftfarten ger enligt regeringen upphov till externa kostnader som inte ingår i dagens avgifts- eller skatt</w:t>
      </w:r>
      <w:r>
        <w:t>e</w:t>
      </w:r>
      <w:r>
        <w:softHyphen/>
        <w:t>system. Dessa utgörs framför allt av trängselkostnader och buller samt u</w:t>
      </w:r>
      <w:r>
        <w:t>t</w:t>
      </w:r>
      <w:r>
        <w:softHyphen/>
        <w:t>släpp av koldioxid och luf</w:t>
      </w:r>
      <w:r>
        <w:t>t</w:t>
      </w:r>
      <w:r>
        <w:t xml:space="preserve">föroreningar. </w:t>
      </w:r>
    </w:p>
    <w:p w:rsidR="00651EBB" w:rsidRDefault="00651EBB">
      <w:pPr>
        <w:pStyle w:val="Normaltindrag"/>
      </w:pPr>
      <w:r>
        <w:t>Flygbränsle i reguljär fart har enligt vad regeringen anför sedan länge varit befriat från skatt. Anledningen är de internationella bindningarna och även det faktum a</w:t>
      </w:r>
      <w:r>
        <w:t>tt luftfarten finansierar sin infrastruktur utan skattemedel. EG:s mineraloljedirektiv (92/81/EEG) har också ett uttryckligt undantag från beskattningsrätten för flygbränsle i yrkesmässig användning. Även praktiska skäl som riskerna för ekonomitankning etc. omöjliggör på kort sikt en b</w:t>
      </w:r>
      <w:r>
        <w:t>e</w:t>
      </w:r>
      <w:r>
        <w:softHyphen/>
        <w:t>skattning av luftfartens alla samhälls</w:t>
      </w:r>
      <w:r>
        <w:softHyphen/>
        <w:t>ekonomiska marginal</w:t>
      </w:r>
      <w:r>
        <w:softHyphen/>
        <w:t xml:space="preserve">kostnader. </w:t>
      </w:r>
    </w:p>
    <w:p w:rsidR="00651EBB" w:rsidRDefault="00651EBB">
      <w:pPr>
        <w:pStyle w:val="Normaltindrag"/>
      </w:pPr>
      <w:r>
        <w:t>Sverige bör enligt regeringens mening arbeta för globala överenskomme</w:t>
      </w:r>
      <w:r>
        <w:t>l</w:t>
      </w:r>
      <w:r>
        <w:softHyphen/>
        <w:t>ser om skärpta miljökrav inom luftfarten bl.a. vad gäller ny teknik, samt för ökade möjligheter att använda ekonomiska styrmedel för att uppnå miljöfö</w:t>
      </w:r>
      <w:r>
        <w:t>r</w:t>
      </w:r>
      <w:r>
        <w:softHyphen/>
        <w:t>bättringar inom luftfartens område. I de fall inte globala överens</w:t>
      </w:r>
      <w:r>
        <w:softHyphen/>
        <w:t>kommelser är möjliga, bör Sverige arbeta för bredast möjliga inter</w:t>
      </w:r>
      <w:r>
        <w:softHyphen/>
        <w:t xml:space="preserve">nationella lösningar inom bl.a. EU. Det finns enligt regeringens mening starka skäl för Sverige att agera aktivt i internationella forum, men det är även viktigt att arbetet i EU bedrivs så att resultatet av det arbetet ger </w:t>
      </w:r>
      <w:r>
        <w:t>största möjliga genomslag i det internationella arbetet. Inom EG pågår utarbetande av ett nytt energi</w:t>
      </w:r>
      <w:r>
        <w:softHyphen/>
        <w:t>beskatt</w:t>
      </w:r>
      <w:r>
        <w:softHyphen/>
        <w:t>ningsdirektiv, som bl.a. är avsett att ersätta mineraloljedirektivet och som även innehåller frågan om beskattning av bränsle för flygtrafik inom gemen</w:t>
      </w:r>
      <w:r>
        <w:softHyphen/>
        <w:t>skapen. Enligt regeringens mening är det i nuläget oklart vilka förän</w:t>
      </w:r>
      <w:r>
        <w:t>d</w:t>
      </w:r>
      <w:r>
        <w:t>ringar ett sådant nytt direktiv kan komma att innebära och när det kan fö</w:t>
      </w:r>
      <w:r>
        <w:t>r</w:t>
      </w:r>
      <w:r>
        <w:t>väntas träda i kraft. Mot bakgrund av de allmänna principerna om internal</w:t>
      </w:r>
      <w:r>
        <w:t>i</w:t>
      </w:r>
      <w:r>
        <w:t xml:space="preserve">sering av externa kostnader bör </w:t>
      </w:r>
      <w:r>
        <w:t>Sverige, som en del av den långsiktiga str</w:t>
      </w:r>
      <w:r>
        <w:t>a</w:t>
      </w:r>
      <w:r>
        <w:t>tegin i EU-arbetet, arbeta för en ökad möjlighet till beskattning av miljöskäl av luftfart inom EU och EES. Ett första steg kan enligt vad regeringen anför vara att sådan beskattning tillåts av inrikestrafik, enligt regionala överen</w:t>
      </w:r>
      <w:r>
        <w:t>s</w:t>
      </w:r>
      <w:r>
        <w:t>kommelser om beskattning vilka inte står i strid med ICAO:s allmänna rik</w:t>
      </w:r>
      <w:r>
        <w:t>t</w:t>
      </w:r>
      <w:r>
        <w:t>linjer för internationell luf</w:t>
      </w:r>
      <w:r>
        <w:t>t</w:t>
      </w:r>
      <w:r>
        <w:t>fart.</w:t>
      </w:r>
    </w:p>
    <w:p w:rsidR="00651EBB" w:rsidRDefault="00651EBB">
      <w:pPr>
        <w:pStyle w:val="Normaltindrag"/>
      </w:pPr>
      <w:r>
        <w:t>De samhälls</w:t>
      </w:r>
      <w:r>
        <w:softHyphen/>
        <w:t>ekonomiska marginalkostnader som orsakas av civil luftfart och som motsvaras av kostnader på och runt de statliga flygplatserna bör enligt regeringen internaliseras genom Luftfartsverkets landningsavgifter. Luftfartsverket har från år 1998 infört bulleravgifter och utsläppsrelaterade landningsavgifter vid de statliga flygplatserna. Genom dessa åtgärder uppnås enligt regeringen en internalisering av miljökostnader redan på kort sikt utan att det uppstår konflikt med nu gällande internationella regelverk.</w:t>
      </w:r>
    </w:p>
    <w:p w:rsidR="00651EBB" w:rsidRDefault="00651EBB">
      <w:pPr>
        <w:pStyle w:val="Normaltindrag"/>
      </w:pPr>
      <w:r>
        <w:t xml:space="preserve">I </w:t>
      </w:r>
      <w:r>
        <w:t>motion T39 yrkande 11 av Gudrun Schyman m.fl. (v) begär motionä</w:t>
      </w:r>
      <w:r>
        <w:softHyphen/>
        <w:t>re</w:t>
      </w:r>
      <w:r>
        <w:t>r</w:t>
      </w:r>
      <w:r>
        <w:t>na ett tillkännagivande om att det är viktigt att Sverige är starkt pådri</w:t>
      </w:r>
      <w:r>
        <w:softHyphen/>
        <w:t>vande inom EU när det gäller miljörelaterade åtgärder och skatter för flyget.</w:t>
      </w:r>
    </w:p>
    <w:p w:rsidR="00651EBB" w:rsidRDefault="00651EBB">
      <w:pPr>
        <w:pStyle w:val="Normaltindrag"/>
      </w:pPr>
      <w:r>
        <w:t>I motion T40 yrkande 29 av Marianne Samuelsson m.fl. (mp) anförs att Sverige i avvaktan på att de internationella hindren för en beskattning unda</w:t>
      </w:r>
      <w:r>
        <w:t>n</w:t>
      </w:r>
      <w:r>
        <w:softHyphen/>
        <w:t>röjs bör låta landningsavgiften beakta kostnaden för utsläpp på svenskt te</w:t>
      </w:r>
      <w:r>
        <w:t>r</w:t>
      </w:r>
      <w:r>
        <w:t>ritorium. En sådan landningsavgift är enligt motionärerna inte konkurrens</w:t>
      </w:r>
      <w:r>
        <w:softHyphen/>
        <w:t>snedvridande efter</w:t>
      </w:r>
      <w:r>
        <w:softHyphen/>
        <w:t>som den drabbar allt flyg lika. Regeringen bör återkomma med ett förslag av denna innebörd.</w:t>
      </w:r>
    </w:p>
    <w:p w:rsidR="00651EBB" w:rsidRDefault="00651EBB">
      <w:pPr>
        <w:pStyle w:val="Normaltindrag"/>
      </w:pPr>
      <w:r>
        <w:t>Skatteutskottet delar regeringens bedömning när det gäller inriktningen av arbetet med frågor om beskattningen inom luftfarten och kan konstatera att det arbete som regeringen bedriver innebär att Sverige är starkt pådrivande såväl inom EU som inom ö</w:t>
      </w:r>
      <w:r>
        <w:t>vriga internationella forum när det gäller milj</w:t>
      </w:r>
      <w:r>
        <w:t>ö</w:t>
      </w:r>
      <w:r>
        <w:softHyphen/>
        <w:t>relaterade åtgärder och skatter på flyget. Någon anledning till ett tillkännag</w:t>
      </w:r>
      <w:r>
        <w:t>i</w:t>
      </w:r>
      <w:r>
        <w:softHyphen/>
        <w:t>vande till regeringen om vikten av ett sådant arbete finns det således inte, varför utskottet a</w:t>
      </w:r>
      <w:r>
        <w:t>v</w:t>
      </w:r>
      <w:r>
        <w:t>styrker motion T39 yrkande 11.</w:t>
      </w:r>
    </w:p>
    <w:p w:rsidR="00651EBB" w:rsidRDefault="00651EBB">
      <w:pPr>
        <w:pStyle w:val="Normaltindrag"/>
      </w:pPr>
      <w:r>
        <w:t>När det gäller yrkandet om en avgift som beaktar kostnaderna för flygets utsläpp på svenskt territorium finns det enligt utskottets mening en öve</w:t>
      </w:r>
      <w:r>
        <w:t>r</w:t>
      </w:r>
      <w:r>
        <w:softHyphen/>
        <w:t>hängande risk att en sådan avgift skulle komma att klassas som en skatt. Den skulle i så fall stå i konflikt med EG:s nuvarande mineraloljedirektiv och, när det gäller utrikestrafik, även med ICAO:s skatteprinciper. Utskottet avstyrker därför motion T40 yrkande 29.</w:t>
      </w:r>
    </w:p>
    <w:p w:rsidR="00651EBB" w:rsidRDefault="00651EBB">
      <w:pPr>
        <w:pStyle w:val="Rubrik2"/>
      </w:pPr>
      <w:bookmarkStart w:id="14" w:name="_Toc416687662"/>
      <w:bookmarkStart w:id="15" w:name="_Toc417893622"/>
      <w:bookmarkStart w:id="16" w:name="_Toc417894666"/>
      <w:r>
        <w:t>Sjöfarten</w:t>
      </w:r>
      <w:bookmarkEnd w:id="14"/>
      <w:bookmarkEnd w:id="15"/>
      <w:bookmarkEnd w:id="16"/>
    </w:p>
    <w:p w:rsidR="00651EBB" w:rsidRDefault="00651EBB">
      <w:r>
        <w:t>I propositionen gör regeringen bedömningen att den övergripande riktlinjen för sjöfartens kostnadsansvar bör vara en så fullständig internalisering som möjligt av samhällsekonomiska marginalkostnader. Sjöfarten ger upphov till externa kostnader i form av utsläpp till både luft och vatten. Dessa kostnader bör enligt regeringens bedömning på sikt internaliseras. Miljö</w:t>
      </w:r>
      <w:r>
        <w:softHyphen/>
        <w:t>differen</w:t>
      </w:r>
      <w:r>
        <w:softHyphen/>
        <w:t>tieringen av sjöfartsavgiftssystemet, vilket trädde i kraft den 1 januari 1998, innebär att miljömässiga åtgärder som vidtas för att minska fartygets nega</w:t>
      </w:r>
      <w:r>
        <w:softHyphen/>
        <w:t>t</w:t>
      </w:r>
      <w:r>
        <w:t>i</w:t>
      </w:r>
      <w:r>
        <w:t>va miljöpåverkan med avseende på utsläpp av svavel- och kväveoxider pr</w:t>
      </w:r>
      <w:r>
        <w:t>e</w:t>
      </w:r>
      <w:r>
        <w:t>mieras och enligt vad som anförs i propositionen kan ses som ett första steg mot en sådan internalisering.</w:t>
      </w:r>
    </w:p>
    <w:p w:rsidR="00651EBB" w:rsidRDefault="00651EBB">
      <w:pPr>
        <w:pStyle w:val="Normaltindrag"/>
      </w:pPr>
      <w:r>
        <w:t>Regeringen konstaterar att dagens regelverk inom EG knappast möjliggör ett uttag av en koldioxidavgift för sektorn men att Sverige aktivt inom bl.a. IMO, EU och HELCOM</w:t>
      </w:r>
      <w:r>
        <w:t xml:space="preserve"> kommer att driva frågan om internalisering av sjöfartens externa kostnader på internationell nivå och att det pågående a</w:t>
      </w:r>
      <w:r>
        <w:t>r</w:t>
      </w:r>
      <w:r>
        <w:t>betet med ett nytt energibeskattningsdirektiv är mycket viktigt i detta sa</w:t>
      </w:r>
      <w:r>
        <w:t>m</w:t>
      </w:r>
      <w:r>
        <w:t>manhang.</w:t>
      </w:r>
    </w:p>
    <w:p w:rsidR="00651EBB" w:rsidRDefault="00651EBB">
      <w:pPr>
        <w:pStyle w:val="Normaltindrag"/>
      </w:pPr>
      <w:r>
        <w:t>I propositionen tar regeringen i detta sammanhang också upp sjöfarts</w:t>
      </w:r>
      <w:r>
        <w:softHyphen/>
        <w:t>nä</w:t>
      </w:r>
      <w:r>
        <w:softHyphen/>
        <w:t>ringens konkurrens</w:t>
      </w:r>
      <w:r>
        <w:softHyphen/>
        <w:t>villkor. Regeringen framhåller att målet för politiken vad gäller den svenska sjöfartsnäringen sedan mitten av 1980-talet har varit att kunna bibehålla en svensk handelsflotta av rimlig omfattning och att riksda</w:t>
      </w:r>
      <w:r>
        <w:softHyphen/>
        <w:t>gen hösten 1996 fattat beslut om en långsiktig inriktning av sjöfartsp</w:t>
      </w:r>
      <w:r>
        <w:t>o</w:t>
      </w:r>
      <w:r>
        <w:t>litiken som bl.a. innebär att det under fem år utgår stöd till näringen med 400 miljo</w:t>
      </w:r>
      <w:r>
        <w:softHyphen/>
        <w:t>ner kronor per år (prop. 1996/97:1, bet. 1996/97:TU1). För att den svenska sjöfartsnäringen skall kunna konkurrera på li</w:t>
      </w:r>
      <w:r>
        <w:t>ka villkor inom EU är det enligt regeringen viktigt att reglerna om statsstöd inte skiljer sig åt alltför mycket länderna emellan. EG-kommissionen har nyligen presenterat sina riktlinjer för statsstöd. Detta är enligt regeringens mening ett viktigt dok</w:t>
      </w:r>
      <w:r>
        <w:t>u</w:t>
      </w:r>
      <w:r>
        <w:t>ment som Sverige bör följa upp. Det är även viktigt att förordning EEG nr 3577/92 av den 7 december 1992 om tillämpning av principen om frihet att tillhanda</w:t>
      </w:r>
      <w:r>
        <w:softHyphen/>
        <w:t>hålla tjänster på sjötransportområdet inom medlemsstaterna (cab</w:t>
      </w:r>
      <w:r>
        <w:t>o</w:t>
      </w:r>
      <w:r>
        <w:t>tage) följs upp.</w:t>
      </w:r>
    </w:p>
    <w:p w:rsidR="00651EBB" w:rsidRDefault="00651EBB">
      <w:pPr>
        <w:pStyle w:val="Normaltindrag"/>
      </w:pPr>
      <w:r>
        <w:t>Regeringen framhåller</w:t>
      </w:r>
      <w:r>
        <w:t xml:space="preserve"> vidare att Utredningen (K 1997:01) om sjöfartens struktur- och kapitalsituation i sitt första delbetänkande Den svenska ha</w:t>
      </w:r>
      <w:r>
        <w:t>n</w:t>
      </w:r>
      <w:r>
        <w:t>dels</w:t>
      </w:r>
      <w:r>
        <w:softHyphen/>
        <w:t>flottans konkurrenskraft (SOU 1997:171) behandlat konkurrens</w:t>
      </w:r>
      <w:r>
        <w:softHyphen/>
        <w:t xml:space="preserve">frågorna. Regeringen avser att följa detta arbete och återkomma i frågan. </w:t>
      </w:r>
    </w:p>
    <w:p w:rsidR="00651EBB" w:rsidRDefault="00651EBB">
      <w:pPr>
        <w:pStyle w:val="Normaltindrag"/>
      </w:pPr>
      <w:r>
        <w:t xml:space="preserve">I motion T39 yrkande 7 av Gudrun Schyman m.fl. (v) anför motionärerna att en genomgripande och heltäckande översyn av möjligheter och åtgärder för den svenskflaggade handelsflottans konkurrenskraft förutsätter att de direktiv som regeringen givit </w:t>
      </w:r>
      <w:r>
        <w:t>tillåter detta. I det första delbetänkandet ko</w:t>
      </w:r>
      <w:r>
        <w:t>n</w:t>
      </w:r>
      <w:r>
        <w:softHyphen/>
        <w:t>stateras att det naturliga och snabba sättet att skapa likvärdiga konkurren</w:t>
      </w:r>
      <w:r>
        <w:t>s</w:t>
      </w:r>
      <w:r>
        <w:softHyphen/>
        <w:t>villkor är att i Sverige genomföra förändringar i beskattningen av liknande slag som har beslutats i Holland och Norge. Direktiven bör därför enligt motionärerna ändras så att det blir möjligt att lägga fram sådana fö</w:t>
      </w:r>
      <w:r>
        <w:t>r</w:t>
      </w:r>
      <w:r>
        <w:t>slag.</w:t>
      </w:r>
    </w:p>
    <w:p w:rsidR="00651EBB" w:rsidRDefault="00651EBB">
      <w:pPr>
        <w:pStyle w:val="Normaltindrag"/>
      </w:pPr>
      <w:r>
        <w:t>I motion T40 yrkande 31 av Marianne Samuelsson m.fl. (mp) begärs ett tillkännagivande om att sjöfartsnäringen bör få sådana skattekonstruktioner på sin vinst att m</w:t>
      </w:r>
      <w:r>
        <w:t>an kan vänta med att betala skatt på reavinst från försäljning av to</w:t>
      </w:r>
      <w:r>
        <w:t>n</w:t>
      </w:r>
      <w:r>
        <w:t>nage fram till dess att man köper nytt tonnage inom förslagsvis två år.</w:t>
      </w:r>
    </w:p>
    <w:p w:rsidR="00651EBB" w:rsidRDefault="00651EBB">
      <w:pPr>
        <w:pStyle w:val="Normaltindrag"/>
      </w:pPr>
      <w:r>
        <w:t>Utskottet delar regeringens bedömning vad gäller inriktningen mot en i</w:t>
      </w:r>
      <w:r>
        <w:t>n</w:t>
      </w:r>
      <w:r>
        <w:t>ternalisering av sjöfartens samhällsekonomiska marginalkostnader och om en priorit</w:t>
      </w:r>
      <w:r>
        <w:t>e</w:t>
      </w:r>
      <w:r>
        <w:t>ring av användandet av ekonomiska styrmedel inom EU och IMO.</w:t>
      </w:r>
    </w:p>
    <w:p w:rsidR="00651EBB" w:rsidRDefault="00651EBB">
      <w:pPr>
        <w:pStyle w:val="Normaltindrag"/>
      </w:pPr>
      <w:r>
        <w:t>När det gäller Utredningen (dir. 1997:37) om sjöfartens struktur- och k</w:t>
      </w:r>
      <w:r>
        <w:t>a</w:t>
      </w:r>
      <w:r>
        <w:t>pitalsituation har denna i delbetänkandet SOU 1997:171 analyserat den svenskfla</w:t>
      </w:r>
      <w:r>
        <w:t>g</w:t>
      </w:r>
      <w:r>
        <w:t>gade handelsflottans konkurrenskraft i förhållande till andra EU-länder och Norge. Utredningen har föreslagit att rederistödet skall öka från nuvarande 400 miljoner kronor till 600 miljoner kronor 1998. Regeringen har i en särskild skrivelse till Svenska Redarföreningen den 6 november 1997 utvecklat sin syn på sjöfartsnäringens konkurrenssituation och har i skrive</w:t>
      </w:r>
      <w:r>
        <w:t>l</w:t>
      </w:r>
      <w:r>
        <w:softHyphen/>
        <w:t>sen angivit att inriktningen skall vara att snabbt pröva föruts</w:t>
      </w:r>
      <w:r>
        <w:t>ättningarna för att kunna reducera bemannings</w:t>
      </w:r>
      <w:r>
        <w:softHyphen/>
        <w:t>kostnaderna. Av 1998 års ekonomiska vå</w:t>
      </w:r>
      <w:r>
        <w:t>r</w:t>
      </w:r>
      <w:r>
        <w:softHyphen/>
        <w:t>proposition (prop. 1997/98:150 s. 110) framgår att regeringen nu prövat dessa frågor och att regeringen gör bedömningen att det finns behov av visst ytterligare beredningsarbete bl.a. mot bakgrund av det nya pensionssystemet. En interdepartemental arbetsgrupp kommer att tillsättas, och regeringen avser att i budgetpropositionen för år 1999 återkomma med konkreta förslag i dessa frågor i enlighet med den inriktning som anga</w:t>
      </w:r>
      <w:r>
        <w:t>vs i regeringens skri</w:t>
      </w:r>
      <w:r>
        <w:softHyphen/>
        <w:t>ve</w:t>
      </w:r>
      <w:r>
        <w:t>l</w:t>
      </w:r>
      <w:r>
        <w:t>se. I avvaktan på detta kommer regeringen från den 1 juli 1998 att tillfäl</w:t>
      </w:r>
      <w:r>
        <w:softHyphen/>
        <w:t>ligt höja sjöfartsnäringens bidrag till kostnader för socialavgifter från 29 000 kr till 45 000 kr per kalenderår och årsarbetskraft.</w:t>
      </w:r>
    </w:p>
    <w:p w:rsidR="00651EBB" w:rsidRDefault="00651EBB">
      <w:pPr>
        <w:pStyle w:val="Normaltindrag"/>
      </w:pPr>
      <w:r>
        <w:t>Enligt utskottets mening bör den fortsatta beredningen av utredningens förslag nu avvaktas. Utskottet avstyrker motion T39 yrkande 7.</w:t>
      </w:r>
    </w:p>
    <w:p w:rsidR="00651EBB" w:rsidRDefault="00651EBB">
      <w:pPr>
        <w:pStyle w:val="Normaltindrag"/>
      </w:pPr>
      <w:r>
        <w:t>När det gäller förslaget om skattelättnader vid försäljning av fartyg vill u</w:t>
      </w:r>
      <w:r>
        <w:t>t</w:t>
      </w:r>
      <w:r>
        <w:t>skottet erinra om att ett återinförande av fartygsfonder skulle strida mot de principer som skattereformen vilar på. Enligt utskottets mening torde än</w:t>
      </w:r>
      <w:r>
        <w:t>d</w:t>
      </w:r>
      <w:r>
        <w:softHyphen/>
        <w:t>ringar i företagsbeskattningen inte heller på något avgörande sätt förändra sjöfartens problem. Även i denna del bör regeringens fortsatta beredning av frågorna om sjöfartsnäringens konkurrenssituation nu avvaktas. Utskottet avstyrker även motion T40 yrkande 31.</w:t>
      </w:r>
    </w:p>
    <w:p w:rsidR="00651EBB" w:rsidRDefault="00651EBB">
      <w:pPr>
        <w:pStyle w:val="Rubrik2"/>
      </w:pPr>
      <w:bookmarkStart w:id="17" w:name="_Toc416687665"/>
      <w:bookmarkStart w:id="18" w:name="_Toc417893623"/>
      <w:bookmarkStart w:id="19" w:name="_Toc417894667"/>
      <w:r>
        <w:t>Vägtrafiken</w:t>
      </w:r>
      <w:bookmarkEnd w:id="17"/>
      <w:bookmarkEnd w:id="18"/>
      <w:bookmarkEnd w:id="19"/>
    </w:p>
    <w:p w:rsidR="00651EBB" w:rsidRDefault="00651EBB">
      <w:pPr>
        <w:pStyle w:val="Rubrik3"/>
        <w:spacing w:before="123"/>
      </w:pPr>
      <w:bookmarkStart w:id="20" w:name="_Toc416687666"/>
      <w:bookmarkStart w:id="21" w:name="_Toc417893624"/>
      <w:bookmarkStart w:id="22" w:name="_Toc417894668"/>
      <w:r>
        <w:t>Internalisering av vägtrafikens externa effekter</w:t>
      </w:r>
      <w:bookmarkEnd w:id="20"/>
      <w:bookmarkEnd w:id="21"/>
      <w:bookmarkEnd w:id="22"/>
    </w:p>
    <w:p w:rsidR="00651EBB" w:rsidRDefault="00651EBB">
      <w:r>
        <w:t>Regeringen bedömer att vägtrafikens kostnads</w:t>
      </w:r>
      <w:r>
        <w:softHyphen/>
        <w:t>ansvar bör utformas så att relationen mellan transporternas nytta och kostnader görs tydlig genom en rättvisande prissättning. På längre sikt bör samtliga sam</w:t>
      </w:r>
      <w:r>
        <w:softHyphen/>
        <w:t>hällsekonomiska marginalkostnader täckas genom rörliga skatter och avgifter. Regeringen föreslår att ett första steg mot en full internalisering av de samhällsekon</w:t>
      </w:r>
      <w:r>
        <w:t>o</w:t>
      </w:r>
      <w:r>
        <w:softHyphen/>
        <w:t>miska marginalkostnaderna skall vara att med olika förändringar i skatte- och avgiftsuttaget minska de största avvikel</w:t>
      </w:r>
      <w:r>
        <w:softHyphen/>
        <w:t>serna från en samhällsekonomiskt riktig prissät</w:t>
      </w:r>
      <w:r>
        <w:t>t</w:t>
      </w:r>
      <w:r>
        <w:t>ning av vägtranspor</w:t>
      </w:r>
      <w:r>
        <w:softHyphen/>
      </w:r>
      <w:r>
        <w:t>terna.</w:t>
      </w:r>
    </w:p>
    <w:p w:rsidR="00651EBB" w:rsidRDefault="00651EBB">
      <w:pPr>
        <w:pStyle w:val="Normaltindrag"/>
      </w:pPr>
      <w:r>
        <w:t>Enligt regeringens mening är en fullständig tillämpning av marginalkos</w:t>
      </w:r>
      <w:r>
        <w:t>t</w:t>
      </w:r>
      <w:r>
        <w:softHyphen/>
        <w:t>nadsprincipen för närvarande inte möjlig av olika skäl. EG-rätten föreskriver endast minimiskattenivåer på bensin och dieselolja, och den gemensamma marknaden medför att förutsättningarna för konkurrens mellan olika tran</w:t>
      </w:r>
      <w:r>
        <w:t>s</w:t>
      </w:r>
      <w:r>
        <w:softHyphen/>
        <w:t>portföretag inom EU ökar. Medlemsländerna måste därför i högre grad ha</w:t>
      </w:r>
      <w:r>
        <w:t>r</w:t>
      </w:r>
      <w:r>
        <w:softHyphen/>
        <w:t>monisera sina skattesatser. Med hänsyn till skattenivåerna i våra grannländer innebär detta att det åtminstone på kort sikt föreligger vissa hinder för att införa en prissättning som tar full hänsyn till vägtrafikens</w:t>
      </w:r>
      <w:r>
        <w:t xml:space="preserve"> externa effekter. Regeringens förslag till åtgärder bör därför ses dels i ett kortsiktigt perspe</w:t>
      </w:r>
      <w:r>
        <w:t>k</w:t>
      </w:r>
      <w:r>
        <w:softHyphen/>
        <w:t>tiv som utgår från nuvarande förhållanden, dels i ett långsiktigt perspektiv som innefattar pågående reformarbete inom EU och Sveriges långsiktiga mål för EU-samarbetet.</w:t>
      </w:r>
    </w:p>
    <w:p w:rsidR="00651EBB" w:rsidRDefault="00651EBB">
      <w:pPr>
        <w:pStyle w:val="Normaltindrag"/>
      </w:pPr>
      <w:r>
        <w:t>I motion T40 yrkande 19 av Marianne Samuelsson m.fl. (mp) anförs att avvikelser från internationella nivåer inte nödvändigtvis behöver vara en nackdel för svensk transport</w:t>
      </w:r>
      <w:r>
        <w:softHyphen/>
        <w:t>näring. Skärpta miljökrav kan tvärtom bidra till att vässa de svenska företagen inför en framtid när miljöhänsyn får allt större betydelse. Det är därför inget fel utan tvärtom en fördel om Sverige under en övergångstid – i väntan på skärpta internationella avtal – ligger ett par steg före utlandet när det gäller aktiv användning av ekonomiska styrmedel.</w:t>
      </w:r>
    </w:p>
    <w:p w:rsidR="00651EBB" w:rsidRDefault="00651EBB">
      <w:pPr>
        <w:pStyle w:val="Normaltindrag"/>
      </w:pPr>
      <w:r>
        <w:t>I motion T30 yrkande 6 av Mats Odell m.fl. (kd) anförs att svensk åkerin</w:t>
      </w:r>
      <w:r>
        <w:t>ä</w:t>
      </w:r>
      <w:r>
        <w:softHyphen/>
        <w:t>ring i dagsläget har mycket höga kostnader internationellt sett när det gäller fordonsskatter och marknadspriset på diesel. Med hänsyn till att vi i sommar får fritt cabotage inom EU är det uppenbart att Sverige måste söka nya vägar för att nå de trafikpolitiska målen. En höjning av skatter och avgifter skulle leda till att svenska åkare konkurreras ut av utländska åkare. Den långsiktiga strategin bör utgå från EU-perspektivet och innebära att skattenivåer och regleringar anpa</w:t>
      </w:r>
      <w:r>
        <w:t>s</w:t>
      </w:r>
      <w:r>
        <w:t>sas till och beslutas på EU-</w:t>
      </w:r>
      <w:r>
        <w:t>nivå.</w:t>
      </w:r>
    </w:p>
    <w:p w:rsidR="00651EBB" w:rsidRDefault="00651EBB">
      <w:pPr>
        <w:pStyle w:val="Normaltindrag"/>
      </w:pPr>
      <w:r>
        <w:t>Enligt utskottets mening medför internationaliseringen av transportmar</w:t>
      </w:r>
      <w:r>
        <w:t>k</w:t>
      </w:r>
      <w:r>
        <w:softHyphen/>
        <w:t>naden att det finns vissa hinder för en fullt genomförd marginal</w:t>
      </w:r>
      <w:r>
        <w:softHyphen/>
        <w:t>kostnads</w:t>
      </w:r>
      <w:r>
        <w:softHyphen/>
        <w:t>prissättning, och transportnäringens internationella konkurrens</w:t>
      </w:r>
      <w:r>
        <w:softHyphen/>
        <w:t>situation kan medföra att avsteg måste göras från en i övrigt motiverad beskattning. Det är samtidigt viktigt att man vid utformningen av de svenska reglerna undviker att delta i en skattekonkurrens med andra länder och i stället väljer att gå steget före. Som regeringen anför är det också viktigt att hänsyn tas till de styreffekter som kan uppkomma om prissättningen in</w:t>
      </w:r>
      <w:r>
        <w:t>om Sverige blir alltför ojämn. Utskottet delar regeringens bedömning av dessa frågor och i någon mån även de synpunkter som motionärerna anfört. Någon anledning till tillkännagivanden med en inriktning som motionärerna begär finns det emellertid inte, och utskottet avstyrker därför motionerna T30 yrkande 6 och T40 yrkande 19.</w:t>
      </w:r>
    </w:p>
    <w:p w:rsidR="00651EBB" w:rsidRDefault="00651EBB">
      <w:pPr>
        <w:pStyle w:val="Rubrik3"/>
      </w:pPr>
      <w:bookmarkStart w:id="23" w:name="_Toc416687667"/>
      <w:bookmarkStart w:id="24" w:name="_Toc417893625"/>
      <w:bookmarkStart w:id="25" w:name="_Toc417894669"/>
      <w:r>
        <w:t>Lokala vägavgifter</w:t>
      </w:r>
      <w:bookmarkEnd w:id="23"/>
      <w:bookmarkEnd w:id="24"/>
      <w:bookmarkEnd w:id="25"/>
    </w:p>
    <w:p w:rsidR="00651EBB" w:rsidRDefault="00651EBB">
      <w:r>
        <w:t>I propositionen anförs att de externa effekterna varierar särskilt kraftigt me</w:t>
      </w:r>
      <w:r>
        <w:t>l</w:t>
      </w:r>
      <w:r>
        <w:t>lan tätort och landsbygd och att nivån på generella skatter och avgifter inom vägtr</w:t>
      </w:r>
      <w:r>
        <w:t>a</w:t>
      </w:r>
      <w:r>
        <w:t>fiken bör bestämmas med hänsyn till effekterna för lands</w:t>
      </w:r>
      <w:r>
        <w:softHyphen/>
        <w:t>bygds</w:t>
      </w:r>
      <w:r>
        <w:softHyphen/>
        <w:t>trafiken. För att klara de särskilda prissättningsproblem som finns i tätorter fordras lokalt anpassade lösningar. Regeringen gör bedömningen att sär</w:t>
      </w:r>
      <w:r>
        <w:softHyphen/>
        <w:t>ski</w:t>
      </w:r>
      <w:r>
        <w:t>l</w:t>
      </w:r>
      <w:r>
        <w:t>da tätortsavgifter kan utgöra ett effektivt sätt att styra trafiken i dessa omr</w:t>
      </w:r>
      <w:r>
        <w:t>å</w:t>
      </w:r>
      <w:r>
        <w:t>den och har därför påbörjat ett arbete för att skapa det regelverk som krävs för införande av särskilda vägavgiftssystem. Regering</w:t>
      </w:r>
      <w:r>
        <w:t>en anser också att den tekniska utvecklingen av sådana avgiftssystem bör stödjas. Med den rollfö</w:t>
      </w:r>
      <w:r>
        <w:t>r</w:t>
      </w:r>
      <w:r>
        <w:t>delning i transportpolitiken som regeringen förordar måste det dock anko</w:t>
      </w:r>
      <w:r>
        <w:t>m</w:t>
      </w:r>
      <w:r>
        <w:t>ma på de berörda kommunerna och regionerna att ta slutlig ställning till om och hur avgiftssystemen skall införas.</w:t>
      </w:r>
    </w:p>
    <w:p w:rsidR="00651EBB" w:rsidRDefault="00651EBB">
      <w:pPr>
        <w:pStyle w:val="Normaltindrag"/>
      </w:pPr>
      <w:r>
        <w:t>I motion T45 yrkande 5 av Per Westerberg m.fl. (m) anförs att ett geno</w:t>
      </w:r>
      <w:r>
        <w:t>m</w:t>
      </w:r>
      <w:r>
        <w:softHyphen/>
        <w:t>förande av regionala miljöavgifter för t.ex. Göteborgsregionen skulle inne</w:t>
      </w:r>
      <w:r>
        <w:softHyphen/>
        <w:t>b</w:t>
      </w:r>
      <w:r>
        <w:t>ä</w:t>
      </w:r>
      <w:r>
        <w:t>ra att bilisterna tvingas subventionera kollektivtrafiken, vilket är oaccept</w:t>
      </w:r>
      <w:r>
        <w:t>a</w:t>
      </w:r>
      <w:r>
        <w:softHyphen/>
        <w:t xml:space="preserve">belt. Utredningen om Miljöstyrande vägavgifter bör enligt motionärerna avbrytas. </w:t>
      </w:r>
    </w:p>
    <w:p w:rsidR="00651EBB" w:rsidRDefault="00651EBB">
      <w:pPr>
        <w:pStyle w:val="Normaltindrag"/>
      </w:pPr>
      <w:r>
        <w:t>I motion T35 yrkande 6 av Olof Johansson m.fl. (c)</w:t>
      </w:r>
      <w:r>
        <w:rPr>
          <w:b/>
        </w:rPr>
        <w:t xml:space="preserve"> </w:t>
      </w:r>
      <w:r>
        <w:t>anförs att de negativa effekter som uppstår genom trafiken i tätorter är ett nationellt problem som kräver ett ställ</w:t>
      </w:r>
      <w:r>
        <w:softHyphen/>
        <w:t>nings</w:t>
      </w:r>
      <w:r>
        <w:softHyphen/>
        <w:t>tagande. Inom ramen för de utredningsuppdrag som regeringen avser att lämna bör därför konflikten mellan nationellt högt stäl</w:t>
      </w:r>
      <w:r>
        <w:t>l</w:t>
      </w:r>
      <w:r>
        <w:t>da miljömål och det kommunala genomförandet analys</w:t>
      </w:r>
      <w:r>
        <w:t>e</w:t>
      </w:r>
      <w:r>
        <w:t>ras.</w:t>
      </w:r>
    </w:p>
    <w:p w:rsidR="00651EBB" w:rsidRDefault="00651EBB">
      <w:pPr>
        <w:pStyle w:val="Normaltindrag"/>
      </w:pPr>
      <w:r>
        <w:t>I motion T40 yrkande 35 av Marianne Samuelsson m.fl. (mp) anförs att de särskilda problem som finns i de större tätorterna kräver lokalt anpassade lösningar. Det är angeläget att arbetet med ett regelverk s</w:t>
      </w:r>
      <w:r>
        <w:t>om möjliggör inf</w:t>
      </w:r>
      <w:r>
        <w:t>ö</w:t>
      </w:r>
      <w:r>
        <w:softHyphen/>
        <w:t>rande av lokala vägavgifter bedrivs skyndsamt och att regeringen snarast återkommer med ett lagförslag och förslag om hur den tekniska utform</w:t>
      </w:r>
      <w:r>
        <w:softHyphen/>
        <w:t>nin</w:t>
      </w:r>
      <w:r>
        <w:t>g</w:t>
      </w:r>
      <w:r>
        <w:t xml:space="preserve">en av sådana system kan stödjas.  </w:t>
      </w:r>
    </w:p>
    <w:p w:rsidR="00651EBB" w:rsidRDefault="00651EBB">
      <w:pPr>
        <w:pStyle w:val="Normaltindrag"/>
      </w:pPr>
      <w:r>
        <w:t>Utskottet delar regeringens bedömning av dessa frågor och avstyrker föl</w:t>
      </w:r>
      <w:r>
        <w:t>j</w:t>
      </w:r>
      <w:r>
        <w:softHyphen/>
        <w:t>aktl</w:t>
      </w:r>
      <w:r>
        <w:t>i</w:t>
      </w:r>
      <w:r>
        <w:t xml:space="preserve">gen motionerna T35 yrkande 6, T40 yrkande 35 och T45 yrkande 5.  </w:t>
      </w:r>
    </w:p>
    <w:p w:rsidR="00651EBB" w:rsidRDefault="00651EBB">
      <w:pPr>
        <w:pStyle w:val="Rubrik3"/>
      </w:pPr>
      <w:bookmarkStart w:id="26" w:name="_Toc416687668"/>
      <w:bookmarkStart w:id="27" w:name="_Toc417893626"/>
      <w:bookmarkStart w:id="28" w:name="_Toc417894670"/>
      <w:r>
        <w:t>Drivmedelsbeskattning</w:t>
      </w:r>
      <w:bookmarkEnd w:id="26"/>
      <w:bookmarkEnd w:id="27"/>
      <w:bookmarkEnd w:id="28"/>
    </w:p>
    <w:p w:rsidR="00651EBB" w:rsidRDefault="00651EBB">
      <w:r>
        <w:t>Regeringen bedömer att koldioxidskatten, energiskatten på bensin och ene</w:t>
      </w:r>
      <w:r>
        <w:t>r</w:t>
      </w:r>
      <w:r>
        <w:softHyphen/>
        <w:t xml:space="preserve">giskatten på dieselolja bör vara oförändrade i avvaktan på det pågående utredningsarbetet inom Trafikbeskattningsutredningen. </w:t>
      </w:r>
    </w:p>
    <w:p w:rsidR="00651EBB" w:rsidRDefault="00651EBB">
      <w:pPr>
        <w:pStyle w:val="Normaltindrag"/>
      </w:pPr>
      <w:r>
        <w:t>I propositionen anförs att Kommunikationskommittén har ansett att ene</w:t>
      </w:r>
      <w:r>
        <w:t>r</w:t>
      </w:r>
      <w:r>
        <w:softHyphen/>
        <w:t>giskatten bör användas som ett styrmedel för att minska sådana negativa externa effekter – förutom koldioxidutsläpp – som beror på trafikvolymen och att kommittén har beräknat de externa kostnaderna för bensindrivna personbilar till 1,80 kr per liter, vilket innebär att den nuvarande skatten avsevärt överstiger de beräknade externa kostnaderna vid landsvägstrafik. För att motsvara de externa kostnaderna för dieseldrivna personbilar krävs, enligt kommitténs beräkningar, att energiskatten på dieselolja höjs</w:t>
      </w:r>
      <w:r>
        <w:t xml:space="preserve"> med 50 öre per liter. En sådan skattehöjning skulle dock inte innebära att de externa kostnaderna för tunga dieselfordon täcks. Regeringen anser för sin del att det bör följa av principerna för trafikens kostnadsansvar att skatter och avgifter tas ut på ett neutralt sätt så att snedvr</w:t>
      </w:r>
      <w:r>
        <w:t>i</w:t>
      </w:r>
      <w:r>
        <w:t xml:space="preserve">dande styreffekter undviks. </w:t>
      </w:r>
    </w:p>
    <w:p w:rsidR="00651EBB" w:rsidRDefault="00651EBB">
      <w:pPr>
        <w:pStyle w:val="Normaltindrag"/>
      </w:pPr>
      <w:r>
        <w:t>I motion T45 yrkande 15 av Per Westerberg m.fl. (m) anförs att bensin</w:t>
      </w:r>
      <w:r>
        <w:softHyphen/>
        <w:t>skatten bör sänkas med 25 öre per liter och idéerna om en årlig höjning av bensinskatten skrinläggas för att underlätta för hushållen. Dessutom bör gränsen för reseavdraget sänkas till 6 000 kr och avdragsschablonen för resor höjas till 16 kr per mil.</w:t>
      </w:r>
    </w:p>
    <w:p w:rsidR="00651EBB" w:rsidRDefault="00651EBB">
      <w:pPr>
        <w:pStyle w:val="Normaltindrag"/>
      </w:pPr>
      <w:r>
        <w:t xml:space="preserve">I motion T40 av Marianne Samuelsson m.fl. (mp) anförs att de riktlinjer som regeringen redovisar och som innebär att ekonomiska styrmedel skall användas bör följas upp med konkreta åtgärder på kort sikt som innebär en förändring av de otillräckliga skatterna </w:t>
      </w:r>
      <w:r>
        <w:t>och avgifterna på trafikområdet (y</w:t>
      </w:r>
      <w:r>
        <w:t>r</w:t>
      </w:r>
      <w:r>
        <w:t>kande 17). De viktigaste energirelaterade skatterna skall ut</w:t>
      </w:r>
      <w:r>
        <w:softHyphen/>
        <w:t>formas på ett logiskt, genomtänkt och enhetligt sätt. Motivet för energiskatten bör vara att främja en allmän hushållning och den bör utgå per kWh oberoende av a</w:t>
      </w:r>
      <w:r>
        <w:t>n</w:t>
      </w:r>
      <w:r>
        <w:softHyphen/>
        <w:t>vändare, vara 7,5 öre i dag och successivt höjas till 20 öre år 2010. Kol</w:t>
      </w:r>
      <w:r>
        <w:softHyphen/>
        <w:t>dio</w:t>
      </w:r>
      <w:r>
        <w:t>x</w:t>
      </w:r>
      <w:r>
        <w:t>idskatten bör höjas med 10 öre per kg och år till år 2010. Även skatterna på kärnkrafts- och elkraftsproduktion bör höjas (yrkande 20). Den 1 juli 1998 bör koldioxidskatten hö</w:t>
      </w:r>
      <w:r>
        <w:t>jas med 10 öre per kg och energiskatten med 1 öre per kWh. Energiskatten på diesel bör dock höjas med ytterligare 12 öre per liter för att påbörja en utjämning mot bensinen (yrkandena 32–34).</w:t>
      </w:r>
    </w:p>
    <w:p w:rsidR="00651EBB" w:rsidRDefault="00651EBB">
      <w:pPr>
        <w:pStyle w:val="Normaltindrag"/>
      </w:pPr>
      <w:r>
        <w:t>I motion T26 delvis av Bo Nilsson (s) anförs bl.a. att vägtrafiken bör stå för sina kostnader bl.a. genom höjningar av bensin- och dieselskatten. Om man vill klara ett långsiktigt hållbart samhälle och därmed minska trafikse</w:t>
      </w:r>
      <w:r>
        <w:t>k</w:t>
      </w:r>
      <w:r>
        <w:softHyphen/>
        <w:t>torns utsläpp krävs att åtgärder som dessa geno</w:t>
      </w:r>
      <w:r>
        <w:t>m</w:t>
      </w:r>
      <w:r>
        <w:t xml:space="preserve">förs. </w:t>
      </w:r>
    </w:p>
    <w:p w:rsidR="00651EBB" w:rsidRDefault="00651EBB">
      <w:pPr>
        <w:pStyle w:val="Normaltindrag"/>
      </w:pPr>
      <w:r>
        <w:t>En arbetsgrupp inom Regerings</w:t>
      </w:r>
      <w:r>
        <w:softHyphen/>
        <w:t>kansliet ser för närvarande över hela ene</w:t>
      </w:r>
      <w:r>
        <w:t>r</w:t>
      </w:r>
      <w:r>
        <w:softHyphen/>
        <w:t>gibeskattnings</w:t>
      </w:r>
      <w:r>
        <w:softHyphen/>
        <w:t>systemet, och detta arbete beräknas komma att redovisas kring årsskiftet 1998/99. Utgångspunkten för denna översyn är en energi</w:t>
      </w:r>
      <w:r>
        <w:softHyphen/>
        <w:t>skattem</w:t>
      </w:r>
      <w:r>
        <w:t>o</w:t>
      </w:r>
      <w:r>
        <w:t>dell som redovisats av Skatteväxlings</w:t>
      </w:r>
      <w:r>
        <w:softHyphen/>
        <w:t>kommittén i betänkandet Skatter, miljö och sysselsättning (SOU 1997:11). Vidare genomför Trafikbe</w:t>
      </w:r>
      <w:r>
        <w:softHyphen/>
        <w:t>skattningsu</w:t>
      </w:r>
      <w:r>
        <w:t>t</w:t>
      </w:r>
      <w:r>
        <w:t>redningen en översyn av vägtrafikens samlade beskattning. Översynen har kon</w:t>
      </w:r>
      <w:r>
        <w:softHyphen/>
        <w:t>centrerats till att avse avvägningen mellan försäljnings</w:t>
      </w:r>
      <w:r>
        <w:softHyphen/>
        <w:t xml:space="preserve">skatt, fordonsskatt och energi- och </w:t>
      </w:r>
      <w:r>
        <w:t>koldioxidskatt i syfte att förbättra den samlade styr</w:t>
      </w:r>
      <w:r>
        <w:softHyphen/>
        <w:t>effekten med avseende på trafiksäkerhet och miljö.</w:t>
      </w:r>
    </w:p>
    <w:p w:rsidR="00651EBB" w:rsidRDefault="00651EBB">
      <w:pPr>
        <w:pStyle w:val="Normaltindrag"/>
      </w:pPr>
      <w:r>
        <w:t>Utskottet delar regeringens bedömning att det pågående utredningsarbetet bör avvaktas innan ställning tas till frågor om mer genomgripande förän</w:t>
      </w:r>
      <w:r>
        <w:t>d</w:t>
      </w:r>
      <w:r>
        <w:softHyphen/>
        <w:t>ringar av drivmedelsbeskattningen. Utskottet avstyrker därför motionerna T26 delvis, T40 yrkandena 17 och 32–34 samt T45 yrkande 15 delvis.</w:t>
      </w:r>
    </w:p>
    <w:p w:rsidR="00651EBB" w:rsidRDefault="00651EBB">
      <w:pPr>
        <w:pStyle w:val="Normaltindrag"/>
      </w:pPr>
      <w:r>
        <w:t>När det gäller produktionsbeskattningen av el ger denna upphov till pr</w:t>
      </w:r>
      <w:r>
        <w:t>o</w:t>
      </w:r>
      <w:r>
        <w:softHyphen/>
        <w:t>blem för den elintensiva industrin så länge för</w:t>
      </w:r>
      <w:r>
        <w:softHyphen/>
        <w:t>hållan</w:t>
      </w:r>
      <w:r>
        <w:softHyphen/>
        <w:t>dena på elmarknaden är sådana att beskatt</w:t>
      </w:r>
      <w:r>
        <w:softHyphen/>
        <w:t>ningen leder till ökade kostnader för elanvändarna. Inom ramen för den översyn av energibeskattningen som pågår inom Rege</w:t>
      </w:r>
      <w:r>
        <w:softHyphen/>
        <w:t>rings</w:t>
      </w:r>
      <w:r>
        <w:softHyphen/>
        <w:t>kansliet prövas därför i vilken takt beskattningen av el i produktions</w:t>
      </w:r>
      <w:r>
        <w:softHyphen/>
        <w:t>ledet skall avvecklas. I 1998 år ekonomiska vårproposition (1997/98:150 s. 175) har regeringen också föresl</w:t>
      </w:r>
      <w:r>
        <w:t>a</w:t>
      </w:r>
      <w:r>
        <w:t>git att produktions</w:t>
      </w:r>
      <w:r>
        <w:softHyphen/>
        <w:t>beskattningen på vatten</w:t>
      </w:r>
      <w:r>
        <w:softHyphen/>
        <w:t>krafts</w:t>
      </w:r>
      <w:r>
        <w:softHyphen/>
        <w:t>producerad el slopas den 1 januari 1999. Enligt utskott</w:t>
      </w:r>
      <w:r>
        <w:t>ets mening är det inte aktuellt med någon höjning av produktionsskatterna på el, varför utskottet avstyrker även motion T40 yrkande 20.</w:t>
      </w:r>
    </w:p>
    <w:p w:rsidR="00651EBB" w:rsidRDefault="00651EBB">
      <w:pPr>
        <w:pStyle w:val="Normaltindrag"/>
      </w:pPr>
      <w:r>
        <w:t>Utskottet är inte berett att tillstyrka en sänkning av gränsen för reseavdr</w:t>
      </w:r>
      <w:r>
        <w:t>a</w:t>
      </w:r>
      <w:r>
        <w:softHyphen/>
        <w:t>get eller en höjning av avdragsschablonen vid användning av egen bil i tjänsten och avstyrker därför även motion T45 yrkande 15 delvis.</w:t>
      </w:r>
    </w:p>
    <w:p w:rsidR="00651EBB" w:rsidRDefault="00651EBB">
      <w:pPr>
        <w:pStyle w:val="Rubrik3"/>
      </w:pPr>
      <w:bookmarkStart w:id="29" w:name="_Toc416687669"/>
      <w:bookmarkStart w:id="30" w:name="_Toc417893627"/>
      <w:bookmarkStart w:id="31" w:name="_Toc417894671"/>
      <w:r>
        <w:t>Biodrivmedel</w:t>
      </w:r>
      <w:bookmarkEnd w:id="29"/>
      <w:bookmarkEnd w:id="30"/>
      <w:bookmarkEnd w:id="31"/>
    </w:p>
    <w:p w:rsidR="00651EBB" w:rsidRDefault="00651EBB">
      <w:r>
        <w:t>I propositionen gör regeringen bedömningen att biobaserade drivmedel för fordonsdrift bör introduceras i den takt som det är möjligt och lämpligt. Regeringen avser att våren 1998 initiera ett projekt för att främja en regional satsning på biogasproduktion, distribution och lokala for</w:t>
      </w:r>
      <w:r>
        <w:softHyphen/>
        <w:t>donsflottor för bi</w:t>
      </w:r>
      <w:r>
        <w:t>o</w:t>
      </w:r>
      <w:r>
        <w:t>gasdrift. Regeringen anser att Vägverket inom ramen för sitt sek</w:t>
      </w:r>
      <w:r>
        <w:softHyphen/>
        <w:t>torsansvar noga bör följa utvecklingen vad gäller introduktion av biodrivme</w:t>
      </w:r>
      <w:r>
        <w:softHyphen/>
        <w:t>del och om nödvändigt överväga och föreslå stimulansåtgärder för att upp</w:t>
      </w:r>
      <w:r>
        <w:softHyphen/>
        <w:t>rätthålla en tillfredsställande introduktionstakt av drivmedel med en lågin</w:t>
      </w:r>
      <w:r>
        <w:softHyphen/>
        <w:t>blandning av biobaserad alkohol eller etrar av alkohol. Vägverket bör vidare inom ramen för sitt sektorsansvar verka för att fort</w:t>
      </w:r>
      <w:r>
        <w:softHyphen/>
        <w:t>satta satsningar på bioba</w:t>
      </w:r>
      <w:r>
        <w:softHyphen/>
        <w:t>serade dri</w:t>
      </w:r>
      <w:r>
        <w:t>v</w:t>
      </w:r>
      <w:r>
        <w:t>medel genomförs i b</w:t>
      </w:r>
      <w:r>
        <w:t>e</w:t>
      </w:r>
      <w:r>
        <w:t>gränsade fordon</w:t>
      </w:r>
      <w:r>
        <w:t>s</w:t>
      </w:r>
      <w:r>
        <w:softHyphen/>
        <w:t>flottor.</w:t>
      </w:r>
    </w:p>
    <w:p w:rsidR="00651EBB" w:rsidRDefault="00651EBB">
      <w:pPr>
        <w:pStyle w:val="Normaltindrag"/>
      </w:pPr>
      <w:r>
        <w:t>När det gäller beskattningen av biodrivmedel avser regeringen att inom ramen för den s.k. pilotprojekts</w:t>
      </w:r>
      <w:r>
        <w:softHyphen/>
        <w:t>bestämmelsen fortsätta att ge skatte</w:t>
      </w:r>
      <w:r>
        <w:softHyphen/>
        <w:t>nedsätt</w:t>
      </w:r>
      <w:r>
        <w:softHyphen/>
        <w:t>ning för vissa alternativa driv</w:t>
      </w:r>
      <w:r>
        <w:softHyphen/>
        <w:t>medel i enlighet med de riktlinjer som angavs i budgetpr</w:t>
      </w:r>
      <w:r>
        <w:t>o</w:t>
      </w:r>
      <w:r>
        <w:t>positionen för år 1998.</w:t>
      </w:r>
    </w:p>
    <w:p w:rsidR="00651EBB" w:rsidRDefault="00651EBB">
      <w:pPr>
        <w:pStyle w:val="Normaltindrag"/>
      </w:pPr>
      <w:r>
        <w:t>I motion T44 yrkande 2 av Birgitta Hambraeus (c) anförs att om företag skall våga bygga kretsloppssamhället och satsa på att bygga etanol- och metanolfabriker måste man kunna bedöma de villkor staten svarar för på lång sikt. Ett alternativ vore enligt motionären att staten gav så stora bidrag att produkterna kan bära beskattning. Ett annat sätt vore a</w:t>
      </w:r>
      <w:r>
        <w:t>tt man garanterade en skattebefrielse i 10 år.</w:t>
      </w:r>
    </w:p>
    <w:p w:rsidR="00651EBB" w:rsidRDefault="00651EBB">
      <w:pPr>
        <w:pStyle w:val="Normaltindrag"/>
      </w:pPr>
      <w:r>
        <w:t>Enligt utskottets mening genomför regeringen en målmedveten satsning på alternativa drivmedel i syfte att säkra ett tillräckligt underlag för en inhemsk produktion, och det framgår av propositionen att regeringen bedömer att introduktionen inletts på ett tillfredsställande sätt och att tillgången succe</w:t>
      </w:r>
      <w:r>
        <w:t>s</w:t>
      </w:r>
      <w:r>
        <w:softHyphen/>
        <w:t>sivt kommer att öka. Vägverket skall följa uppbyggnaden och vid behov föreslå stimulansåtgärder för att upprätthålla uppbyggnadstakten. Utskottet ser mot denna bakgrund inte någon anledning till ett tillkännagivande till regeringen om behovet av åtgärder för att företag skall våga satsa på produ</w:t>
      </w:r>
      <w:r>
        <w:t>k</w:t>
      </w:r>
      <w:r>
        <w:softHyphen/>
        <w:t>tion av alternativa drivmedel. Utskottet avstyrker m</w:t>
      </w:r>
      <w:r>
        <w:t>o</w:t>
      </w:r>
      <w:r>
        <w:t>tion T44 yrkande 2.</w:t>
      </w:r>
    </w:p>
    <w:p w:rsidR="00651EBB" w:rsidRDefault="00651EBB">
      <w:pPr>
        <w:pStyle w:val="Rubrik3"/>
      </w:pPr>
      <w:bookmarkStart w:id="32" w:name="_Toc416687671"/>
      <w:bookmarkStart w:id="33" w:name="_Toc417893628"/>
      <w:bookmarkStart w:id="34" w:name="_Toc417894672"/>
      <w:r>
        <w:t>Försäljningsskatt på personbilar</w:t>
      </w:r>
      <w:bookmarkEnd w:id="33"/>
      <w:bookmarkEnd w:id="34"/>
    </w:p>
    <w:p w:rsidR="00651EBB" w:rsidRDefault="00651EBB">
      <w:r>
        <w:t>Regeringen anser att det för närvarande inte finns skäl att åter införa en gen</w:t>
      </w:r>
      <w:r>
        <w:t>e</w:t>
      </w:r>
      <w:r>
        <w:softHyphen/>
        <w:t>rell försäljningsskatt på personbilar. Avsaknaden av ett etablerat system för indelning av fordon i trafiksäkerhetsklasser medför att en försäljningsskatt för närvarande inte kan differentieras i syfte att styra mot trafiksäkrare fo</w:t>
      </w:r>
      <w:r>
        <w:t>r</w:t>
      </w:r>
      <w:r>
        <w:softHyphen/>
        <w:t>don. Sverige bör enligt regeringens mening därför verka för att ett sådant klassningssystem skyndsamt utarbetas inom EU. Miljöklassystemet för fo</w:t>
      </w:r>
      <w:r>
        <w:t>r</w:t>
      </w:r>
      <w:r>
        <w:softHyphen/>
        <w:t>don bör fortsatt u</w:t>
      </w:r>
      <w:r>
        <w:t>t</w:t>
      </w:r>
      <w:r>
        <w:t>vecklas inom de ramar som ges av medlemskapet i EU.</w:t>
      </w:r>
    </w:p>
    <w:p w:rsidR="00651EBB" w:rsidRDefault="00651EBB">
      <w:pPr>
        <w:pStyle w:val="Normaltindrag"/>
      </w:pPr>
      <w:r>
        <w:t>Utskottet har inte någon erinran mot de bedömningar som re</w:t>
      </w:r>
      <w:r>
        <w:t>geringen r</w:t>
      </w:r>
      <w:r>
        <w:t>e</w:t>
      </w:r>
      <w:r>
        <w:t>dov</w:t>
      </w:r>
      <w:r>
        <w:t>i</w:t>
      </w:r>
      <w:r>
        <w:t xml:space="preserve">sar. </w:t>
      </w:r>
    </w:p>
    <w:p w:rsidR="00651EBB" w:rsidRDefault="00651EBB">
      <w:pPr>
        <w:pStyle w:val="Normaltindrag"/>
      </w:pPr>
      <w:r>
        <w:t>Det kan här anmärkas att utskottet senare i vår kommer att behandla pr</w:t>
      </w:r>
      <w:r>
        <w:t>o</w:t>
      </w:r>
      <w:r>
        <w:softHyphen/>
        <w:t>position 1997/98:140 Beskattning av elpannor och vissa andra punktskatt</w:t>
      </w:r>
      <w:r>
        <w:t>e</w:t>
      </w:r>
      <w:r>
        <w:softHyphen/>
        <w:t>frågor som dels innehåller ett förslag om en treårig förlängning av den fö</w:t>
      </w:r>
      <w:r>
        <w:t>r</w:t>
      </w:r>
      <w:r>
        <w:softHyphen/>
        <w:t>säljningsskattebefrielse för elfordon som tillämpats under perioden 1996–1997, dels en ändring av de försäljningsskattesatser som gäller i miljö</w:t>
      </w:r>
      <w:r>
        <w:softHyphen/>
        <w:t>kla</w:t>
      </w:r>
      <w:r>
        <w:t>s</w:t>
      </w:r>
      <w:r>
        <w:t>serna 1–3.</w:t>
      </w:r>
    </w:p>
    <w:p w:rsidR="00651EBB" w:rsidRDefault="00651EBB">
      <w:pPr>
        <w:pStyle w:val="Rubrik3"/>
      </w:pPr>
      <w:bookmarkStart w:id="35" w:name="_Toc417893629"/>
      <w:bookmarkStart w:id="36" w:name="_Toc417894673"/>
      <w:r>
        <w:t>Fordonsskatt för personbilar</w:t>
      </w:r>
      <w:bookmarkEnd w:id="32"/>
      <w:bookmarkEnd w:id="35"/>
      <w:bookmarkEnd w:id="36"/>
    </w:p>
    <w:p w:rsidR="00651EBB" w:rsidRDefault="00651EBB">
      <w:r>
        <w:t>Regeringen gör bedömningen att fordonsskatten för bensin- och diesel</w:t>
      </w:r>
      <w:r>
        <w:softHyphen/>
        <w:t>drivna personbilar bör vara oförändrad i avvaktan på Trafikbeskattnings</w:t>
      </w:r>
      <w:r>
        <w:softHyphen/>
        <w:t>utred</w:t>
      </w:r>
      <w:r>
        <w:softHyphen/>
        <w:t>ningens slut</w:t>
      </w:r>
      <w:r>
        <w:softHyphen/>
        <w:t>betänkande.</w:t>
      </w:r>
    </w:p>
    <w:p w:rsidR="00651EBB" w:rsidRDefault="00651EBB">
      <w:pPr>
        <w:pStyle w:val="Normaltindrag"/>
      </w:pPr>
      <w:r>
        <w:t>Kommunikationskommittén har ansett att fordonsskatten för bensindrivna personbilar av trafiksäkerhetsskäl bör vara enhetlig upp till en viktklass på 1 400 kg och däröver snabbare stigande än för närvarande. Syftet är att up</w:t>
      </w:r>
      <w:r>
        <w:t>p</w:t>
      </w:r>
      <w:r>
        <w:t>nå en jämnare viktfördelning av fordonsparken. Skatten för äldre diesel</w:t>
      </w:r>
      <w:r>
        <w:softHyphen/>
        <w:t>dri</w:t>
      </w:r>
      <w:r>
        <w:t>v</w:t>
      </w:r>
      <w:r>
        <w:t>na bilar bör höjas medan den bör sänkas för nyare. Trafik</w:t>
      </w:r>
      <w:r>
        <w:softHyphen/>
        <w:t>beskattnings</w:t>
      </w:r>
      <w:r>
        <w:softHyphen/>
        <w:t>utred</w:t>
      </w:r>
      <w:r>
        <w:softHyphen/>
        <w:t>ning</w:t>
      </w:r>
      <w:r>
        <w:softHyphen/>
        <w:t>en har i sitt första delbetänkande ansett att en enhets</w:t>
      </w:r>
      <w:r>
        <w:softHyphen/>
        <w:t>skatt bör införas av förenklingsskäl och att den bör vara 1 100 kr per år för bensin</w:t>
      </w:r>
      <w:r>
        <w:softHyphen/>
        <w:t>drivna bilar och 4 200 kr per år för dieseldrivna bilar. Det saknas enligt utredningen skäl att bibehålla en efter tjänstevikt beroende fordon</w:t>
      </w:r>
      <w:r>
        <w:t>s</w:t>
      </w:r>
      <w:r>
        <w:t>skatt.</w:t>
      </w:r>
    </w:p>
    <w:p w:rsidR="00651EBB" w:rsidRDefault="00651EBB">
      <w:pPr>
        <w:pStyle w:val="Normaltindrag"/>
      </w:pPr>
      <w:r>
        <w:t xml:space="preserve">Regeringen delar Trafikbeskattningsutredningens bedömning att </w:t>
      </w:r>
      <w:r>
        <w:t>det sa</w:t>
      </w:r>
      <w:r>
        <w:t>k</w:t>
      </w:r>
      <w:r>
        <w:softHyphen/>
        <w:t>nas skäl att tillämpa en efter tjänstevikt differentierad fordonsskatt på pe</w:t>
      </w:r>
      <w:r>
        <w:t>r</w:t>
      </w:r>
      <w:r>
        <w:softHyphen/>
        <w:t>sonbilar. Skillnaden mellan olika personbilsmodeller när det gäller vägslitage är obetydlig, och skatten är inte heller utformad med hänsyn till miljö eller trafiksäkerhet. Enligt regeringens uppfattning saknas för närvarande tillräc</w:t>
      </w:r>
      <w:r>
        <w:t>k</w:t>
      </w:r>
      <w:r>
        <w:softHyphen/>
        <w:t>ligt underlag för att förändra fordonsskatterna så att de i första hand tar sikte på att åstadkomma ett system som främjar ett säkert och ekologiskt hållbart transportsystem. Med hänsyn härti</w:t>
      </w:r>
      <w:r>
        <w:t>ll, och då fordonsskatterna också till viss del har koppling till de energiskatter som är föremål för översyn, är rege</w:t>
      </w:r>
      <w:r>
        <w:softHyphen/>
        <w:t>rin</w:t>
      </w:r>
      <w:r>
        <w:t>g</w:t>
      </w:r>
      <w:r>
        <w:t>en inte nu beredd att föreslå några förändringar i fordonsskattesystemets grundläggande uppbyggnad.</w:t>
      </w:r>
    </w:p>
    <w:p w:rsidR="00651EBB" w:rsidRDefault="00651EBB">
      <w:pPr>
        <w:pStyle w:val="Normaltindrag"/>
      </w:pPr>
      <w:r>
        <w:t>När det gäller förslagen om en utjämning mellan äldre och nyare dieselpe</w:t>
      </w:r>
      <w:r>
        <w:t>r</w:t>
      </w:r>
      <w:r>
        <w:softHyphen/>
        <w:t>sonbilar vill regeringen inte nu ta ställning till denna fråga eftersom det pågår ett utredningsarbete inom Tr</w:t>
      </w:r>
      <w:r>
        <w:t>a</w:t>
      </w:r>
      <w:r>
        <w:t>fik</w:t>
      </w:r>
      <w:r>
        <w:softHyphen/>
        <w:t>beskattnings</w:t>
      </w:r>
      <w:r>
        <w:softHyphen/>
        <w:t>utredningen.</w:t>
      </w:r>
    </w:p>
    <w:p w:rsidR="00651EBB" w:rsidRDefault="00651EBB">
      <w:pPr>
        <w:pStyle w:val="Normaltindrag"/>
      </w:pPr>
      <w:r>
        <w:t>I motion T35 yrkande 14 av Olof Johansson m.fl. (c) anförs att den stora mängden äldre dieseldrivna personbilar som importerats och inregistrerats samt miljö</w:t>
      </w:r>
      <w:r>
        <w:softHyphen/>
        <w:t>egenskap</w:t>
      </w:r>
      <w:r>
        <w:softHyphen/>
        <w:t>erna hos dieseldrivna personbilar gör att det är angelä</w:t>
      </w:r>
      <w:r>
        <w:softHyphen/>
        <w:t>get att förändra fordonsskatten för dessa. Fordonsskatten bör höjas för äldre personbilar och sänkas för nyare fordon. Dock måste fördelnings</w:t>
      </w:r>
      <w:r>
        <w:softHyphen/>
        <w:t>politiska skäl vägas in vid en omfördelning av fordons</w:t>
      </w:r>
      <w:r>
        <w:softHyphen/>
        <w:t>skatten för dessa personbilar.</w:t>
      </w:r>
    </w:p>
    <w:p w:rsidR="00651EBB" w:rsidRDefault="00651EBB">
      <w:pPr>
        <w:pStyle w:val="Normaltindrag"/>
      </w:pPr>
      <w:r>
        <w:t xml:space="preserve">Utskottet kan instämma i de bedömningar som regeringen redovisat och anser således också att Trafikbeskattningsutredningens arbete bör avvaktas även när det gäller frågan om en utjämning av fordonsskatten mellan äldre </w:t>
      </w:r>
      <w:r>
        <w:t>och nyare di</w:t>
      </w:r>
      <w:r>
        <w:t>e</w:t>
      </w:r>
      <w:r>
        <w:t xml:space="preserve">selpersonbilar. Utskottet avstyrker motion T35 yrkande 14. </w:t>
      </w:r>
    </w:p>
    <w:p w:rsidR="00651EBB" w:rsidRDefault="00651EBB">
      <w:pPr>
        <w:pStyle w:val="Rubrik3"/>
      </w:pPr>
      <w:bookmarkStart w:id="37" w:name="_Toc416687672"/>
      <w:bookmarkStart w:id="38" w:name="_Toc417893630"/>
      <w:bookmarkStart w:id="39" w:name="_Toc417894674"/>
      <w:r>
        <w:t>Fordonsskatt för bussar</w:t>
      </w:r>
      <w:bookmarkEnd w:id="37"/>
      <w:bookmarkEnd w:id="38"/>
      <w:bookmarkEnd w:id="39"/>
    </w:p>
    <w:p w:rsidR="00651EBB" w:rsidRDefault="00651EBB">
      <w:r>
        <w:t>Regeringen anser att fordonsskattesyste</w:t>
      </w:r>
      <w:r>
        <w:softHyphen/>
        <w:t>met för bussar bör omarbetas med sikte på att nå en internalisering och att förändringen bör träda i kraft från den 1 januari 1999. Fordonsskatten för bussar är enligt regeringen betydligt lägre än för andra tunga fordon. I samband med att kilometerskatten avska</w:t>
      </w:r>
      <w:r>
        <w:t>f</w:t>
      </w:r>
      <w:r>
        <w:softHyphen/>
        <w:t xml:space="preserve">fades slopades huvuddelen av fordonsskatten för bussar. Anledningen härtill var en önskan att kompensera bussarna eftersom kostnadsökningen, till följd av hög bränsleförbrukning, särskilt skulle drabba de bussar som används i kollektivtrafik inom </w:t>
      </w:r>
      <w:r>
        <w:t>tätort. Före övergången till dieseloljeskatt var fordon</w:t>
      </w:r>
      <w:r>
        <w:t>s</w:t>
      </w:r>
      <w:r>
        <w:softHyphen/>
        <w:t>skatten på dieseldrivna bussar 14 705 kr per år för de tyngsta bussarna. Den högsta skattesatsen för dieseldrivna bussar med en skattevikt över 3 000 kg är för närvarande 1 545 kr per år. Fordonsskatten för tyngre bussar är alltså mycket låg jämfört med ska</w:t>
      </w:r>
      <w:r>
        <w:t>t</w:t>
      </w:r>
      <w:r>
        <w:t>ten på tyngre lastbilar.</w:t>
      </w:r>
    </w:p>
    <w:p w:rsidR="00651EBB" w:rsidRDefault="00651EBB">
      <w:pPr>
        <w:pStyle w:val="Normaltindrag"/>
      </w:pPr>
      <w:r>
        <w:t>Regeringen föreslår att den långväga busstrafiken släpps fri på de sträckor där den tidigare varit begränsad av hänsyn till konkurrensen med järnvägstr</w:t>
      </w:r>
      <w:r>
        <w:t>a</w:t>
      </w:r>
      <w:r>
        <w:softHyphen/>
        <w:t>fiken. En förutsättning för att detta skall kunna ske bör dock enligt regerin</w:t>
      </w:r>
      <w:r>
        <w:t>g</w:t>
      </w:r>
      <w:r>
        <w:softHyphen/>
        <w:t>ens uppfattning vara att busstrafikens externa effekter vid landsvägstrafik internaliseras så att denna trafik, liksom järnvägstrafiken, belastas med de trafikberoende samhällsek</w:t>
      </w:r>
      <w:r>
        <w:t>o</w:t>
      </w:r>
      <w:r>
        <w:t>nomiska kostnader den förorsakar.</w:t>
      </w:r>
    </w:p>
    <w:p w:rsidR="00651EBB" w:rsidRDefault="00651EBB">
      <w:pPr>
        <w:pStyle w:val="Normaltindrag"/>
      </w:pPr>
      <w:r>
        <w:t>I propositionen anförs att en fullständig internalisering av de samhällsek</w:t>
      </w:r>
      <w:r>
        <w:t>o</w:t>
      </w:r>
      <w:r>
        <w:softHyphen/>
        <w:t>nomiska marginalkostnaderna vid landsvägstrafik enligt Kommunikation</w:t>
      </w:r>
      <w:r>
        <w:t>s</w:t>
      </w:r>
      <w:r>
        <w:softHyphen/>
        <w:t>kommi</w:t>
      </w:r>
      <w:r>
        <w:t>t</w:t>
      </w:r>
      <w:r>
        <w:t>téns beräkningar skulle fordra en höjning av energiskatten på diesel</w:t>
      </w:r>
      <w:r>
        <w:softHyphen/>
        <w:t>olja med 50 öre per liter samt en höjning av fordonsskatten för större bussar (60 platser eller mer) till närmare 50 000 kr per år. Nya beräkningar från SIKA avseende vägnedbrytningen visar att behovet av skattehöjning för en buss i denna kategori kan reduceras till ca 22 000 kr per år. Regeringen anser att fordonsskattesystemet för bussar bör omarbetas med sikte</w:t>
      </w:r>
      <w:r>
        <w:t xml:space="preserve"> på att nå en fullständig internalisering enligt SIKA:s beräkningar och att förändringen bör träda i kraft från den 1 januari 1999. Skattesystemet bör därvid utformas på samma sätt som fordonsskatten för tunga lastbilar med olika skatteklasser beroende på vikt och axelkonfig</w:t>
      </w:r>
      <w:r>
        <w:t>u</w:t>
      </w:r>
      <w:r>
        <w:t>ration. Den närmare utformningen av sy</w:t>
      </w:r>
      <w:r>
        <w:softHyphen/>
        <w:t>stemet för fordonsskatten för bussar bör dock bli föremål för utredning inom Regeringskansliet. Regeringen avser att återkomma till riksdagen med fö</w:t>
      </w:r>
      <w:r>
        <w:t>r</w:t>
      </w:r>
      <w:r>
        <w:softHyphen/>
        <w:t xml:space="preserve">slag i denna del. </w:t>
      </w:r>
    </w:p>
    <w:p w:rsidR="00651EBB" w:rsidRDefault="00651EBB">
      <w:pPr>
        <w:pStyle w:val="Normaltindrag"/>
      </w:pPr>
      <w:r>
        <w:t>Kommitténs förslag till skat</w:t>
      </w:r>
      <w:r>
        <w:t>tehöjningar har beräknats leda till en kost-nadsökning för den långväga busstrafiken på ca 10 %. Med tanke på att den fordonsskattenivå som regeringen förordar uppgår till mindre än hälften av kommitténs förslag bör kostnadsökningen inom busstrafiken bli avsevärt lägre. Bussföretagens sammantagna kostnads- och intäktsbild bör också enligt regeringen påverkas positivt av den nya marknad som öppnas genom avskaffandet av skadeprövningen gentemot järnvägstrafiken. Regeringen bedömer därför att förslagen sammant</w:t>
      </w:r>
      <w:r>
        <w:t>agna kommer att påverka utbudet av långväga busstrafik positivt. För att motverka kostnadsökningar inom lokal och regional busstra</w:t>
      </w:r>
      <w:r>
        <w:softHyphen/>
        <w:t>fik bör berörda landsting och kommuner kompenseras genom en höj</w:t>
      </w:r>
      <w:r>
        <w:softHyphen/>
        <w:t>ning av de generella statsbidragen.</w:t>
      </w:r>
    </w:p>
    <w:p w:rsidR="00651EBB" w:rsidRDefault="00651EBB">
      <w:pPr>
        <w:pStyle w:val="Normaltindrag"/>
      </w:pPr>
      <w:r>
        <w:t>I motion T45 yrkande 16 av Per Westerberg m.fl. (m) hemställer motion</w:t>
      </w:r>
      <w:r>
        <w:t>ä</w:t>
      </w:r>
      <w:r>
        <w:softHyphen/>
        <w:t>rerna att den redovisade skattehöjningen avvisas. Enligt motionärerna har regeringen hänvisat frågan om en dieselskattehöjning till fortsatt utredning och därmed ökat osäkerheten om omfattningen av de nya skatter som skall läggas på busstrafiken. Motionärerna föreslår att den redovisade höjningen av fordonsskatten för bussar avvisas i avvaktan på utredningens resultat.</w:t>
      </w:r>
    </w:p>
    <w:p w:rsidR="00651EBB" w:rsidRDefault="00651EBB">
      <w:pPr>
        <w:pStyle w:val="Normaltindrag"/>
      </w:pPr>
      <w:r>
        <w:t>I motion T30 yrkande 5 delvis av Mats Odell m.fl. (kd) avvisas såväl den redovisade fordonsskattehöjningen för bussar som den slopade begr</w:t>
      </w:r>
      <w:r>
        <w:t>äns</w:t>
      </w:r>
      <w:r>
        <w:softHyphen/>
        <w:t>nin</w:t>
      </w:r>
      <w:r>
        <w:t>g</w:t>
      </w:r>
      <w:r>
        <w:t>en av busstr</w:t>
      </w:r>
      <w:r>
        <w:t>a</w:t>
      </w:r>
      <w:r>
        <w:t>fikens möjligheter att konkurrera med järnvägen.</w:t>
      </w:r>
    </w:p>
    <w:p w:rsidR="00651EBB" w:rsidRDefault="00651EBB">
      <w:pPr>
        <w:pStyle w:val="Normaltindrag"/>
      </w:pPr>
      <w:r>
        <w:t>Utskottet delar regeringens bedömning att en höjning av fordonsskatten för bussar till en nivå som bättre svarar mot samhällets marginalkostnader är motiverad och att den tillsammans med de ökade konkurrensmöjligheterna kan ge positiva effekter. Utskottet har således inte någon invändning mot den planerade skattehöjningen och avstyrker därför motionerna T30 yrkande 5 delvis och T45 yrkande 16.</w:t>
      </w:r>
    </w:p>
    <w:p w:rsidR="00651EBB" w:rsidRDefault="00651EBB">
      <w:pPr>
        <w:pStyle w:val="Rubrik3"/>
      </w:pPr>
      <w:bookmarkStart w:id="40" w:name="_Toc416687673"/>
      <w:bookmarkStart w:id="41" w:name="_Toc417893631"/>
      <w:bookmarkStart w:id="42" w:name="_Toc417894675"/>
      <w:r>
        <w:t>Fordonsskatt och vägavgift för lastbilar</w:t>
      </w:r>
      <w:bookmarkEnd w:id="40"/>
      <w:bookmarkEnd w:id="41"/>
      <w:bookmarkEnd w:id="42"/>
    </w:p>
    <w:p w:rsidR="00651EBB" w:rsidRDefault="00651EBB">
      <w:r>
        <w:t>Enligt regeringens bedömning bör fordonsskatten på lastbilar för när</w:t>
      </w:r>
      <w:r>
        <w:softHyphen/>
        <w:t>varande inte bli före</w:t>
      </w:r>
      <w:r>
        <w:softHyphen/>
        <w:t>mål för andra ändringar än de som nyligen beslu</w:t>
      </w:r>
      <w:r>
        <w:softHyphen/>
        <w:t>tats med anle</w:t>
      </w:r>
      <w:r>
        <w:t>d</w:t>
      </w:r>
      <w:r>
        <w:t>ning av Sveriges anslutning till avtalet om uttag av väg</w:t>
      </w:r>
      <w:r>
        <w:softHyphen/>
        <w:t>avgift för vissa tunga fordon på vissa vägar. Regeringen bedömer att den ändring av for</w:t>
      </w:r>
      <w:r>
        <w:softHyphen/>
        <w:t>donsskatten som nyligen beslutats med anledning av propositionen Vägavgift för vissa tunga fordon (prop. 1997/98:12, bet. 1997/98:SkU7) är nödvändig för att inte försämra konkurrensvillkoren för svenska åkare. Någon höjning av fordon</w:t>
      </w:r>
      <w:r>
        <w:t>s</w:t>
      </w:r>
      <w:r>
        <w:t>skatten för tunga lastbilar föreslås därför inte</w:t>
      </w:r>
      <w:r>
        <w:t xml:space="preserve"> i nul</w:t>
      </w:r>
      <w:r>
        <w:t>ä</w:t>
      </w:r>
      <w:r>
        <w:t xml:space="preserve">get. </w:t>
      </w:r>
    </w:p>
    <w:p w:rsidR="00651EBB" w:rsidRDefault="00651EBB">
      <w:pPr>
        <w:pStyle w:val="Normaltindrag"/>
      </w:pPr>
      <w:r>
        <w:t>I ett längre perspektiv är det dock enligt regeringens mening viktigt att Sverige prioriterar det arbete som pågår med att ta fram ett nytt direktiv om fordonsskatt, vägtullar och vägavgifter. Sverige kan härigenom påverka den framtida utformningen av fordonsskatter och vägavgifter inom gemenskapen. Sveriges deltagande i vägavgiftssystemet kan betraktas som ett första steg att internalisera de externa effekterna från den utländska tunga trafiken. Syste</w:t>
      </w:r>
      <w:r>
        <w:t>m</w:t>
      </w:r>
      <w:r>
        <w:t xml:space="preserve">et undanröjer också hinder för varuflödet genom att olika avgifter inte längre måste erläggas i de olika länderna. Det bör dock enligt vad som anförs i propositionen påpekas att systemet i fråga bör utvecklas och på sikt ersättas av system för elektronisk debitering av vägavgifter. Regeringen anser att det är mycket angeläget att verka för att ett gemensamt och utvecklat system för trafikavgifter införs inom EU. </w:t>
      </w:r>
    </w:p>
    <w:p w:rsidR="00651EBB" w:rsidRDefault="00651EBB">
      <w:pPr>
        <w:pStyle w:val="Normaltindrag"/>
      </w:pPr>
      <w:r>
        <w:t>I motion T45 yrkande 8 av Per Westerberg m.fl. (m) anförs att Sverige inom ramen för EU bör ve</w:t>
      </w:r>
      <w:r>
        <w:t>rka för en harmoni</w:t>
      </w:r>
      <w:r>
        <w:softHyphen/>
        <w:t>sering av regler om avgifter och skatter. Vägavgiftssystemet för vissa lastbilar bör utformas så att svensk transportnäring inte missgynnas. Systemet bör omedelbart fö</w:t>
      </w:r>
      <w:r>
        <w:t>r</w:t>
      </w:r>
      <w:r>
        <w:t>ändras.</w:t>
      </w:r>
    </w:p>
    <w:p w:rsidR="00651EBB" w:rsidRDefault="00651EBB">
      <w:pPr>
        <w:pStyle w:val="Normaltindrag"/>
      </w:pPr>
      <w:r>
        <w:t>Enligt utskottets mening har övergången från fordonsskatt till vägavgifter för vissa tunga fordon genomförts för att eliminera ett allvarligt hinder för de svenska åkarnas möjlighet att konkurrera inom Europa. De flesta åkare som använder sitt fordon utanför Sverige slipper nu erlägga vägavgifter i Da</w:t>
      </w:r>
      <w:r>
        <w:t>n</w:t>
      </w:r>
      <w:r>
        <w:t>mark, Tyskland etc., och detta har uppnåtts utan någon egentlig ökning av det svenska skatteuttaget. Som regeringen anför bör vägavgifterna ses som ett första steg i att internalisera de externa effekterna från den utländska tunga trafiken, och det är nu viktigt att Sverige prioriterar det arbete som pågår med att ta fram ett nytt direktiv om fordonsskatt, vägtullar och väga</w:t>
      </w:r>
      <w:r>
        <w:t>v</w:t>
      </w:r>
      <w:r>
        <w:softHyphen/>
        <w:t>gifter. Sverige kan härigenom påverka den framtida utformningen av fo</w:t>
      </w:r>
      <w:r>
        <w:t>r</w:t>
      </w:r>
      <w:r>
        <w:softHyphen/>
        <w:t>donsskatter och vägavgifter inom gemenskapen och verka för en</w:t>
      </w:r>
      <w:r>
        <w:t xml:space="preserve"> utveckling av vägavgiftssystemet i önskvärd riktning, vilket bl.a. torde innebära en ökad harmonisering av skatterna. Utskottet instämmer med det anförda i de b</w:t>
      </w:r>
      <w:r>
        <w:t>e</w:t>
      </w:r>
      <w:r>
        <w:t>dömningar som regeringen gör. Utskottet ser dock inte någon anledning till ett tillkännagivande i enlighet med motionärernas önskemål och avstryker därför m</w:t>
      </w:r>
      <w:r>
        <w:t>o</w:t>
      </w:r>
      <w:r>
        <w:t xml:space="preserve">tion T45 yrkande 8.  </w:t>
      </w:r>
    </w:p>
    <w:p w:rsidR="00651EBB" w:rsidRDefault="00651EBB">
      <w:pPr>
        <w:pStyle w:val="Rubrik3"/>
      </w:pPr>
      <w:bookmarkStart w:id="43" w:name="_Toc416687674"/>
      <w:bookmarkStart w:id="44" w:name="_Toc417893632"/>
      <w:bookmarkStart w:id="45" w:name="_Toc417894676"/>
      <w:r>
        <w:t>Bilförmånsbeskattningen</w:t>
      </w:r>
      <w:bookmarkEnd w:id="43"/>
      <w:bookmarkEnd w:id="44"/>
      <w:bookmarkEnd w:id="45"/>
    </w:p>
    <w:p w:rsidR="00651EBB" w:rsidRDefault="00651EBB">
      <w:r>
        <w:t>I motion T39 yrkande 8 av Gudrun Schyman m.fl. (v) anförs att förmånst</w:t>
      </w:r>
      <w:r>
        <w:t>a</w:t>
      </w:r>
      <w:r>
        <w:softHyphen/>
        <w:t>garens marginalkostnad bör minst uppgå till drivmedelskostnaden, att hela förmånsvärdet bör vara avgiftsgrundande och att resor mellan bostad och arbets</w:t>
      </w:r>
      <w:r>
        <w:softHyphen/>
        <w:t>plats inte heller i framtiden bör vara avdragsgilla för den som har fö</w:t>
      </w:r>
      <w:r>
        <w:t>r</w:t>
      </w:r>
      <w:r>
        <w:t>månsbil. Bilförmånerna måste ses över för att kunna införlivas med de mi</w:t>
      </w:r>
      <w:r>
        <w:t>l</w:t>
      </w:r>
      <w:r>
        <w:t>jömål och inte</w:t>
      </w:r>
      <w:r>
        <w:t>r</w:t>
      </w:r>
      <w:r>
        <w:t>naliser</w:t>
      </w:r>
      <w:r>
        <w:softHyphen/>
        <w:t>ings</w:t>
      </w:r>
      <w:r>
        <w:softHyphen/>
        <w:t>principer som propositionen talar om.</w:t>
      </w:r>
    </w:p>
    <w:p w:rsidR="00651EBB" w:rsidRDefault="00651EBB">
      <w:pPr>
        <w:pStyle w:val="Normaltindrag"/>
      </w:pPr>
      <w:r>
        <w:t>Enligt utskottets mening har bilförmånsbeskattningen numera en i huvu</w:t>
      </w:r>
      <w:r>
        <w:t>d</w:t>
      </w:r>
      <w:r>
        <w:softHyphen/>
        <w:t>sak välavvägd utformning. Bl.a. har ändringar genomförts som ger en ur miljösynpunkt bättre utformning genom att förmånstagaren i princip själv skall står för kostnaderna för drivmedel för privatkörning. Utskottet är inte berett att tillstyrka några ändringar av dessa regler och avstyrker därför m</w:t>
      </w:r>
      <w:r>
        <w:t>o</w:t>
      </w:r>
      <w:r>
        <w:t>tion T39 yrkande 8.</w:t>
      </w:r>
    </w:p>
    <w:p w:rsidR="00651EBB" w:rsidRDefault="00651EBB">
      <w:pPr>
        <w:pStyle w:val="Rubrik3"/>
      </w:pPr>
      <w:bookmarkStart w:id="46" w:name="_Toc416687675"/>
      <w:bookmarkStart w:id="47" w:name="_Toc417893633"/>
      <w:bookmarkStart w:id="48" w:name="_Toc417894677"/>
      <w:r>
        <w:t>En EU-strategi för vägtrafiken</w:t>
      </w:r>
      <w:bookmarkEnd w:id="46"/>
      <w:bookmarkEnd w:id="47"/>
      <w:bookmarkEnd w:id="48"/>
    </w:p>
    <w:p w:rsidR="00651EBB" w:rsidRDefault="00651EBB">
      <w:r>
        <w:t>I propositionen anförs att Sverige inom EU bör verka för en rättvisande pris</w:t>
      </w:r>
      <w:r>
        <w:softHyphen/>
        <w:t>sättning på vägtransporter, användning av ekonomiska styrmedel för att främja införande av bättre bränslekvaliteter, en förändring av EG:s regler för bränslebe</w:t>
      </w:r>
      <w:r>
        <w:softHyphen/>
        <w:t>skattning så att permanent användning av biobaserade drivmedel underlättas samt för en reformerad lagstiftning och ökade möjligheter att använda ekonomiska styrmedel för att gynna utvecklingen och introdukti</w:t>
      </w:r>
      <w:r>
        <w:t>o</w:t>
      </w:r>
      <w:r>
        <w:softHyphen/>
        <w:t>nen av miljövänliga och tra</w:t>
      </w:r>
      <w:r>
        <w:softHyphen/>
        <w:t>fiksäkra fordon. System för miljö- och trafiks</w:t>
      </w:r>
      <w:r>
        <w:t>ä</w:t>
      </w:r>
      <w:r>
        <w:softHyphen/>
        <w:t>kerhetsklassning av fordon bör vidare utvecklas.</w:t>
      </w:r>
    </w:p>
    <w:p w:rsidR="00651EBB" w:rsidRDefault="00651EBB">
      <w:pPr>
        <w:pStyle w:val="Normaltindrag"/>
      </w:pPr>
      <w:r>
        <w:t>I motion T40 yrka</w:t>
      </w:r>
      <w:r>
        <w:t>nde 18 av Marianne Samuelsson m.fl. (mp) anförs att arbetet med att undanröja internationella hinder för att använda ekonomiska styrmedel i större skala kan snabbas upp genom att majoritetsbeslut om miniminivåer för miljö</w:t>
      </w:r>
      <w:r>
        <w:softHyphen/>
        <w:t>styrande skatter och avgi</w:t>
      </w:r>
      <w:r>
        <w:t>f</w:t>
      </w:r>
      <w:r>
        <w:t xml:space="preserve">ter införs inom EU. </w:t>
      </w:r>
    </w:p>
    <w:p w:rsidR="00651EBB" w:rsidRDefault="00651EBB">
      <w:pPr>
        <w:pStyle w:val="Normaltindrag"/>
      </w:pPr>
      <w:r>
        <w:t xml:space="preserve">Utskottet har ingen erinran mot den av regeringen angivna EU-strategin för vägtrafiken. </w:t>
      </w:r>
    </w:p>
    <w:p w:rsidR="00651EBB" w:rsidRDefault="00651EBB">
      <w:pPr>
        <w:pStyle w:val="Normaltindrag"/>
      </w:pPr>
      <w:r>
        <w:t>När det gäller frågan om majoritetsbeslut om miljöskatter har denna varit aktuell under förhandlingarna om Amsterdamfördraget. Riksdagen har vid sitt ställningstagande inför regerings</w:t>
      </w:r>
      <w:r>
        <w:softHyphen/>
        <w:t>konferensen intagit en avvaktande hål</w:t>
      </w:r>
      <w:r>
        <w:t>l</w:t>
      </w:r>
      <w:r>
        <w:t>ning i denna fråga, och det har under förhandlingarna också visat sig svårt att få gehör för en sådan förändring. Som framgår av proposition 1997/98:58 Amsterdamfördraget har Sverige tillsammans med flera andra stater visat en relativt stor öppenhet när det gäller att diskutera en övergång till kvalificerad majoritet i syfte att förbättra effektiviteten i rådets besluts</w:t>
      </w:r>
      <w:r>
        <w:softHyphen/>
        <w:t>fattande, men man har ansett att undantag dock bör göras för vissa frågor som ligger nära nati</w:t>
      </w:r>
      <w:r>
        <w:t>o</w:t>
      </w:r>
      <w:r>
        <w:t>nalst</w:t>
      </w:r>
      <w:r>
        <w:t xml:space="preserve">atens kärna, bl.a. skatter. Enligt utskottets mening finns det skäl att vidhålla en avvaktande inställning i denna fråga. Utskottet avstyrker motion T40 yrkande 18.  </w:t>
      </w:r>
    </w:p>
    <w:p w:rsidR="00651EBB" w:rsidRDefault="00651EBB">
      <w:pPr>
        <w:pStyle w:val="Stockholm"/>
      </w:pPr>
      <w:r>
        <w:t>Stockholm den 21 april 1998</w:t>
      </w:r>
    </w:p>
    <w:p w:rsidR="00651EBB" w:rsidRDefault="00651EBB">
      <w:pPr>
        <w:pStyle w:val="Vgnar"/>
      </w:pPr>
      <w:r>
        <w:t>På skatteutskottets vägnar</w:t>
      </w:r>
    </w:p>
    <w:p w:rsidR="00651EBB" w:rsidRDefault="00651EBB">
      <w:pPr>
        <w:pStyle w:val="Ordfnamn"/>
      </w:pPr>
      <w:bookmarkStart w:id="49" w:name="Ordförande"/>
      <w:bookmarkEnd w:id="49"/>
      <w:r>
        <w:t xml:space="preserve">Lars Hedfors </w:t>
      </w:r>
    </w:p>
    <w:p w:rsidR="00651EBB" w:rsidRDefault="00651EBB">
      <w:pPr>
        <w:pStyle w:val="Deltagare"/>
      </w:pPr>
      <w:bookmarkStart w:id="50" w:name="Deltagare"/>
      <w:bookmarkEnd w:id="50"/>
      <w:r>
        <w:t>I beslutet har deltagit: Lars Hedfors (s), Anita Johansson (s), Sverre Palm (s), Karl Hagström (s), Karl-Gösta Svenson (m), Lisbeth Staaf-Igelström (s), Rolf Kenneryd (c), Björn Ericson (s), Carl Fredrik Graf (m), Karin Pilsäter (fp), Inger Lundberg (s), Per Rosengren (v), Ulla Wester (s), Jan-Olof Fra</w:t>
      </w:r>
      <w:r>
        <w:t>n</w:t>
      </w:r>
      <w:r>
        <w:t>zén (m), Ronny Korsberg (mp), Holger Gustafsson (kd) och Carl Erik He</w:t>
      </w:r>
      <w:r>
        <w:t>d</w:t>
      </w:r>
      <w:r>
        <w:t>lund (m).</w:t>
      </w:r>
    </w:p>
    <w:p w:rsidR="00651EBB" w:rsidRDefault="00651EBB"/>
    <w:p w:rsidR="00651EBB" w:rsidRDefault="00651EBB">
      <w:pPr>
        <w:pStyle w:val="Rubrik1"/>
        <w:spacing w:before="123"/>
      </w:pPr>
      <w:bookmarkStart w:id="51" w:name="_Toc417893634"/>
      <w:bookmarkStart w:id="52" w:name="_Toc417894678"/>
      <w:r>
        <w:t>Avvikande meningar</w:t>
      </w:r>
      <w:bookmarkEnd w:id="51"/>
      <w:bookmarkEnd w:id="52"/>
    </w:p>
    <w:p w:rsidR="00651EBB" w:rsidRDefault="00651EBB">
      <w:pPr>
        <w:pStyle w:val="Rubrik2"/>
        <w:spacing w:before="123"/>
      </w:pPr>
      <w:bookmarkStart w:id="53" w:name="_Toc416687683"/>
      <w:bookmarkStart w:id="54" w:name="_Toc416687684"/>
      <w:bookmarkStart w:id="55" w:name="_Toc417893635"/>
      <w:bookmarkStart w:id="56" w:name="_Toc417894679"/>
      <w:r>
        <w:t xml:space="preserve">1. </w:t>
      </w:r>
      <w:bookmarkEnd w:id="54"/>
      <w:bookmarkEnd w:id="55"/>
      <w:r>
        <w:t>Banavgifter, m.m.</w:t>
      </w:r>
      <w:bookmarkEnd w:id="56"/>
    </w:p>
    <w:p w:rsidR="00651EBB" w:rsidRDefault="00651EBB">
      <w:r>
        <w:t>Karin Pilsäter (fp) anför:</w:t>
      </w:r>
    </w:p>
    <w:p w:rsidR="00651EBB" w:rsidRDefault="00651EBB">
      <w:pPr>
        <w:rPr>
          <w:snapToGrid w:val="0"/>
          <w:lang w:eastAsia="sv-SE"/>
        </w:rPr>
      </w:pPr>
      <w:r>
        <w:rPr>
          <w:snapToGrid w:val="0"/>
          <w:lang w:eastAsia="sv-SE"/>
        </w:rPr>
        <w:t>Folkpartiet anser att man redan nu bör avvisa förslaget om energi- och koldioxidskatt på bränsle som används för järnvägsändamål. Det skulle slå hårt mot de få andra aktörer än SJ som kör tåg. Inte minst trafiken på Inlandsbanan skulle hotas. Även SJ drabbas av denna pålaga på de sträckor där det inte finns eldrift. Risken är stor att konkurrensförhållandet mellan lastbil och tåg tippar över till förmån för lastbil.</w:t>
      </w:r>
    </w:p>
    <w:p w:rsidR="00651EBB" w:rsidRDefault="00651EBB">
      <w:pPr>
        <w:pStyle w:val="Rubrik2"/>
      </w:pPr>
      <w:bookmarkStart w:id="57" w:name="_Toc417894680"/>
      <w:r>
        <w:t>2. Luftfarten</w:t>
      </w:r>
      <w:bookmarkEnd w:id="57"/>
    </w:p>
    <w:p w:rsidR="00651EBB" w:rsidRDefault="00651EBB">
      <w:r>
        <w:t>Per Rosengren (v) anför:</w:t>
      </w:r>
    </w:p>
    <w:p w:rsidR="00651EBB" w:rsidRDefault="00651EBB">
      <w:r>
        <w:t>Sverige skall fungera som starkt påtryckande i miljö- och transpor</w:t>
      </w:r>
      <w:r>
        <w:t>t</w:t>
      </w:r>
      <w:r>
        <w:t>frågor i EU. Förutom att driva frågan om en generell skattebefrielse för biobränsle finns flera andra förslag som diskuteras i olika instanser i EU där Sverige aktivt bör arbeta för genomförande. Vänsterpartiet har tidigare m</w:t>
      </w:r>
      <w:r>
        <w:t>o</w:t>
      </w:r>
      <w:r>
        <w:t>tionerat om miljödifferentierade landningsavgifter för flyget och menar att regeringen inom EU skall vara pådrivande vid utvecklingen av mer miljörelaterade åtgärder och skatter vad gäller flyget.</w:t>
      </w:r>
    </w:p>
    <w:p w:rsidR="00651EBB" w:rsidRDefault="00651EBB">
      <w:pPr>
        <w:pStyle w:val="Normaltindrag"/>
      </w:pPr>
      <w:r>
        <w:t>Riksdagen bör med bifall till motion T39 yrkande 11 som sin mening ge regeringen det anf</w:t>
      </w:r>
      <w:r>
        <w:t>örda till känna.</w:t>
      </w:r>
    </w:p>
    <w:p w:rsidR="00651EBB" w:rsidRDefault="00651EBB">
      <w:pPr>
        <w:pStyle w:val="Rubrik2"/>
      </w:pPr>
      <w:bookmarkStart w:id="58" w:name="_Toc417893636"/>
      <w:bookmarkStart w:id="59" w:name="_Toc417894681"/>
      <w:r>
        <w:t>3. Luftfarten</w:t>
      </w:r>
      <w:bookmarkEnd w:id="53"/>
      <w:bookmarkEnd w:id="58"/>
      <w:bookmarkEnd w:id="59"/>
    </w:p>
    <w:p w:rsidR="00651EBB" w:rsidRDefault="00651EBB">
      <w:r>
        <w:t>Ronny Korsberg (mp) anför:</w:t>
      </w:r>
    </w:p>
    <w:p w:rsidR="00651EBB" w:rsidRDefault="00651EBB">
      <w:r>
        <w:t>Det är ytterst olyckligt att flyget sannolikt är det trafikmedel som betalar minst av alla för sina externa miljökostnader, eftersom flygbränsle är befriat från både energiskatt och koldioxidskatt. Regeringen hänvisar till regler för internationell luftfart i ICAO (FN-organet International Civil Av</w:t>
      </w:r>
      <w:r>
        <w:t>i</w:t>
      </w:r>
      <w:r>
        <w:t>ation Organization) och till EG:s mineraloljedirektiv som gäller all yrke</w:t>
      </w:r>
      <w:r>
        <w:t>s</w:t>
      </w:r>
      <w:r>
        <w:t xml:space="preserve">mässig flygtrafik. </w:t>
      </w:r>
    </w:p>
    <w:p w:rsidR="00651EBB" w:rsidRDefault="00651EBB">
      <w:pPr>
        <w:pStyle w:val="Normaltindrag"/>
      </w:pPr>
      <w:r>
        <w:t>Det är enligt Miljöpartiets mening på alla sätt absurt att det trafikslag som har den överlägset största miljöpåverkan och dessutom mer än andra anlitas av kunder som borde ha råd att betala för sig på det här sättet i internationella konventioner befrias från skyldigheten att göra rätt för sig. Det måste vara en prioriterad uppgift för svensk transport- och skattepolitik att få till stånd en ändring i dessa konve</w:t>
      </w:r>
      <w:r>
        <w:t xml:space="preserve">ntioner. </w:t>
      </w:r>
    </w:p>
    <w:p w:rsidR="00651EBB" w:rsidRDefault="00651EBB">
      <w:pPr>
        <w:pStyle w:val="Normaltindrag"/>
      </w:pPr>
      <w:r>
        <w:t>I avvaktan på att en ändring kommer till stånd måste dock Sverige pröva möjligheterna att på andra sätt än genom skatt på flygbränsle låta flyget betala för sina miljökostnader. Det gäller både det inrikesflyg och utrike</w:t>
      </w:r>
      <w:r>
        <w:t>s</w:t>
      </w:r>
      <w:r>
        <w:softHyphen/>
        <w:t>flyg som anlöper Sverige.</w:t>
      </w:r>
    </w:p>
    <w:p w:rsidR="00651EBB" w:rsidRDefault="00651EBB">
      <w:pPr>
        <w:pStyle w:val="Normaltindrag"/>
      </w:pPr>
      <w:r>
        <w:t>En sådan internalisering bör kunna tas ut på start- och landningsavgifterna vid användande av svenska flygplatser. Det bör vara möjligt att utforma landningsavgifterna så att de internaliserar kostnaden för de utsläpp som sker inte bara i flygplatsens omedelbara närhet utan under hela resvägen över svenskt territorium till eller från en svensk flygplats. Sådana avgifter vore inte konkurrenssnedvridande, eftersom det drabbar allt flyg lika. De kan inte heller kringgås genom tankni</w:t>
      </w:r>
      <w:r>
        <w:t xml:space="preserve">ng utomlands. </w:t>
      </w:r>
    </w:p>
    <w:p w:rsidR="00651EBB" w:rsidRDefault="00651EBB">
      <w:pPr>
        <w:pStyle w:val="Normaltindrag"/>
      </w:pPr>
      <w:r>
        <w:t>Riksdagen bör med bifall till motion T40 yrkande 29 hos regeringen beg</w:t>
      </w:r>
      <w:r>
        <w:t>ä</w:t>
      </w:r>
      <w:r>
        <w:t xml:space="preserve">ra förslag som innebär att sådana landningsavgifter införs. </w:t>
      </w:r>
    </w:p>
    <w:p w:rsidR="00651EBB" w:rsidRDefault="00651EBB">
      <w:pPr>
        <w:pStyle w:val="Rubrik2"/>
      </w:pPr>
      <w:bookmarkStart w:id="60" w:name="_Toc416687685"/>
      <w:bookmarkStart w:id="61" w:name="_Toc417893637"/>
      <w:bookmarkStart w:id="62" w:name="_Toc417894682"/>
      <w:r>
        <w:t>4. Sjöfarten</w:t>
      </w:r>
      <w:bookmarkEnd w:id="60"/>
      <w:bookmarkEnd w:id="61"/>
      <w:bookmarkEnd w:id="62"/>
    </w:p>
    <w:p w:rsidR="00651EBB" w:rsidRDefault="00651EBB">
      <w:r>
        <w:t>Per Rosengren (v) anför:</w:t>
      </w:r>
    </w:p>
    <w:p w:rsidR="00651EBB" w:rsidRDefault="00651EBB">
      <w:r>
        <w:t>Svensk sjöfart befinner sig i dag i en besvärlig situation. För att kunna ko</w:t>
      </w:r>
      <w:r>
        <w:t>n</w:t>
      </w:r>
      <w:r>
        <w:softHyphen/>
        <w:t>kurrera under svensk flagg måste näringen ha liknande skatteregler och re</w:t>
      </w:r>
      <w:r>
        <w:t>g</w:t>
      </w:r>
      <w:r>
        <w:t>ler för sociala avgifter för sjöfarten och samma förmåner när det gäller fina</w:t>
      </w:r>
      <w:r>
        <w:t>n</w:t>
      </w:r>
      <w:r>
        <w:t>siering av nybyggnation av fartyg som andra EU-länder. Sjöfarten är, rätt skött, vårt energisnålaste och miljövänligaste transportslag. När sjöfarten jämförs med andra transportslag måste dessa aspekter vägas in. Med tanke på de miljöfördelar som finns med sjöfarten gentemot vägtrafiken borde även sjöfarten få en mer positiv behandling än vad som nu är fal</w:t>
      </w:r>
      <w:r>
        <w:t>let.</w:t>
      </w:r>
    </w:p>
    <w:p w:rsidR="00651EBB" w:rsidRDefault="00651EBB">
      <w:pPr>
        <w:pStyle w:val="Normaltindrag"/>
      </w:pPr>
      <w:r>
        <w:t xml:space="preserve">När det gäller sjöfartens konkurrensförutsättningar väntar regeringen på den pågående utredningen om sjöfartens struktur och kapitalsituation, men i direktiven till denna sägs uttryckligen att utredaren inte får lägga förslag i skattefrågor. Detta är en betydande begränsning. </w:t>
      </w:r>
    </w:p>
    <w:p w:rsidR="00651EBB" w:rsidRDefault="00651EBB">
      <w:pPr>
        <w:pStyle w:val="Normaltindrag"/>
      </w:pPr>
      <w:r>
        <w:t>I utredningens första betänkande (SOU 1997:171) konstateras att det n</w:t>
      </w:r>
      <w:r>
        <w:t>a</w:t>
      </w:r>
      <w:r>
        <w:t>turliga och snabbaste sättet att skapa likvärdiga konkurrensvillkor är att i Sverige genomföra förändringar av beskattning och sociala avgifter av li</w:t>
      </w:r>
      <w:r>
        <w:t>k</w:t>
      </w:r>
      <w:r>
        <w:softHyphen/>
        <w:t xml:space="preserve">nande slag som har beslutats i t.ex. Holland och Norge. Men eftersom detta förutsätter ändringar i skattelagstiftningen, och sådana förslag inte får läggas i denna utredning, föreslås i stället höjt rederistöd. Denna begränsning av förslagsmöjligheter innebär att frågan inte kan utredas ordentligt. </w:t>
      </w:r>
    </w:p>
    <w:p w:rsidR="00651EBB" w:rsidRDefault="00651EBB">
      <w:pPr>
        <w:pStyle w:val="Normaltindrag"/>
      </w:pPr>
      <w:r>
        <w:t>För att få en övergripande och heltäckande översyn av möjli</w:t>
      </w:r>
      <w:r>
        <w:t>gheter och å</w:t>
      </w:r>
      <w:r>
        <w:t>t</w:t>
      </w:r>
      <w:r>
        <w:t xml:space="preserve">gärder för att förbättra den svenskflaggade handelsflottans konkurrenskraft krävs att direktiven tillåter detta. Direktiven bör därför ändras.  </w:t>
      </w:r>
    </w:p>
    <w:p w:rsidR="00651EBB" w:rsidRDefault="00651EBB">
      <w:pPr>
        <w:pStyle w:val="Normaltindrag"/>
      </w:pPr>
      <w:r>
        <w:t>Det anförda bör riksdagen med bifall till motion T39 yrkande 7 som sin mening ge regeringen till känna.</w:t>
      </w:r>
    </w:p>
    <w:p w:rsidR="00651EBB" w:rsidRDefault="00651EBB">
      <w:pPr>
        <w:pStyle w:val="Rubrik2"/>
      </w:pPr>
      <w:bookmarkStart w:id="63" w:name="_Toc416687687"/>
      <w:bookmarkStart w:id="64" w:name="_Toc417893638"/>
      <w:bookmarkStart w:id="65" w:name="_Toc417894683"/>
      <w:r>
        <w:t>5. Internalisering av vägtrafikens externa effekter</w:t>
      </w:r>
      <w:bookmarkEnd w:id="64"/>
      <w:bookmarkEnd w:id="65"/>
    </w:p>
    <w:p w:rsidR="00651EBB" w:rsidRDefault="00651EBB">
      <w:r>
        <w:t>Karl-Gösta Svenson, Carl Fredrik Graf, Jan-Olof Franzén och Carl Erik Hedlund (alla m) anför:</w:t>
      </w:r>
    </w:p>
    <w:p w:rsidR="00651EBB" w:rsidRDefault="00651EBB">
      <w:r>
        <w:t>Sverige har en av de äldsta lastbilsflottorna i Europa och bränslekostnaden tillhör de absolut högsta i Europa. Åkerinäringen är utsatt för mycket hård priskonkurrens. Höga investeringskostnader, låga fraktpriser och höga skatter leder till att svenska åkerier konkurreras ut av utländska åkare. Branschen är en utpräglad småföretagsbransch där närmare 60 % av företagen endast har en bil. Ofta är dessa företag lokaliserade utanför tätorterna och bidrar i stor utsträckning till att hålla hela Sverige levande.</w:t>
      </w:r>
    </w:p>
    <w:p w:rsidR="00651EBB" w:rsidRDefault="00651EBB">
      <w:pPr>
        <w:pStyle w:val="Normaltindrag"/>
      </w:pPr>
      <w:r>
        <w:t>När konkurrensen inom EU släpps helt fri i sommar är det viktigt att den svenska åkerinäringen har möjlighet att möta konkurrensen i Sverige och att näringen dessutom kan konkurrera aktivt om transporterna inom hela EU. En grundläggande förutsättning är därför att de svenska skattereglerna verkligen erbjuder den svenska transportnäringen konkurrensneutrala villkor. Det är mot denna bakgrund inte möjligt att utsätta transportnäringen för ökade belastningar, och det är viktigt att Sverige inom ramen för EU v</w:t>
      </w:r>
      <w:r>
        <w:t>erkar för att en harmonisering av regler, avgifter och skatter kommer till stånd så att re</w:t>
      </w:r>
      <w:r>
        <w:t>g</w:t>
      </w:r>
      <w:r>
        <w:softHyphen/>
        <w:t>lerna och regeltillämpningen blir densamma i medlemsländerna. En fortl</w:t>
      </w:r>
      <w:r>
        <w:t>ö</w:t>
      </w:r>
      <w:r>
        <w:softHyphen/>
        <w:t>pande harmonisering av avgifter, regler och skatter bör således eftersträvas.</w:t>
      </w:r>
    </w:p>
    <w:p w:rsidR="00651EBB" w:rsidRDefault="00651EBB">
      <w:pPr>
        <w:pStyle w:val="Normaltindrag"/>
      </w:pPr>
      <w:r>
        <w:t>Det anförda bör riksdagen med anledning av motion T30 yrkande 6 som sin mening ge regeringen till känna.</w:t>
      </w:r>
    </w:p>
    <w:p w:rsidR="00651EBB" w:rsidRDefault="00651EBB">
      <w:pPr>
        <w:pStyle w:val="Rubrik2"/>
      </w:pPr>
      <w:bookmarkStart w:id="66" w:name="_Toc417893639"/>
      <w:bookmarkStart w:id="67" w:name="_Toc417894684"/>
      <w:r>
        <w:t>6. Internalisering av vägtrafikens externa effekter</w:t>
      </w:r>
      <w:bookmarkEnd w:id="63"/>
      <w:bookmarkEnd w:id="66"/>
      <w:bookmarkEnd w:id="67"/>
    </w:p>
    <w:p w:rsidR="00651EBB" w:rsidRDefault="00651EBB">
      <w:r>
        <w:t>Ronny Korsberg (mp) anför:</w:t>
      </w:r>
    </w:p>
    <w:p w:rsidR="00651EBB" w:rsidRDefault="00651EBB">
      <w:r>
        <w:t>Miljöpartiet delar inte regeringens uppfattning att avvikelser från internati</w:t>
      </w:r>
      <w:r>
        <w:t>o</w:t>
      </w:r>
      <w:r>
        <w:softHyphen/>
        <w:t>nellt tillämpade skatter och avgifter med nödvändighet måste vara negativa för svenskt näringsliv och transportföretag. Skärpta miljökrav kan tvärtom bidra till att vässa de svenska företagen inför en framtid när miljöhänsyn får en allt större betydelse. Det gäller också transportföretagen. Det blir allt vanligare att företag miljöcertifierar hela sin produktcykel från råvara till slutanvändning hos konsumenten. Då är också transporterna en viktig del, som kommer att utsättas för allt större krav på miljö</w:t>
      </w:r>
      <w:r>
        <w:t>anpassning. Det land som i framtiden kan erbjuda kretsloppsanpassade transportsystem och för</w:t>
      </w:r>
      <w:r>
        <w:t>e</w:t>
      </w:r>
      <w:r>
        <w:softHyphen/>
        <w:t>tag kommer att ha en stor konkurrensfördel. Det är därför inget fel utan tvärtom en fördel om Sverige under en övergångstid, i väntan på skärpta internationella avtal, ligger ett eller ett par steg före utlandet när det gäller aktiv användning av ekonomiska styrmedel i transportpolitiken.</w:t>
      </w:r>
    </w:p>
    <w:p w:rsidR="00651EBB" w:rsidRDefault="00651EBB">
      <w:pPr>
        <w:pStyle w:val="Normaltindrag"/>
      </w:pPr>
      <w:r>
        <w:t>Riksdagen bör med bifall till motion T40 yrkande 19 som sin mening ge regeringen det anförda till känna.</w:t>
      </w:r>
    </w:p>
    <w:p w:rsidR="00651EBB" w:rsidRDefault="00651EBB">
      <w:pPr>
        <w:pStyle w:val="Rubrik2"/>
      </w:pPr>
      <w:bookmarkStart w:id="68" w:name="_Toc416687688"/>
      <w:bookmarkStart w:id="69" w:name="_Toc417893640"/>
      <w:bookmarkStart w:id="70" w:name="_Toc417894685"/>
      <w:r>
        <w:t>7. Internalisering av vägtrafikens externa effekter</w:t>
      </w:r>
      <w:bookmarkEnd w:id="68"/>
      <w:bookmarkEnd w:id="69"/>
      <w:bookmarkEnd w:id="70"/>
    </w:p>
    <w:p w:rsidR="00651EBB" w:rsidRDefault="00651EBB">
      <w:r>
        <w:t>Holger Gustafsson (kd) anför:</w:t>
      </w:r>
    </w:p>
    <w:p w:rsidR="00651EBB" w:rsidRDefault="00651EBB">
      <w:r>
        <w:t>Sverige kan inte besluta om åtgärder isolerat från EU och övrig omvärld, till viss del beroende på olika direktiv, men i ännu högre grad beroende på den ekonomiska verkligheten. Exempelvis har svensk åkerinäring i dagsläget mycket höga kostnader internationellt sett när det gäller fordonsskatter och marknadspriset på diesel (främst beroende på energiskatten). Sett i relation till att vi i sommar kommer att få fritt cabotage inom EU är det uppenbart att Sverige måste söka nya vägar för att uppnå de trafikpo</w:t>
      </w:r>
      <w:r>
        <w:t>litiska målen.</w:t>
      </w:r>
    </w:p>
    <w:p w:rsidR="00651EBB" w:rsidRDefault="00651EBB">
      <w:pPr>
        <w:pStyle w:val="Normaltindrag"/>
      </w:pPr>
      <w:r>
        <w:t>Om vi i Sverige isolerat skulle göra den svenska åkerinäringens ryggsäck ännu tyngre i syfte att få mindre miljöslitage från vägtrafiken så skulle det enda konkreta resultatet bli att svenska företag konkurreras ut av utländska åkare som kan erbjuda billigare transporttjänster i Sverige. Vi har tyvärr anledning att tro att dessa utländska företag inte kommer att köra på diesel av miljöklass 1. Tankar man t.ex. i Köpenhamn kan man komma långt norrut i Sverige på en tank. Slutresultatet blir at</w:t>
      </w:r>
      <w:r>
        <w:t>t svenskt näringsliv skadas, det blir mindre skatteintäkter och sämre miljö.</w:t>
      </w:r>
    </w:p>
    <w:p w:rsidR="00651EBB" w:rsidRDefault="00651EBB">
      <w:pPr>
        <w:pStyle w:val="Normaltindrag"/>
      </w:pPr>
      <w:r>
        <w:t>Vi hemställer därför att den långsiktiga strategin skall vara att EU-perspek</w:t>
      </w:r>
      <w:r>
        <w:softHyphen/>
        <w:t>tivet skall vara grundläggande och att skattenivåer och regleringar måste anpassas och beslutas på EU-nivå. Här är regeringens blockering mot majo</w:t>
      </w:r>
      <w:r>
        <w:softHyphen/>
        <w:t>ritetsbeslut när det gäller miniminivåer för miljöskadliga utsläpp ob</w:t>
      </w:r>
      <w:r>
        <w:t>e</w:t>
      </w:r>
      <w:r>
        <w:t>griplig och förödande.</w:t>
      </w:r>
    </w:p>
    <w:p w:rsidR="00651EBB" w:rsidRDefault="00651EBB">
      <w:pPr>
        <w:pStyle w:val="Normaltindrag"/>
      </w:pPr>
      <w:r>
        <w:t>Det anförda bör riksdagen med bifall till motion T30 yrkande 6 som sin mening ge regeringen till känna.</w:t>
      </w:r>
    </w:p>
    <w:p w:rsidR="00651EBB" w:rsidRDefault="00651EBB">
      <w:pPr>
        <w:pStyle w:val="Rubrik2"/>
      </w:pPr>
      <w:bookmarkStart w:id="71" w:name="_Toc416687690"/>
      <w:bookmarkStart w:id="72" w:name="_Toc417893641"/>
      <w:bookmarkStart w:id="73" w:name="_Toc417894686"/>
      <w:r>
        <w:t>8. Lokala vägavgifter</w:t>
      </w:r>
      <w:bookmarkEnd w:id="72"/>
      <w:bookmarkEnd w:id="73"/>
    </w:p>
    <w:p w:rsidR="00651EBB" w:rsidRDefault="00651EBB">
      <w:r>
        <w:t>Karl-Gösta Svenson, Carl Fredrik Graf, Jan-Olof Franzén och Carl Erik Hedlund (alla m) anför:</w:t>
      </w:r>
    </w:p>
    <w:p w:rsidR="00651EBB" w:rsidRDefault="00651EBB">
      <w:r>
        <w:t>Skattepolitiken och transportpolitiken kan i hög grad medverka till att fö</w:t>
      </w:r>
      <w:r>
        <w:t>r</w:t>
      </w:r>
      <w:r>
        <w:softHyphen/>
        <w:t>verkliga målet samhällsekonomisk effektivitet. Inriktningen på det politiska arbetet måste vara att valet av transportmedel skall ligga hos den enskilde medborgaren eller det enskilda företaget. En fortsatt avreglering är av stor betydelse för att människor skall kunna besluta om vilken transportlösning som är lämpligast för att tillgodose deras behov.</w:t>
      </w:r>
    </w:p>
    <w:p w:rsidR="00651EBB" w:rsidRDefault="00651EBB">
      <w:pPr>
        <w:pStyle w:val="Normaltindrag"/>
      </w:pPr>
      <w:r>
        <w:t>Den skattepolitik som regeringen för leder till att människors möjligheter att välja olika transportlösningar försvåras. Detta gäller särskilt om regionala</w:t>
      </w:r>
      <w:r>
        <w:t xml:space="preserve"> miljöavgifter införs. Förslaget om differentierade bilavgifter är en ny ensidig pålaga på bilismen. 50 % av transporterna sker i dag i tätorter med mer än 25 000 invånare. I Kommunikationskommittén lades förslag om regionala miljöavgifter. Avsikten var att dessa avgifter skulle bestämmas av sådant som trafikstockningar, miljöpåverkan och buller. Efter beräkningar visade det sig att den kostnad som dominerade var den tid som går åt för att sitta i en trafikkö. Regeringen förefaller utgå från att denna kötid</w:t>
      </w:r>
      <w:r>
        <w:t xml:space="preserve"> kan räknas som ett nytt skatteobjekt. Moderata samlingspartiet har varnat för de negativa konsekvenserna av ett sådant system. </w:t>
      </w:r>
    </w:p>
    <w:p w:rsidR="00651EBB" w:rsidRDefault="00651EBB">
      <w:pPr>
        <w:pStyle w:val="Normaltindrag"/>
      </w:pPr>
      <w:r>
        <w:t>Ett genomförande av regionala miljöavgifter skulle för t.ex. Göteborgs</w:t>
      </w:r>
      <w:r>
        <w:softHyphen/>
        <w:t>r</w:t>
      </w:r>
      <w:r>
        <w:t>e</w:t>
      </w:r>
      <w:r>
        <w:t>gionen innebära att bilisterna tvingas subventionera kollektivtrafiken. Detta är inte acceptabelt. Utredningen Miljöstyrande vägavgifter bör avbrytas.</w:t>
      </w:r>
    </w:p>
    <w:p w:rsidR="00651EBB" w:rsidRDefault="00651EBB">
      <w:pPr>
        <w:pStyle w:val="Normaltindrag"/>
      </w:pPr>
      <w:r>
        <w:t>Det anförda bör riksdagen med bifall till motion T45 yrkande 5 som sin mening ge regeringen till känna.</w:t>
      </w:r>
    </w:p>
    <w:p w:rsidR="00651EBB" w:rsidRDefault="00651EBB">
      <w:pPr>
        <w:pStyle w:val="Rubrik2"/>
      </w:pPr>
      <w:bookmarkStart w:id="74" w:name="_Toc417893642"/>
      <w:bookmarkStart w:id="75" w:name="_Toc417894687"/>
      <w:r>
        <w:t>9. Lokala vägavgifter</w:t>
      </w:r>
      <w:bookmarkEnd w:id="71"/>
      <w:bookmarkEnd w:id="74"/>
      <w:bookmarkEnd w:id="75"/>
    </w:p>
    <w:p w:rsidR="00651EBB" w:rsidRDefault="00651EBB">
      <w:r>
        <w:t>Rolf Kenneryd (c) anför:</w:t>
      </w:r>
    </w:p>
    <w:p w:rsidR="00651EBB" w:rsidRDefault="00651EBB">
      <w:r>
        <w:t>Jag delar regeringens slutsatser om att utformningen av trafikens kostnad</w:t>
      </w:r>
      <w:r>
        <w:t>s</w:t>
      </w:r>
      <w:r>
        <w:softHyphen/>
        <w:t>ansvar är en mycket viktig transportpolitisk fråga. Principen bör vara att skatter och avgifter utformas så att transporternas inverkan på andra traf</w:t>
      </w:r>
      <w:r>
        <w:t>i</w:t>
      </w:r>
      <w:r>
        <w:softHyphen/>
        <w:t>kanter vägs in på ett riktigt sätt i transportbesluten. En samhällsekonomiskt grundad marginalkostnadsprissättning är ett grundläggande styrmedel i transportpolitiken.</w:t>
      </w:r>
    </w:p>
    <w:p w:rsidR="00651EBB" w:rsidRDefault="00651EBB">
      <w:pPr>
        <w:pStyle w:val="Normaltindrag"/>
      </w:pPr>
      <w:r>
        <w:t>Regeringen föreslår att kostnadsansvaret skall baseras på sådana trafikfö</w:t>
      </w:r>
      <w:r>
        <w:t>r</w:t>
      </w:r>
      <w:r>
        <w:softHyphen/>
        <w:t>hållanden som är representativa för landet som helhet och att prissättning</w:t>
      </w:r>
      <w:r>
        <w:t>s</w:t>
      </w:r>
      <w:r>
        <w:softHyphen/>
        <w:t>problem som är utmärkande för vissa speciella trafikförhållanden eller b</w:t>
      </w:r>
      <w:r>
        <w:t>e</w:t>
      </w:r>
      <w:r>
        <w:t>gränsade områden skall behandlas i särskild ordning. Bakgrunden till detta är de utredningar som gjordes av Kommunikationskommittén och där man fann att de externa effekterna varierar kraftigt mellan tätort och landsbygd. Nivån borde med detta som utgångspunkt sättas med hänsyn till effekterna för landsbygdstrafiken eftersom denna trafik i princip bär sina ex</w:t>
      </w:r>
      <w:r>
        <w:t>terna kost</w:t>
      </w:r>
      <w:r>
        <w:softHyphen/>
        <w:t>nader.</w:t>
      </w:r>
    </w:p>
    <w:p w:rsidR="00651EBB" w:rsidRDefault="00651EBB">
      <w:pPr>
        <w:pStyle w:val="Normaltindrag"/>
      </w:pPr>
      <w:r>
        <w:t>I detta sammanhang anför regeringen att särskilda tätortsavgifter kan utg</w:t>
      </w:r>
      <w:r>
        <w:t>ö</w:t>
      </w:r>
      <w:r>
        <w:t>ra ett effektivt sätt att styra trafiken i dessa områden, samt att man påbörjat ett arbete för att skapa ett regelverk för införande av särskilda vägavgift</w:t>
      </w:r>
      <w:r>
        <w:t>s</w:t>
      </w:r>
      <w:r>
        <w:t>system. Införande av vägavgiftssystem skall vara frivilligt för dessa orter.</w:t>
      </w:r>
    </w:p>
    <w:p w:rsidR="00651EBB" w:rsidRDefault="00651EBB">
      <w:pPr>
        <w:pStyle w:val="Normaltindrag"/>
      </w:pPr>
      <w:r>
        <w:t xml:space="preserve">Även om jag i stora delar instämmer med regeringens slutsatser finns det risker med detta resonemang. Regeringen skjuter besvärliga miljö- och transportpolitiska beslut ifrån sig och hänvisar till andra beslutsnivåer. Statsmakten har det övergripande ansvaret för att nedbringa </w:t>
      </w:r>
      <w:r>
        <w:t>de negativa miljöeffekterna inom olika områden. Att i det läget endast skjuta över ansv</w:t>
      </w:r>
      <w:r>
        <w:t>a</w:t>
      </w:r>
      <w:r>
        <w:softHyphen/>
        <w:t xml:space="preserve">ret för genomförande till andra nivåer riskerar att leda till att ingenting görs. De negativa effekter som uppstår genom trafiken i tätorter är inte endast ett lokalt problem, det är även ett nationellt problem. </w:t>
      </w:r>
    </w:p>
    <w:p w:rsidR="00651EBB" w:rsidRDefault="00651EBB">
      <w:pPr>
        <w:pStyle w:val="Normaltindrag"/>
      </w:pPr>
      <w:r>
        <w:t>Jag förordar inte nu en rättighet för statsmakten att för vissa områden för</w:t>
      </w:r>
      <w:r>
        <w:t>e</w:t>
      </w:r>
      <w:r>
        <w:softHyphen/>
        <w:t>skriva om miljöavgifter. Men jag vill i sammanhanget peka på den probl</w:t>
      </w:r>
      <w:r>
        <w:t>e</w:t>
      </w:r>
      <w:r>
        <w:softHyphen/>
        <w:t xml:space="preserve">matik som förslagen ger upphov till. Inom ramen för de utredningsuppdrag som regeringen föreslås få bör konflikten mellan nationellt högt ställda miljömål och det kommunala genomförandet analyseras. </w:t>
      </w:r>
    </w:p>
    <w:p w:rsidR="00651EBB" w:rsidRDefault="00651EBB">
      <w:pPr>
        <w:pStyle w:val="Normaltindrag"/>
      </w:pPr>
      <w:r>
        <w:t>Det anförda bör riksdagen med bifall till motion T35 yrkande 6 som sin mening ge regeringen till känna.</w:t>
      </w:r>
    </w:p>
    <w:p w:rsidR="00651EBB" w:rsidRDefault="00651EBB">
      <w:pPr>
        <w:pStyle w:val="Rubrik2"/>
      </w:pPr>
      <w:bookmarkStart w:id="76" w:name="_Toc416687691"/>
      <w:bookmarkStart w:id="77" w:name="_Toc417893643"/>
      <w:bookmarkStart w:id="78" w:name="_Toc417894688"/>
      <w:r>
        <w:t>10. Lokala vägavgifter</w:t>
      </w:r>
      <w:bookmarkEnd w:id="76"/>
      <w:bookmarkEnd w:id="77"/>
      <w:bookmarkEnd w:id="78"/>
    </w:p>
    <w:p w:rsidR="00651EBB" w:rsidRDefault="00651EBB">
      <w:r>
        <w:t>Ronny Korsberg (mp) anför:</w:t>
      </w:r>
    </w:p>
    <w:p w:rsidR="00651EBB" w:rsidRDefault="00651EBB">
      <w:r>
        <w:t>Miljöpartiet delar regeringens uppfattning att generella skatter och avgifter inom vägtrafiksektorn bör anpassas till förhållandena för landsbygdstrafiken. För att klara de särskilda problem som finns i framför allt de större tätorterna krävs lokalt anpassade lösningar. Det är bra att regeringen påbörjat ett arbete för att skapa det regelverk som krävs för införande av särskilda väg</w:t>
      </w:r>
      <w:r>
        <w:softHyphen/>
        <w:t>avgifts</w:t>
      </w:r>
      <w:r>
        <w:softHyphen/>
        <w:t>system. Det är angeläget att arbetet bedrivs skyndsamt och att reg</w:t>
      </w:r>
      <w:r>
        <w:t>e</w:t>
      </w:r>
      <w:r>
        <w:t>ringen snarast återkommer med lagförslag och förslag om hur den tekniska utveck</w:t>
      </w:r>
      <w:r>
        <w:softHyphen/>
        <w:t>lingen av sådana avgiftssystem kan stödjas. Jag instämmer i att berö</w:t>
      </w:r>
      <w:r>
        <w:t>r</w:t>
      </w:r>
      <w:r>
        <w:t>da kommuner och regioner skall ta slutlig ställning till om och hur avgift</w:t>
      </w:r>
      <w:r>
        <w:t>s</w:t>
      </w:r>
      <w:r>
        <w:t>sy</w:t>
      </w:r>
      <w:r>
        <w:softHyphen/>
        <w:t>stemen skall införas. Regelverket bör vara så öppet som möjligt så att olika tekniska lösningar (vägtullar, elektroniska debiteringssystem, m.m.) möjli</w:t>
      </w:r>
      <w:r>
        <w:t>g</w:t>
      </w:r>
      <w:r>
        <w:softHyphen/>
        <w:t>görs.</w:t>
      </w:r>
    </w:p>
    <w:p w:rsidR="00651EBB" w:rsidRDefault="00651EBB">
      <w:pPr>
        <w:pStyle w:val="Normaltindrag"/>
      </w:pPr>
      <w:r>
        <w:t>Det anförda bör riksdagen med bifall till motion T</w:t>
      </w:r>
      <w:r>
        <w:t>40 yrkande 35 som sin mening ge regeringen till känna.</w:t>
      </w:r>
    </w:p>
    <w:p w:rsidR="00651EBB" w:rsidRDefault="00651EBB">
      <w:pPr>
        <w:pStyle w:val="Rubrik2"/>
      </w:pPr>
      <w:bookmarkStart w:id="79" w:name="_Toc416687693"/>
      <w:bookmarkStart w:id="80" w:name="_Toc417893644"/>
      <w:bookmarkStart w:id="81" w:name="_Toc417894689"/>
      <w:r>
        <w:t>11. Drivmedelsbeskattning</w:t>
      </w:r>
      <w:bookmarkEnd w:id="80"/>
      <w:bookmarkEnd w:id="81"/>
    </w:p>
    <w:p w:rsidR="00651EBB" w:rsidRDefault="00651EBB">
      <w:r>
        <w:t>Karl-Gösta Svenson, Carl Fredrik Graf, Jan-Olof Franzén och Carl Erik Hedlund (alla m) anför:</w:t>
      </w:r>
    </w:p>
    <w:p w:rsidR="00651EBB" w:rsidRDefault="00651EBB">
      <w:r>
        <w:t>Bilen står för 69 % av alla persontransporter som genomförs i Sverige räknat i personkilometer. Rekreationsresorna utgör drygt en tredjedel. Arbetsresor och inköpsresor utgör en knapp femtedel vardera. Det är också tydligt att familjer med barn har de högsta drivmedelsutgifterna, ett mönster som gäller hela landet.</w:t>
      </w:r>
    </w:p>
    <w:p w:rsidR="00651EBB" w:rsidRDefault="00651EBB">
      <w:pPr>
        <w:pStyle w:val="Normaltindrag"/>
      </w:pPr>
      <w:r>
        <w:t>För många människor är bilen av avgörande betydelse för att de vardagliga transporterna skall kunna lösas på ett effektivt sätt till rimliga kostnader. Det finns dock en oroväckande tendens att bilen i allt högre utsträckning används som en skattebas. Regeringen anför i propositionen att Trafikbeskattningsu</w:t>
      </w:r>
      <w:r>
        <w:t>t</w:t>
      </w:r>
      <w:r>
        <w:softHyphen/>
        <w:t>redningen (TBU) har i uppdrag att göra en översyn av vägtrafikens samlade beskattning.</w:t>
      </w:r>
    </w:p>
    <w:p w:rsidR="00651EBB" w:rsidRDefault="00651EBB">
      <w:pPr>
        <w:pStyle w:val="Normaltindrag"/>
      </w:pPr>
      <w:r>
        <w:t>För att redan nu underlätta för hushållen föreslår vi att bensinskatten sänks med 25 öre. Dessutom bör gränsen för reseavdraget sänkas till 6 000 kr och avdrag medges med 16 kr per mil. Vi avvisar vidare bestämt alla idéer om en fortsatt årlig ökning av bensinskatten med 10 öre som framförts av bl.a. Kommunikationskommittén.</w:t>
      </w:r>
    </w:p>
    <w:p w:rsidR="00651EBB" w:rsidRDefault="00651EBB">
      <w:pPr>
        <w:pStyle w:val="Normaltindrag"/>
      </w:pPr>
      <w:r>
        <w:t xml:space="preserve">Det anförda bör riksdagen med bifall till motion T45 yrkande 15 som sin mening ge regeringen till känna. </w:t>
      </w:r>
    </w:p>
    <w:p w:rsidR="00651EBB" w:rsidRDefault="00651EBB">
      <w:pPr>
        <w:pStyle w:val="Rubrik2"/>
      </w:pPr>
      <w:bookmarkStart w:id="82" w:name="_Toc417893645"/>
      <w:bookmarkStart w:id="83" w:name="_Toc417894690"/>
      <w:r>
        <w:t>12. Drivmedelsbeskattning</w:t>
      </w:r>
      <w:bookmarkEnd w:id="79"/>
      <w:bookmarkEnd w:id="82"/>
      <w:bookmarkEnd w:id="83"/>
    </w:p>
    <w:p w:rsidR="00651EBB" w:rsidRDefault="00651EBB">
      <w:r>
        <w:t>Ronny Korsberg (mp) anför:</w:t>
      </w:r>
    </w:p>
    <w:p w:rsidR="00651EBB" w:rsidRDefault="00651EBB">
      <w:r>
        <w:t xml:space="preserve">Mot bakgrund av hur energiskt regeringen på många ställen i propositionen pläderar för användningen av ekonomiska styrmedel, är det tragiskt att den i praktiken nästan inte föreslår några förändringar alls av de nuvarande helt otillräckliga skatterna och avgifterna på trafikområdet! </w:t>
      </w:r>
    </w:p>
    <w:p w:rsidR="00651EBB" w:rsidRDefault="00651EBB">
      <w:pPr>
        <w:pStyle w:val="Normaltindrag"/>
      </w:pPr>
      <w:r>
        <w:t>Vi i Miljöpartiet kan tyvärr inte tolka detta på annat sätt än att regeringens uttalade intresse för ett miljöanpassat transportsystem, liksom för en ekol</w:t>
      </w:r>
      <w:r>
        <w:t>o</w:t>
      </w:r>
      <w:r>
        <w:softHyphen/>
        <w:t>gisk omställning över huvud taget, mest är löst prat och till intet förplikt</w:t>
      </w:r>
      <w:r>
        <w:t>i</w:t>
      </w:r>
      <w:r>
        <w:softHyphen/>
        <w:t>gande fraser. Så fort en målkonflikt uppstår, prioriterar regeringen fortfa</w:t>
      </w:r>
      <w:r>
        <w:softHyphen/>
        <w:t>ra</w:t>
      </w:r>
      <w:r>
        <w:t>n</w:t>
      </w:r>
      <w:r>
        <w:t>de kortsiktiga ekonomiska intressen före miljön. Den transportpolitiska pr</w:t>
      </w:r>
      <w:r>
        <w:t>o</w:t>
      </w:r>
      <w:r>
        <w:t>positionen hade varit ett utmärkt tillfälle att följa upp de goda riktlinjer för ett miljöanpassat transportsystem, som onekligen finns i propositionen, med konkreta åtgärder på kortare sikt, som visade att man menar allvar.</w:t>
      </w:r>
    </w:p>
    <w:p w:rsidR="00651EBB" w:rsidRDefault="00651EBB">
      <w:pPr>
        <w:pStyle w:val="Normaltindrag"/>
      </w:pPr>
      <w:r>
        <w:t>Miljöpartiet har lagt fram förslag om en långsiktig p</w:t>
      </w:r>
      <w:r>
        <w:t>lan som innebär att höjda skatter på energi och miljöutsläpp växlas mot sänkta skatter på arbete. De viktigaste energirelaterade skatterna skall utformas på ett logiskt, g</w:t>
      </w:r>
      <w:r>
        <w:t>e</w:t>
      </w:r>
      <w:r>
        <w:t>nomtänkt och enhetligt sätt. Dagens energirelaterade skatter är ett delvis osystematiskt lapptäcke av olika skatteslag, skilda skattenivåer, undantag och nedsättningar. Det beror på att det växt fram under lång tid delvis som resu</w:t>
      </w:r>
      <w:r>
        <w:t>l</w:t>
      </w:r>
      <w:r>
        <w:softHyphen/>
        <w:t>tat av politiska kompromisser och under hänsynstagande till olika sär</w:t>
      </w:r>
      <w:r>
        <w:softHyphen/>
        <w:t>intre</w:t>
      </w:r>
      <w:r>
        <w:t>s</w:t>
      </w:r>
      <w:r>
        <w:t>sen. Det gör att det t.ex. kan f</w:t>
      </w:r>
      <w:r>
        <w:t>innas stora skillnader mellan hur ett visst ene</w:t>
      </w:r>
      <w:r>
        <w:t>r</w:t>
      </w:r>
      <w:r>
        <w:t>gislag beskattas när det används i transportsektorn, jämfört med när det a</w:t>
      </w:r>
      <w:r>
        <w:t>n</w:t>
      </w:r>
      <w:r>
        <w:t>vänds av hushållen eller i industrin.</w:t>
      </w:r>
    </w:p>
    <w:p w:rsidR="00651EBB" w:rsidRDefault="00651EBB">
      <w:pPr>
        <w:pStyle w:val="Normaltindrag"/>
      </w:pPr>
      <w:r>
        <w:t>Motiven och sättet att beräkna den energiskatt som i dag tas ut med vari</w:t>
      </w:r>
      <w:r>
        <w:t>e</w:t>
      </w:r>
      <w:r>
        <w:softHyphen/>
        <w:t>rande belopp på både fossila bränslen och elektricitet behöver preciseras. Motivet för energiskatten bör vara att befrämja en allmän hushållning med energiresurser oavsett energislag och användningsområde. Att det finns en sådan allmän energiskatt, som är oberoende av graden av farliga miljö</w:t>
      </w:r>
      <w:r>
        <w:softHyphen/>
        <w:t>utsläpp, blir viktigt i en framtid när energiförsörjningen till allt större del bör baseras på förnyelsebara och miljövänliga energislag. Eftersom även till</w:t>
      </w:r>
      <w:r>
        <w:softHyphen/>
        <w:t xml:space="preserve">gången på sådan energi är begränsad blir det nödvändigt att </w:t>
      </w:r>
      <w:r>
        <w:t>hålla nere den allmänna energiförbrukningen, vilket bör vara en av energiskattens uppgifter. Energi</w:t>
      </w:r>
      <w:r>
        <w:t>s</w:t>
      </w:r>
      <w:r>
        <w:t>katten garanterar därmed också att det finns en långsiktig skattebas i energ</w:t>
      </w:r>
      <w:r>
        <w:t>i</w:t>
      </w:r>
      <w:r>
        <w:t>förbrukningen även den dag när den i huvudsak grundas på för</w:t>
      </w:r>
      <w:r>
        <w:softHyphen/>
        <w:t>nyelsebara och miljövänliga energislag.</w:t>
      </w:r>
    </w:p>
    <w:p w:rsidR="00651EBB" w:rsidRDefault="00651EBB">
      <w:pPr>
        <w:pStyle w:val="Normaltindrag"/>
      </w:pPr>
      <w:r>
        <w:t xml:space="preserve">Med hänsyn till syftet med skatten bör den utgå som en enhetlig skatt per kWh oberoende av energislag och användare. Som utgångspunkt för skatten kan t.ex. väljas dagens nivå för energiskatten på eldningsolja, ca 7,5 öre per kWh. Den </w:t>
      </w:r>
      <w:r>
        <w:t>föreslås preliminärt höjas med 1 öre per kWh varje år så att den når nivån 20 öre per kWh år 2010. Energiskatten för olika energislag och användningsområden får successivt konvergera mot denna enhetliga skatt</w:t>
      </w:r>
      <w:r>
        <w:t>e</w:t>
      </w:r>
      <w:r>
        <w:softHyphen/>
        <w:t>nivå. Motivet med energiskatten gör att den del av energiskatterna på dri</w:t>
      </w:r>
      <w:r>
        <w:t>v</w:t>
      </w:r>
      <w:r>
        <w:softHyphen/>
        <w:t>medel som egentligen är till för att bekosta vägväsendet, ersätta vid vägolyckor, m.m. bör brytas ut från energiskatten och ges en särskild beteck</w:t>
      </w:r>
      <w:r>
        <w:softHyphen/>
        <w:t>ning, t.ex. vä</w:t>
      </w:r>
      <w:r>
        <w:t>g</w:t>
      </w:r>
      <w:r>
        <w:t>kostnadsansvar. Koldioxidskatten bör höjas generellt med 10 öre p</w:t>
      </w:r>
      <w:r>
        <w:t xml:space="preserve">er kg koldioxid från den 1 juli 1998. </w:t>
      </w:r>
    </w:p>
    <w:p w:rsidR="00651EBB" w:rsidRDefault="00651EBB">
      <w:pPr>
        <w:pStyle w:val="Normaltindrag"/>
      </w:pPr>
      <w:r>
        <w:t>Detta medför, inklusive moms, en skattehöjning på bensin med ca 40 öre per liter. För dieselolja tillkommer att den del av energiskatten som egentl</w:t>
      </w:r>
      <w:r>
        <w:t>i</w:t>
      </w:r>
      <w:r>
        <w:softHyphen/>
        <w:t>gen är till för att täcka kostnader för vägväsendet, trafikolyckor, m.m., är väsentligt lägre (nära två kronor per liter) jämfört med motsvarande del för bensin. Denna skatteskillnad gentemot bensin skall successivt tas bort genom extra höjningar av energiskatten på diesel. Den 1 juli 1998 bör således ene</w:t>
      </w:r>
      <w:r>
        <w:t>r</w:t>
      </w:r>
      <w:r>
        <w:softHyphen/>
        <w:t>giskatten på dieselolja höjas med 12 öre per liter utöver ovannämnda gen</w:t>
      </w:r>
      <w:r>
        <w:t>e</w:t>
      </w:r>
      <w:r>
        <w:softHyphen/>
        <w:t>rella höjningar. Skatten på dieselolja kommer därmed att öka med ca 55 öre per liter inklusive moms eller med ca 41 öre per lite</w:t>
      </w:r>
      <w:r>
        <w:t>r exklusive moms.</w:t>
      </w:r>
    </w:p>
    <w:p w:rsidR="00651EBB" w:rsidRDefault="00651EBB">
      <w:pPr>
        <w:pStyle w:val="Normaltindrag"/>
      </w:pPr>
      <w:r>
        <w:t>Riksdagen bör med anledning av motion T40 yrkandena 17, 20 och 32–34 hos regeringen begära ett förslag i enlighet med det anförda.</w:t>
      </w:r>
    </w:p>
    <w:p w:rsidR="00651EBB" w:rsidRDefault="00651EBB">
      <w:pPr>
        <w:pStyle w:val="Rubrik2"/>
      </w:pPr>
      <w:bookmarkStart w:id="84" w:name="_Toc416687695"/>
      <w:bookmarkStart w:id="85" w:name="_Toc417893646"/>
      <w:bookmarkStart w:id="86" w:name="_Toc417894691"/>
      <w:r>
        <w:t>13. Fordonsskatt för personbilar</w:t>
      </w:r>
      <w:bookmarkEnd w:id="84"/>
      <w:bookmarkEnd w:id="85"/>
      <w:bookmarkEnd w:id="86"/>
    </w:p>
    <w:p w:rsidR="00651EBB" w:rsidRDefault="00651EBB">
      <w:r>
        <w:t>Rolf Kenneryd (c) anför:</w:t>
      </w:r>
    </w:p>
    <w:p w:rsidR="00651EBB" w:rsidRDefault="00651EBB">
      <w:r>
        <w:t>Det är angeläget att fordonsskatten för dieseldrivna personbilar förändras så att större vikt läggs vid bilens miljöegenskaper. I förhållandet mellan fo</w:t>
      </w:r>
      <w:r>
        <w:t>r</w:t>
      </w:r>
      <w:r>
        <w:softHyphen/>
        <w:t xml:space="preserve">donsskatt på nyare och äldre dieseldrivna personbilar finns det betydande orättvisor. Regeringen lämnar i propositionen inte några förslag till ändrade fordonsskatter och hänvisar till att en utredning överväger frågan. </w:t>
      </w:r>
    </w:p>
    <w:p w:rsidR="00651EBB" w:rsidRDefault="00651EBB">
      <w:pPr>
        <w:pStyle w:val="Normaltindrag"/>
      </w:pPr>
      <w:r>
        <w:t>Den stora mängd äldre dieseldrivna personbilar som importerats och inr</w:t>
      </w:r>
      <w:r>
        <w:t>e</w:t>
      </w:r>
      <w:r>
        <w:softHyphen/>
        <w:t xml:space="preserve">gistrerats samt miljöegenskaperna hos dieseldrivna personbilar gör att det är angeläget att förändra fordonsskatten för dessa. Fordonsskatten bör höjas för äldre dieseldrivna personbilar och sänkas för nyare fordon. Dock måste fördelningspolitiska skäl vägas in vid en omfördelning av fordonsskatten för dessa personbilar. </w:t>
      </w:r>
    </w:p>
    <w:p w:rsidR="00651EBB" w:rsidRDefault="00651EBB">
      <w:pPr>
        <w:pStyle w:val="Normaltindrag"/>
      </w:pPr>
      <w:r>
        <w:t>Det anförda bör riksdagen med bifall till motion T35 yrkande 14 som sin mening ge regeringen till känna.</w:t>
      </w:r>
    </w:p>
    <w:p w:rsidR="00651EBB" w:rsidRDefault="00651EBB">
      <w:pPr>
        <w:pStyle w:val="Rubrik2"/>
      </w:pPr>
      <w:bookmarkStart w:id="87" w:name="_Toc416687696"/>
      <w:bookmarkStart w:id="88" w:name="_Toc417893647"/>
      <w:bookmarkStart w:id="89" w:name="_Toc417894692"/>
      <w:r>
        <w:t>14. Fordonsskatt för bussar</w:t>
      </w:r>
      <w:bookmarkEnd w:id="87"/>
      <w:bookmarkEnd w:id="88"/>
      <w:bookmarkEnd w:id="89"/>
    </w:p>
    <w:p w:rsidR="00651EBB" w:rsidRDefault="00651EBB">
      <w:r>
        <w:t>Karl-Gösta Svenson, Carl Fredrik Graf, Jan-Olof Franzén och Carl Erik Hedlund (alla m) anför:</w:t>
      </w:r>
    </w:p>
    <w:p w:rsidR="00651EBB" w:rsidRDefault="00651EBB">
      <w:r>
        <w:t>Busstrafiken står för ca 75 % av kollektivtrafiken i länstrafikbolagens regi och betalas till hälften av resenärerna och i genomsnitt till hälften med skattemedel. Den långväga busstrafiken är alltmer populär och expanderar mycket snabbt. Det är därför positivt att den långväga busstrafiken nu avregl</w:t>
      </w:r>
      <w:r>
        <w:t>e</w:t>
      </w:r>
      <w:r>
        <w:t>ras, även om förslaget inte är fullständigt.</w:t>
      </w:r>
    </w:p>
    <w:p w:rsidR="00651EBB" w:rsidRDefault="00651EBB">
      <w:pPr>
        <w:pStyle w:val="Normaltindrag"/>
      </w:pPr>
      <w:r>
        <w:t>Förslaget om höjd fordonsskatt på bussar bör dock avvisas. Regeringen har förpassat förslaget om en höjd dieselskatt till en utredning inom Regering</w:t>
      </w:r>
      <w:r>
        <w:t>s</w:t>
      </w:r>
      <w:r>
        <w:softHyphen/>
        <w:t>kansliet. Osäkerheten har därmed ökat om omfattningen av de nya skattep</w:t>
      </w:r>
      <w:r>
        <w:t>å</w:t>
      </w:r>
      <w:r>
        <w:softHyphen/>
        <w:t>lagor som regeringen sammantaget tänker lägga på busstrafiken. Vi föreslår därför att riksdagen genom ett tillkännagivande till regeringen klargör att någon höjning av fordonsskatten på bussar inte bör genomföras utan att utredningens resultat nu bör avvaktas.</w:t>
      </w:r>
    </w:p>
    <w:p w:rsidR="00651EBB" w:rsidRDefault="00651EBB">
      <w:pPr>
        <w:pStyle w:val="Normaltindrag"/>
      </w:pPr>
      <w:r>
        <w:t>Med det anförda tillstyrks motion T45 yrkande 16.</w:t>
      </w:r>
    </w:p>
    <w:p w:rsidR="00651EBB" w:rsidRDefault="00651EBB">
      <w:pPr>
        <w:pStyle w:val="Rubrik2"/>
      </w:pPr>
      <w:bookmarkStart w:id="90" w:name="_Toc416687697"/>
      <w:bookmarkStart w:id="91" w:name="_Toc417893648"/>
      <w:bookmarkStart w:id="92" w:name="_Toc417894693"/>
      <w:r>
        <w:t>15. Fordonsskatt för bussar</w:t>
      </w:r>
      <w:bookmarkEnd w:id="91"/>
      <w:bookmarkEnd w:id="92"/>
    </w:p>
    <w:p w:rsidR="00651EBB" w:rsidRDefault="00651EBB">
      <w:r>
        <w:t>Holger Gustafsson (kd) anför:</w:t>
      </w:r>
    </w:p>
    <w:p w:rsidR="00651EBB" w:rsidRDefault="00651EBB">
      <w:r>
        <w:t xml:space="preserve">Regeringen har för avsikt att höja fordonsskatten för bussar och samtidigt avskaffa skadlighetsprövningen mellan bussar och järnväg. Syftet är att öka träffsäkerheten för transportslagens kostnadsansvar. </w:t>
      </w:r>
    </w:p>
    <w:p w:rsidR="00651EBB" w:rsidRDefault="00651EBB">
      <w:pPr>
        <w:pStyle w:val="Normaltindrag"/>
      </w:pPr>
      <w:r>
        <w:t>Det finns en uttalad politisk vilja att gods skall överföras från lastbil till järnväg, främst av miljöskäl. Men för att detta skall bli möjligt är det i första hand organisatoriska åtgärder på järnvägssidan som måste till. Kostnaden för att transportera gods på tåg är redan i dag konkurrenskraftig gentemot last</w:t>
      </w:r>
      <w:r>
        <w:softHyphen/>
        <w:t>b</w:t>
      </w:r>
      <w:r>
        <w:t>i</w:t>
      </w:r>
      <w:r>
        <w:t>len. Att järnvägen under många år har tappat godsandelar beror främst på en bristande kundorientering som i sin tur bottnar i monopolställningen till följd av den nuvarande regeringens återreglering. Liknande invändningar kan göras mot regeringens förslag om sänkta banavgifter och planerna på en di</w:t>
      </w:r>
      <w:r>
        <w:t>e</w:t>
      </w:r>
      <w:r>
        <w:t>selbeskattning av järnvägstrafiken.</w:t>
      </w:r>
    </w:p>
    <w:p w:rsidR="00651EBB" w:rsidRDefault="00651EBB">
      <w:pPr>
        <w:pStyle w:val="Normaltindrag"/>
      </w:pPr>
      <w:r>
        <w:t>Det är mot denna bakgrund nödvändigt att regeringen återkommer till riksdagen med ett heltäckande förslag som bygger på hållbara beräkningar och en genomtänkt internaliserin</w:t>
      </w:r>
      <w:r>
        <w:t>gsmodell i syfte att skapa en prissättning av transporttjänster för både personer och gods som styr marknadens efterfrågan till miljövänliga, energisnåla och effektiva transporter. I avvaktan på detta förslag kan varken regeringens planer på en höjning av fordonsskatten på bussar eller den avskaffade skadlighetsprövningen tillstyrkas.</w:t>
      </w:r>
    </w:p>
    <w:p w:rsidR="00651EBB" w:rsidRDefault="00651EBB">
      <w:pPr>
        <w:pStyle w:val="Normaltindrag"/>
      </w:pPr>
      <w:r>
        <w:t>Riksdagen bör med anledning av motion T30 yrkande 5 delvis som sin mening ge regeringen det anförda till känna.</w:t>
      </w:r>
    </w:p>
    <w:p w:rsidR="00651EBB" w:rsidRDefault="00651EBB">
      <w:pPr>
        <w:pStyle w:val="Rubrik2"/>
      </w:pPr>
      <w:bookmarkStart w:id="93" w:name="_Toc417893649"/>
      <w:bookmarkStart w:id="94" w:name="_Toc417894694"/>
      <w:r>
        <w:t>16. Fordonsskatt och vägavgift för lastbilar</w:t>
      </w:r>
      <w:bookmarkEnd w:id="90"/>
      <w:bookmarkEnd w:id="93"/>
      <w:bookmarkEnd w:id="94"/>
    </w:p>
    <w:p w:rsidR="00651EBB" w:rsidRDefault="00651EBB">
      <w:r>
        <w:t>Karl-Gösta Svenson, Carl Fredrik Graf, Jan-Olof Franzén och Carl Erik Hedlund (alla m) anför:</w:t>
      </w:r>
    </w:p>
    <w:p w:rsidR="00651EBB" w:rsidRDefault="00651EBB">
      <w:r>
        <w:t>Sverige har en av de äldsta lastbilsflottorna i Europa och bränslekostnaden tillhör de absolut högsta i Europa. Åkerinäringen är utsatt för mycket hård priskonkurrens. Höga investeringskostnader, låga fraktpriser och höga skatter leder till att svenska åkerier konkurreras ut av utländska åkare. Branschen är en utpräglad småföretagsbransch där närmare 60 % av företagen endast har en bil. Ofta är dessa företag lokaliserade utanför tätorterna och bidrar i stor utsträckning till att hålla hela Sverige levande.</w:t>
      </w:r>
    </w:p>
    <w:p w:rsidR="00651EBB" w:rsidRDefault="00651EBB">
      <w:pPr>
        <w:pStyle w:val="Normaltindrag"/>
      </w:pPr>
      <w:r>
        <w:t>Den avgjort viktigaste frågan för svensk åkerinäring är sänkta skatter. Bränsleskatterna och löneskatterna måste sänkas för att svensk åkerinäring skall kunna konkurrera med europeiska företag. Moderata samlingspartiet har i andra sammanhang lagt förslag som leder till sänkta skatter på bl.a. arbete.</w:t>
      </w:r>
    </w:p>
    <w:p w:rsidR="00651EBB" w:rsidRDefault="00651EBB">
      <w:pPr>
        <w:pStyle w:val="Normaltindrag"/>
      </w:pPr>
      <w:r>
        <w:t>Sverige bör inom ramen för EU verka för att en harmonisering av regler, avgifter och skatter kommer till stånd så att reglerna och regeltillämpningen blir densamma i medlemsländerna. En sådan harmonisering är viktig bl.a. för att den konkurrensutsatta transportsektorn bör ha så likartade förutsättningar som möjligt. En fortlöpande harmonisering av avgifter, regler och skatter bör således eftersträvas.</w:t>
      </w:r>
    </w:p>
    <w:p w:rsidR="00651EBB" w:rsidRDefault="00651EBB">
      <w:pPr>
        <w:pStyle w:val="Normaltindrag"/>
      </w:pPr>
      <w:r>
        <w:t>Sverige har den 1 februari 1998 anslutit sig till det vägavgiftssystem som gäller för den tunga godstrafiken i Tyskland, Danmark, Belgien, Neder</w:t>
      </w:r>
      <w:r>
        <w:softHyphen/>
        <w:t>lä</w:t>
      </w:r>
      <w:r>
        <w:t>n</w:t>
      </w:r>
      <w:r>
        <w:t>derna och Luxemburg. Anslutningen var nödvändig och innebar att den dubbelbeskattning som de svenska åkarna utsattes för vid körning inom detta område kunde undanröjas. De svenska vägavgifterna har emellertid fått en utformning som innebär en onödig belastning för de fordon som över huvu</w:t>
      </w:r>
      <w:r>
        <w:t>d</w:t>
      </w:r>
      <w:r>
        <w:t xml:space="preserve"> taget inte har någon nytta av övergången till de nya vägavgifterna. </w:t>
      </w:r>
    </w:p>
    <w:p w:rsidR="00651EBB" w:rsidRDefault="00651EBB">
      <w:pPr>
        <w:pStyle w:val="Normaltindrag"/>
      </w:pPr>
      <w:r>
        <w:t>Möjligheterna till korttidsanvändning har försämrats kraftigt. Det är inte längre möjligt att ställa på ett fordon genom ett enkelt telefonsamtal. Et</w:t>
      </w:r>
      <w:r>
        <w:t>t vägavgiftsbevis måste beställas en vecka i förväg och fordonet kan inte användas förrän beviset levererats. När fordonet ställts på måste skatt erläggas för ett helt år, och vid avställning återbetalas endast skatt för antalet hela återstående mån</w:t>
      </w:r>
      <w:r>
        <w:t>a</w:t>
      </w:r>
      <w:r>
        <w:softHyphen/>
        <w:t>der. Härtill kommer att en särskild avgift tas ut.</w:t>
      </w:r>
    </w:p>
    <w:p w:rsidR="00651EBB" w:rsidRDefault="00651EBB">
      <w:pPr>
        <w:pStyle w:val="Normaltindrag"/>
      </w:pPr>
      <w:r>
        <w:t>Möjligheten till korttidsavställning är viktig inom vissa näringar. T.ex. inom cirkus- och tivoliverksamhet är det vanligt att förhållandevis stora fo</w:t>
      </w:r>
      <w:r>
        <w:t>r</w:t>
      </w:r>
      <w:r>
        <w:softHyphen/>
        <w:t>donsparker används under mycket korta perioder. I den mån dessa fordon klassas som vägavgiftsfordon innebär detta en betydande fördyring. Inom andra näringar kan möjligheten att ställa på ett fordon inom någon timme vara avgöra</w:t>
      </w:r>
      <w:r>
        <w:t>n</w:t>
      </w:r>
      <w:r>
        <w:t>de för att kunna hålla låga kostnader under perioder då några uppdrag inte finns att få. Beskärningen av möjligheten till korttidsavställ</w:t>
      </w:r>
      <w:r>
        <w:softHyphen/>
        <w:t>ning innebär således ett hårt slag för många små företagare.</w:t>
      </w:r>
    </w:p>
    <w:p w:rsidR="00651EBB" w:rsidRDefault="00651EBB">
      <w:pPr>
        <w:pStyle w:val="Normaltindrag"/>
      </w:pPr>
      <w:r>
        <w:t>De kraftigt försämrade möjligheterna till korttidsavställning är delvis en följd av</w:t>
      </w:r>
      <w:r>
        <w:t xml:space="preserve"> att Sverige har anslutit sig till en uppsättning regler som det är svårt att påverka. Lösningar finns dock. Kravet på helårsbetalning utgör inte någon självklarhet i sammanhanget, vilket visas av att t.ex. de tyska åkarna kan köpa vägavgiftsbevis för dag, vecka eller månad. Redan när de svenska reglerna antogs pekade vi från moderat håll på denna möjlighet och föreslog att den skulle användas i avvaktan på att rimligare regler för kor</w:t>
      </w:r>
      <w:r>
        <w:t>t</w:t>
      </w:r>
      <w:r>
        <w:softHyphen/>
        <w:t>tidsavställning kunde åstadkommas.</w:t>
      </w:r>
    </w:p>
    <w:p w:rsidR="00651EBB" w:rsidRDefault="00651EBB">
      <w:pPr>
        <w:pStyle w:val="Normaltindrag"/>
      </w:pPr>
      <w:r>
        <w:t>En annan effekt var att vissa fordon</w:t>
      </w:r>
      <w:r>
        <w:t>skategorier fick en kraftig skattehö</w:t>
      </w:r>
      <w:r>
        <w:t>j</w:t>
      </w:r>
      <w:r>
        <w:softHyphen/>
        <w:t>ning vid växlingen från fordonsskatt till vägavgift. Detta var och är enligt vår mening oacceptabelt. Ägarna är i många fall småföretagare med en verksa</w:t>
      </w:r>
      <w:r>
        <w:t>m</w:t>
      </w:r>
      <w:r>
        <w:softHyphen/>
        <w:t>het där man över huvud taget inte har någon nytta av att kunna köra fritt på tyska motorvägar. Från moderat håll framhöll vi att alla möjligheter måste användas för att komma till rätta med detta problem, och vi lade fram förslag på olika lösningar som syftade till att få en ändring i avtalet respektive lin</w:t>
      </w:r>
      <w:r>
        <w:t>d</w:t>
      </w:r>
      <w:r>
        <w:softHyphen/>
        <w:t>ringar gen</w:t>
      </w:r>
      <w:r>
        <w:t>om ett anmälningsförfarande där den faktiska vikten i stället för den maximalt tillåtna vikten skulle ligga till grund för gränsdragningen mot vanlig fordonsskatteplikt.</w:t>
      </w:r>
    </w:p>
    <w:p w:rsidR="00651EBB" w:rsidRDefault="00651EBB">
      <w:pPr>
        <w:pStyle w:val="Normaltindrag"/>
      </w:pPr>
      <w:r>
        <w:t>I sammanhanget kan också nämnas att de vägavgiftsregler som regeringen genomfört inte innehåller någon skattebefrielse för veteranfordon, trots att det finns utrymme för en sådan i det gemensamma vägavgiftssystemet.</w:t>
      </w:r>
    </w:p>
    <w:p w:rsidR="00651EBB" w:rsidRDefault="00651EBB">
      <w:pPr>
        <w:pStyle w:val="Normaltindrag"/>
      </w:pPr>
      <w:r>
        <w:t>Enligt vår mening är det viktigt att regeringen snarast vidtar åtgärder för att eliminera de problem som vägavgifterna för den tunga godstrafiken me</w:t>
      </w:r>
      <w:r>
        <w:t>d</w:t>
      </w:r>
      <w:r>
        <w:softHyphen/>
        <w:t>fört.</w:t>
      </w:r>
    </w:p>
    <w:p w:rsidR="00651EBB" w:rsidRDefault="00651EBB">
      <w:pPr>
        <w:pStyle w:val="Normaltindrag"/>
      </w:pPr>
      <w:r>
        <w:t>Vad vi anfört om en harmonisering av regler och avgifter och skatter inom EU och om omedelbara förändringar av vägavgifterna för den tunga godstr</w:t>
      </w:r>
      <w:r>
        <w:t>a</w:t>
      </w:r>
      <w:r>
        <w:softHyphen/>
        <w:t xml:space="preserve">fiken bör riksdagen med bifall till motion T45 yrkande 8 som sin mening ge regeringen till känna. </w:t>
      </w:r>
    </w:p>
    <w:p w:rsidR="00651EBB" w:rsidRDefault="00651EBB">
      <w:pPr>
        <w:pStyle w:val="Rubrik2"/>
      </w:pPr>
      <w:bookmarkStart w:id="95" w:name="_Toc416687698"/>
      <w:bookmarkStart w:id="96" w:name="_Toc417893650"/>
      <w:bookmarkStart w:id="97" w:name="_Toc417894695"/>
      <w:r>
        <w:t>17. Bilförmånsbeskattningen</w:t>
      </w:r>
      <w:bookmarkEnd w:id="95"/>
      <w:bookmarkEnd w:id="96"/>
      <w:bookmarkEnd w:id="97"/>
    </w:p>
    <w:p w:rsidR="00651EBB" w:rsidRDefault="00651EBB">
      <w:r>
        <w:t>Per Rosengren (v) anför:</w:t>
      </w:r>
    </w:p>
    <w:p w:rsidR="00651EBB" w:rsidRDefault="00651EBB">
      <w:r>
        <w:t>Vänsterpartiet har tidigare kritiserat det ekonomiska ersättningssystemet för förmånsbilar. Vi menar att marginalkostnaden per mil för förmånstagaren bör uppgå till minst drivmedelskostnaden per mil, att förändringen av fö</w:t>
      </w:r>
      <w:r>
        <w:t>r</w:t>
      </w:r>
      <w:r>
        <w:softHyphen/>
        <w:t>månsbeskattningen skall finansieras "inom systemet", att hela förmånsvärdet skall vara avgiftsgrundande när det gäller sociala avgifter och att resor mellan bostad och arbetsplats inte heller i framtiden skall vara avdragsgilla om man har förmånsbil. Vänsterpartiet menar att bilförmåner måste ses över för att kunna införlivas i de miljömål och internaliseringsprinciper som propositi</w:t>
      </w:r>
      <w:r>
        <w:t>o</w:t>
      </w:r>
      <w:r>
        <w:softHyphen/>
        <w:t>nen talar om.</w:t>
      </w:r>
    </w:p>
    <w:p w:rsidR="00651EBB" w:rsidRDefault="00651EBB">
      <w:pPr>
        <w:pStyle w:val="Normaltindrag"/>
      </w:pPr>
      <w:r>
        <w:t>Riksdagen bör med bifall till motion T39 yrkande 8 som sin mening ge r</w:t>
      </w:r>
      <w:r>
        <w:t>e</w:t>
      </w:r>
      <w:r>
        <w:t>geringen det anförda till känna.</w:t>
      </w:r>
    </w:p>
    <w:p w:rsidR="00651EBB" w:rsidRDefault="00651EBB">
      <w:pPr>
        <w:pStyle w:val="Rubrik2"/>
      </w:pPr>
      <w:bookmarkStart w:id="98" w:name="_Toc416687699"/>
      <w:bookmarkStart w:id="99" w:name="_Toc417893651"/>
      <w:bookmarkStart w:id="100" w:name="_Toc417894696"/>
      <w:r>
        <w:t>18. En EU-strategi för vägtrafiken</w:t>
      </w:r>
      <w:bookmarkEnd w:id="98"/>
      <w:bookmarkEnd w:id="99"/>
      <w:bookmarkEnd w:id="100"/>
    </w:p>
    <w:p w:rsidR="00651EBB" w:rsidRDefault="00651EBB">
      <w:r>
        <w:t>Ronny Korsberg (mp) anför:</w:t>
      </w:r>
    </w:p>
    <w:p w:rsidR="00651EBB" w:rsidRDefault="00651EBB">
      <w:r>
        <w:t>Regeringens främsta skäl till att inte föreslå något konkret är hänsyn till internationella konventioner och till snedvriden konkurrens som skulle up</w:t>
      </w:r>
      <w:r>
        <w:t>p</w:t>
      </w:r>
      <w:r>
        <w:softHyphen/>
        <w:t>stå om olika skatte- och avgiftsregler skulle gälla i Sverige och i våra vikt</w:t>
      </w:r>
      <w:r>
        <w:t>i</w:t>
      </w:r>
      <w:r>
        <w:softHyphen/>
        <w:t>gaste konkurrentländer. Regeringens strategi är att frågan om ett samordnat användande av ekonomiska styrmedel i större skala för styrning av tran</w:t>
      </w:r>
      <w:r>
        <w:t>s</w:t>
      </w:r>
      <w:r>
        <w:softHyphen/>
        <w:t>portutvecklingen först måste lösas i internationella forum som EU, ICAO och IMO. Regeringen säger sig aktivt vilja arbeta i dessa organ med den långsi</w:t>
      </w:r>
      <w:r>
        <w:t>k</w:t>
      </w:r>
      <w:r>
        <w:softHyphen/>
        <w:t xml:space="preserve">tiga inriktning som anges i propositionen, men verkar samtidigt ta detta arbete som en intäkt för att göra näst intill ingenting i </w:t>
      </w:r>
      <w:r>
        <w:t>Sverige.</w:t>
      </w:r>
    </w:p>
    <w:p w:rsidR="00651EBB" w:rsidRDefault="00651EBB">
      <w:pPr>
        <w:pStyle w:val="Normaltindrag"/>
      </w:pPr>
      <w:r>
        <w:t>Miljöpartiet anser att denna passivitet är oförsvarlig. Det internationella beroendet är otvivelaktigt ett faktum. Miljöpartiet välkomnar regeringens avsikt att driva frågan om aktiv användning av ekonomiska styrmedel i inte</w:t>
      </w:r>
      <w:r>
        <w:t>r</w:t>
      </w:r>
      <w:r>
        <w:softHyphen/>
        <w:t>nationella organ. Erfarenhetsmässigt vet vi dock att det kan ta lång tid att uppnå tillfredsställande resultat den vägen, om de över huvud taget går att uppnå på grund av motstånd från starka näringslivsintressen och många regeringar.</w:t>
      </w:r>
    </w:p>
    <w:p w:rsidR="00651EBB" w:rsidRDefault="00651EBB">
      <w:pPr>
        <w:pStyle w:val="Normaltindrag"/>
      </w:pPr>
      <w:r>
        <w:t>Ett sätt att snabba på processen är genom majoritetsbeslut i EU för att inf</w:t>
      </w:r>
      <w:r>
        <w:t>ö</w:t>
      </w:r>
      <w:r>
        <w:t xml:space="preserve">ra miniminivåer för miljöstyrande skatter och avgifter. Detta är ett av de områden där Miljöpartiet såväl före som efter EU-omröstningen sett möjliga fördelar med överstatliga beslut. </w:t>
      </w:r>
    </w:p>
    <w:p w:rsidR="00651EBB" w:rsidRDefault="00651EBB">
      <w:pPr>
        <w:pStyle w:val="Normaltindrag"/>
      </w:pPr>
      <w:r>
        <w:t>Så länge Sverige är med i EU, bör Sverige aktivt verka för att den möjli</w:t>
      </w:r>
      <w:r>
        <w:t>g</w:t>
      </w:r>
      <w:r>
        <w:softHyphen/>
        <w:t xml:space="preserve">heten kommer till användning. </w:t>
      </w:r>
    </w:p>
    <w:p w:rsidR="00651EBB" w:rsidRDefault="00651EBB">
      <w:pPr>
        <w:pStyle w:val="Normaltindrag"/>
      </w:pPr>
      <w:r>
        <w:t>Riksdagen bör med bifall till motion T40 yrkande 18 som sin mening ge regeringen det anförda till känna.</w:t>
      </w:r>
    </w:p>
    <w:p w:rsidR="00651EBB" w:rsidRDefault="00651EBB">
      <w:pPr>
        <w:pStyle w:val="Rubrik1"/>
        <w:spacing w:after="240"/>
        <w:rPr>
          <w:noProof/>
        </w:rPr>
      </w:pPr>
      <w:r>
        <w:br w:type="page"/>
      </w:r>
      <w:bookmarkStart w:id="101" w:name="_Toc417894697"/>
      <w:r>
        <w:t>Innehållsförteckning</w:t>
      </w:r>
      <w:bookmarkEnd w:id="101"/>
      <w:r>
        <w:fldChar w:fldCharType="begin" w:fldLock="1"/>
      </w:r>
      <w:r>
        <w:instrText xml:space="preserve"> TOC \o "1-4" </w:instrText>
      </w:r>
      <w:r>
        <w:fldChar w:fldCharType="separate"/>
      </w:r>
    </w:p>
    <w:p w:rsidR="00651EBB" w:rsidRDefault="00651EBB">
      <w:pPr>
        <w:pStyle w:val="Innehll1"/>
        <w:rPr>
          <w:noProof/>
        </w:rPr>
      </w:pPr>
      <w:r>
        <w:rPr>
          <w:noProof/>
        </w:rPr>
        <w:t>Till trafikutskottet</w:t>
      </w:r>
      <w:r>
        <w:rPr>
          <w:noProof/>
        </w:rPr>
        <w:tab/>
        <w:t>1</w:t>
      </w:r>
    </w:p>
    <w:p w:rsidR="00651EBB" w:rsidRDefault="00651EBB">
      <w:pPr>
        <w:pStyle w:val="Innehll2"/>
        <w:rPr>
          <w:noProof/>
        </w:rPr>
      </w:pPr>
      <w:r>
        <w:rPr>
          <w:noProof/>
        </w:rPr>
        <w:t>Inledning</w:t>
      </w:r>
      <w:r>
        <w:rPr>
          <w:noProof/>
        </w:rPr>
        <w:tab/>
      </w:r>
      <w:r>
        <w:rPr>
          <w:noProof/>
        </w:rPr>
        <w:fldChar w:fldCharType="begin" w:fldLock="1"/>
      </w:r>
      <w:r>
        <w:rPr>
          <w:noProof/>
        </w:rPr>
        <w:instrText xml:space="preserve"> PAGEREF _Toc417894662 \h </w:instrText>
      </w:r>
      <w:r>
        <w:rPr>
          <w:noProof/>
        </w:rPr>
      </w:r>
      <w:r>
        <w:rPr>
          <w:noProof/>
        </w:rPr>
        <w:fldChar w:fldCharType="separate"/>
      </w:r>
      <w:r>
        <w:rPr>
          <w:noProof/>
        </w:rPr>
        <w:t>1</w:t>
      </w:r>
      <w:r>
        <w:rPr>
          <w:noProof/>
        </w:rPr>
        <w:fldChar w:fldCharType="end"/>
      </w:r>
    </w:p>
    <w:p w:rsidR="00651EBB" w:rsidRDefault="00651EBB">
      <w:pPr>
        <w:pStyle w:val="Innehll2"/>
        <w:rPr>
          <w:noProof/>
        </w:rPr>
      </w:pPr>
      <w:r>
        <w:rPr>
          <w:noProof/>
        </w:rPr>
        <w:t>Järnvägstrafiken</w:t>
      </w:r>
      <w:r>
        <w:rPr>
          <w:noProof/>
        </w:rPr>
        <w:tab/>
      </w:r>
      <w:r>
        <w:rPr>
          <w:noProof/>
        </w:rPr>
        <w:fldChar w:fldCharType="begin" w:fldLock="1"/>
      </w:r>
      <w:r>
        <w:rPr>
          <w:noProof/>
        </w:rPr>
        <w:instrText xml:space="preserve"> PAGEREF _Toc417894663 \h </w:instrText>
      </w:r>
      <w:r>
        <w:rPr>
          <w:noProof/>
        </w:rPr>
      </w:r>
      <w:r>
        <w:rPr>
          <w:noProof/>
        </w:rPr>
        <w:fldChar w:fldCharType="separate"/>
      </w:r>
      <w:r>
        <w:rPr>
          <w:noProof/>
        </w:rPr>
        <w:t>1</w:t>
      </w:r>
      <w:r>
        <w:rPr>
          <w:noProof/>
        </w:rPr>
        <w:fldChar w:fldCharType="end"/>
      </w:r>
    </w:p>
    <w:p w:rsidR="00651EBB" w:rsidRDefault="00651EBB">
      <w:pPr>
        <w:pStyle w:val="Innehll3"/>
        <w:rPr>
          <w:noProof/>
        </w:rPr>
      </w:pPr>
      <w:r>
        <w:rPr>
          <w:noProof/>
        </w:rPr>
        <w:t>Ett nytt banavgiftssystem, m.m.</w:t>
      </w:r>
      <w:r>
        <w:rPr>
          <w:noProof/>
        </w:rPr>
        <w:tab/>
      </w:r>
      <w:r>
        <w:rPr>
          <w:noProof/>
        </w:rPr>
        <w:fldChar w:fldCharType="begin" w:fldLock="1"/>
      </w:r>
      <w:r>
        <w:rPr>
          <w:noProof/>
        </w:rPr>
        <w:instrText xml:space="preserve"> PAGEREF _Toc417894664 \h </w:instrText>
      </w:r>
      <w:r>
        <w:rPr>
          <w:noProof/>
        </w:rPr>
      </w:r>
      <w:r>
        <w:rPr>
          <w:noProof/>
        </w:rPr>
        <w:fldChar w:fldCharType="separate"/>
      </w:r>
      <w:r>
        <w:rPr>
          <w:noProof/>
        </w:rPr>
        <w:t>1</w:t>
      </w:r>
      <w:r>
        <w:rPr>
          <w:noProof/>
        </w:rPr>
        <w:fldChar w:fldCharType="end"/>
      </w:r>
    </w:p>
    <w:p w:rsidR="00651EBB" w:rsidRDefault="00651EBB">
      <w:pPr>
        <w:pStyle w:val="Innehll2"/>
        <w:rPr>
          <w:noProof/>
        </w:rPr>
      </w:pPr>
      <w:r>
        <w:rPr>
          <w:noProof/>
        </w:rPr>
        <w:t>Luftfarten</w:t>
      </w:r>
      <w:r>
        <w:rPr>
          <w:noProof/>
        </w:rPr>
        <w:tab/>
      </w:r>
      <w:r>
        <w:rPr>
          <w:noProof/>
        </w:rPr>
        <w:fldChar w:fldCharType="begin" w:fldLock="1"/>
      </w:r>
      <w:r>
        <w:rPr>
          <w:noProof/>
        </w:rPr>
        <w:instrText xml:space="preserve"> PAGEREF _Toc417894665 \h </w:instrText>
      </w:r>
      <w:r>
        <w:rPr>
          <w:noProof/>
        </w:rPr>
      </w:r>
      <w:r>
        <w:rPr>
          <w:noProof/>
        </w:rPr>
        <w:fldChar w:fldCharType="separate"/>
      </w:r>
      <w:r>
        <w:rPr>
          <w:noProof/>
        </w:rPr>
        <w:t>4</w:t>
      </w:r>
      <w:r>
        <w:rPr>
          <w:noProof/>
        </w:rPr>
        <w:fldChar w:fldCharType="end"/>
      </w:r>
    </w:p>
    <w:p w:rsidR="00651EBB" w:rsidRDefault="00651EBB">
      <w:pPr>
        <w:pStyle w:val="Innehll2"/>
        <w:rPr>
          <w:noProof/>
        </w:rPr>
      </w:pPr>
      <w:r>
        <w:rPr>
          <w:noProof/>
        </w:rPr>
        <w:t>Sjöfarten</w:t>
      </w:r>
      <w:r>
        <w:rPr>
          <w:noProof/>
        </w:rPr>
        <w:tab/>
      </w:r>
      <w:r>
        <w:rPr>
          <w:noProof/>
        </w:rPr>
        <w:fldChar w:fldCharType="begin" w:fldLock="1"/>
      </w:r>
      <w:r>
        <w:rPr>
          <w:noProof/>
        </w:rPr>
        <w:instrText xml:space="preserve"> PAGEREF _Toc417894666 \h </w:instrText>
      </w:r>
      <w:r>
        <w:rPr>
          <w:noProof/>
        </w:rPr>
      </w:r>
      <w:r>
        <w:rPr>
          <w:noProof/>
        </w:rPr>
        <w:fldChar w:fldCharType="separate"/>
      </w:r>
      <w:r>
        <w:rPr>
          <w:noProof/>
        </w:rPr>
        <w:t>6</w:t>
      </w:r>
      <w:r>
        <w:rPr>
          <w:noProof/>
        </w:rPr>
        <w:fldChar w:fldCharType="end"/>
      </w:r>
    </w:p>
    <w:p w:rsidR="00651EBB" w:rsidRDefault="00651EBB">
      <w:pPr>
        <w:pStyle w:val="Innehll2"/>
        <w:rPr>
          <w:noProof/>
        </w:rPr>
      </w:pPr>
      <w:r>
        <w:rPr>
          <w:noProof/>
        </w:rPr>
        <w:t>Vägtrafiken</w:t>
      </w:r>
      <w:r>
        <w:rPr>
          <w:noProof/>
        </w:rPr>
        <w:tab/>
      </w:r>
      <w:r>
        <w:rPr>
          <w:noProof/>
        </w:rPr>
        <w:fldChar w:fldCharType="begin" w:fldLock="1"/>
      </w:r>
      <w:r>
        <w:rPr>
          <w:noProof/>
        </w:rPr>
        <w:instrText xml:space="preserve"> PAGEREF _Toc417894667 \h </w:instrText>
      </w:r>
      <w:r>
        <w:rPr>
          <w:noProof/>
        </w:rPr>
      </w:r>
      <w:r>
        <w:rPr>
          <w:noProof/>
        </w:rPr>
        <w:fldChar w:fldCharType="separate"/>
      </w:r>
      <w:r>
        <w:rPr>
          <w:noProof/>
        </w:rPr>
        <w:t>7</w:t>
      </w:r>
      <w:r>
        <w:rPr>
          <w:noProof/>
        </w:rPr>
        <w:fldChar w:fldCharType="end"/>
      </w:r>
    </w:p>
    <w:p w:rsidR="00651EBB" w:rsidRDefault="00651EBB">
      <w:pPr>
        <w:pStyle w:val="Innehll3"/>
        <w:rPr>
          <w:noProof/>
        </w:rPr>
      </w:pPr>
      <w:r>
        <w:rPr>
          <w:noProof/>
        </w:rPr>
        <w:t>Internalisering av vägtrafikens externa effekter</w:t>
      </w:r>
      <w:r>
        <w:rPr>
          <w:noProof/>
        </w:rPr>
        <w:tab/>
      </w:r>
      <w:r>
        <w:rPr>
          <w:noProof/>
        </w:rPr>
        <w:fldChar w:fldCharType="begin" w:fldLock="1"/>
      </w:r>
      <w:r>
        <w:rPr>
          <w:noProof/>
        </w:rPr>
        <w:instrText xml:space="preserve"> PAGEREF _Toc417894668 \h </w:instrText>
      </w:r>
      <w:r>
        <w:rPr>
          <w:noProof/>
        </w:rPr>
      </w:r>
      <w:r>
        <w:rPr>
          <w:noProof/>
        </w:rPr>
        <w:fldChar w:fldCharType="separate"/>
      </w:r>
      <w:r>
        <w:rPr>
          <w:noProof/>
        </w:rPr>
        <w:t>7</w:t>
      </w:r>
      <w:r>
        <w:rPr>
          <w:noProof/>
        </w:rPr>
        <w:fldChar w:fldCharType="end"/>
      </w:r>
    </w:p>
    <w:p w:rsidR="00651EBB" w:rsidRDefault="00651EBB">
      <w:pPr>
        <w:pStyle w:val="Innehll3"/>
        <w:rPr>
          <w:noProof/>
        </w:rPr>
      </w:pPr>
      <w:r>
        <w:rPr>
          <w:noProof/>
        </w:rPr>
        <w:t>Lokala vägavgifter</w:t>
      </w:r>
      <w:r>
        <w:rPr>
          <w:noProof/>
        </w:rPr>
        <w:tab/>
      </w:r>
      <w:r>
        <w:rPr>
          <w:noProof/>
        </w:rPr>
        <w:fldChar w:fldCharType="begin" w:fldLock="1"/>
      </w:r>
      <w:r>
        <w:rPr>
          <w:noProof/>
        </w:rPr>
        <w:instrText xml:space="preserve"> PAGEREF _Toc417894669 \h </w:instrText>
      </w:r>
      <w:r>
        <w:rPr>
          <w:noProof/>
        </w:rPr>
      </w:r>
      <w:r>
        <w:rPr>
          <w:noProof/>
        </w:rPr>
        <w:fldChar w:fldCharType="separate"/>
      </w:r>
      <w:r>
        <w:rPr>
          <w:noProof/>
        </w:rPr>
        <w:t>8</w:t>
      </w:r>
      <w:r>
        <w:rPr>
          <w:noProof/>
        </w:rPr>
        <w:fldChar w:fldCharType="end"/>
      </w:r>
    </w:p>
    <w:p w:rsidR="00651EBB" w:rsidRDefault="00651EBB">
      <w:pPr>
        <w:pStyle w:val="Innehll3"/>
        <w:rPr>
          <w:noProof/>
        </w:rPr>
      </w:pPr>
      <w:r>
        <w:rPr>
          <w:noProof/>
        </w:rPr>
        <w:t>Drivmedelsbeskattning</w:t>
      </w:r>
      <w:r>
        <w:rPr>
          <w:noProof/>
        </w:rPr>
        <w:tab/>
      </w:r>
      <w:r>
        <w:rPr>
          <w:noProof/>
        </w:rPr>
        <w:fldChar w:fldCharType="begin" w:fldLock="1"/>
      </w:r>
      <w:r>
        <w:rPr>
          <w:noProof/>
        </w:rPr>
        <w:instrText xml:space="preserve"> PAGEREF _Toc417894670 \h </w:instrText>
      </w:r>
      <w:r>
        <w:rPr>
          <w:noProof/>
        </w:rPr>
      </w:r>
      <w:r>
        <w:rPr>
          <w:noProof/>
        </w:rPr>
        <w:fldChar w:fldCharType="separate"/>
      </w:r>
      <w:r>
        <w:rPr>
          <w:noProof/>
        </w:rPr>
        <w:t>9</w:t>
      </w:r>
      <w:r>
        <w:rPr>
          <w:noProof/>
        </w:rPr>
        <w:fldChar w:fldCharType="end"/>
      </w:r>
    </w:p>
    <w:p w:rsidR="00651EBB" w:rsidRDefault="00651EBB">
      <w:pPr>
        <w:pStyle w:val="Innehll3"/>
        <w:rPr>
          <w:noProof/>
        </w:rPr>
      </w:pPr>
      <w:r>
        <w:rPr>
          <w:noProof/>
        </w:rPr>
        <w:t>Biodrivmedel</w:t>
      </w:r>
      <w:r>
        <w:rPr>
          <w:noProof/>
        </w:rPr>
        <w:tab/>
      </w:r>
      <w:r>
        <w:rPr>
          <w:noProof/>
        </w:rPr>
        <w:fldChar w:fldCharType="begin" w:fldLock="1"/>
      </w:r>
      <w:r>
        <w:rPr>
          <w:noProof/>
        </w:rPr>
        <w:instrText xml:space="preserve"> PAGEREF _Toc417894671 \h </w:instrText>
      </w:r>
      <w:r>
        <w:rPr>
          <w:noProof/>
        </w:rPr>
      </w:r>
      <w:r>
        <w:rPr>
          <w:noProof/>
        </w:rPr>
        <w:fldChar w:fldCharType="separate"/>
      </w:r>
      <w:r>
        <w:rPr>
          <w:noProof/>
        </w:rPr>
        <w:t>11</w:t>
      </w:r>
      <w:r>
        <w:rPr>
          <w:noProof/>
        </w:rPr>
        <w:fldChar w:fldCharType="end"/>
      </w:r>
    </w:p>
    <w:p w:rsidR="00651EBB" w:rsidRDefault="00651EBB">
      <w:pPr>
        <w:pStyle w:val="Innehll3"/>
        <w:rPr>
          <w:noProof/>
        </w:rPr>
      </w:pPr>
      <w:r>
        <w:rPr>
          <w:noProof/>
        </w:rPr>
        <w:t>Försäljningsskatt på personbilar</w:t>
      </w:r>
      <w:r>
        <w:rPr>
          <w:noProof/>
        </w:rPr>
        <w:tab/>
      </w:r>
      <w:r>
        <w:rPr>
          <w:noProof/>
        </w:rPr>
        <w:fldChar w:fldCharType="begin" w:fldLock="1"/>
      </w:r>
      <w:r>
        <w:rPr>
          <w:noProof/>
        </w:rPr>
        <w:instrText xml:space="preserve"> PAGEREF _Toc417894672 \h </w:instrText>
      </w:r>
      <w:r>
        <w:rPr>
          <w:noProof/>
        </w:rPr>
      </w:r>
      <w:r>
        <w:rPr>
          <w:noProof/>
        </w:rPr>
        <w:fldChar w:fldCharType="separate"/>
      </w:r>
      <w:r>
        <w:rPr>
          <w:noProof/>
        </w:rPr>
        <w:t>11</w:t>
      </w:r>
      <w:r>
        <w:rPr>
          <w:noProof/>
        </w:rPr>
        <w:fldChar w:fldCharType="end"/>
      </w:r>
    </w:p>
    <w:p w:rsidR="00651EBB" w:rsidRDefault="00651EBB">
      <w:pPr>
        <w:pStyle w:val="Innehll3"/>
        <w:rPr>
          <w:noProof/>
        </w:rPr>
      </w:pPr>
      <w:r>
        <w:rPr>
          <w:noProof/>
        </w:rPr>
        <w:t>Fordonsskatt för personbilar</w:t>
      </w:r>
      <w:r>
        <w:rPr>
          <w:noProof/>
        </w:rPr>
        <w:tab/>
      </w:r>
      <w:r>
        <w:rPr>
          <w:noProof/>
        </w:rPr>
        <w:fldChar w:fldCharType="begin" w:fldLock="1"/>
      </w:r>
      <w:r>
        <w:rPr>
          <w:noProof/>
        </w:rPr>
        <w:instrText xml:space="preserve"> PAGEREF _Toc417894673 \h </w:instrText>
      </w:r>
      <w:r>
        <w:rPr>
          <w:noProof/>
        </w:rPr>
      </w:r>
      <w:r>
        <w:rPr>
          <w:noProof/>
        </w:rPr>
        <w:fldChar w:fldCharType="separate"/>
      </w:r>
      <w:r>
        <w:rPr>
          <w:noProof/>
        </w:rPr>
        <w:t>12</w:t>
      </w:r>
      <w:r>
        <w:rPr>
          <w:noProof/>
        </w:rPr>
        <w:fldChar w:fldCharType="end"/>
      </w:r>
    </w:p>
    <w:p w:rsidR="00651EBB" w:rsidRDefault="00651EBB">
      <w:pPr>
        <w:pStyle w:val="Innehll3"/>
        <w:rPr>
          <w:noProof/>
        </w:rPr>
      </w:pPr>
      <w:r>
        <w:rPr>
          <w:noProof/>
        </w:rPr>
        <w:t>Fordonsskatt för bussar</w:t>
      </w:r>
      <w:r>
        <w:rPr>
          <w:noProof/>
        </w:rPr>
        <w:tab/>
      </w:r>
      <w:r>
        <w:rPr>
          <w:noProof/>
        </w:rPr>
        <w:fldChar w:fldCharType="begin" w:fldLock="1"/>
      </w:r>
      <w:r>
        <w:rPr>
          <w:noProof/>
        </w:rPr>
        <w:instrText xml:space="preserve"> PAGEREF _Toc417894674 \h </w:instrText>
      </w:r>
      <w:r>
        <w:rPr>
          <w:noProof/>
        </w:rPr>
      </w:r>
      <w:r>
        <w:rPr>
          <w:noProof/>
        </w:rPr>
        <w:fldChar w:fldCharType="separate"/>
      </w:r>
      <w:r>
        <w:rPr>
          <w:noProof/>
        </w:rPr>
        <w:t>12</w:t>
      </w:r>
      <w:r>
        <w:rPr>
          <w:noProof/>
        </w:rPr>
        <w:fldChar w:fldCharType="end"/>
      </w:r>
    </w:p>
    <w:p w:rsidR="00651EBB" w:rsidRDefault="00651EBB">
      <w:pPr>
        <w:pStyle w:val="Innehll3"/>
        <w:rPr>
          <w:noProof/>
        </w:rPr>
      </w:pPr>
      <w:r>
        <w:rPr>
          <w:noProof/>
        </w:rPr>
        <w:t>Fordonsskatt och vägavgift för lastbilar</w:t>
      </w:r>
      <w:r>
        <w:rPr>
          <w:noProof/>
        </w:rPr>
        <w:tab/>
      </w:r>
      <w:r>
        <w:rPr>
          <w:noProof/>
        </w:rPr>
        <w:fldChar w:fldCharType="begin" w:fldLock="1"/>
      </w:r>
      <w:r>
        <w:rPr>
          <w:noProof/>
        </w:rPr>
        <w:instrText xml:space="preserve"> PAGEREF _Toc417894675 \h </w:instrText>
      </w:r>
      <w:r>
        <w:rPr>
          <w:noProof/>
        </w:rPr>
      </w:r>
      <w:r>
        <w:rPr>
          <w:noProof/>
        </w:rPr>
        <w:fldChar w:fldCharType="separate"/>
      </w:r>
      <w:r>
        <w:rPr>
          <w:noProof/>
        </w:rPr>
        <w:t>14</w:t>
      </w:r>
      <w:r>
        <w:rPr>
          <w:noProof/>
        </w:rPr>
        <w:fldChar w:fldCharType="end"/>
      </w:r>
    </w:p>
    <w:p w:rsidR="00651EBB" w:rsidRDefault="00651EBB">
      <w:pPr>
        <w:pStyle w:val="Innehll3"/>
        <w:rPr>
          <w:noProof/>
        </w:rPr>
      </w:pPr>
      <w:r>
        <w:rPr>
          <w:noProof/>
        </w:rPr>
        <w:t>Bilförmånsbeskattningen</w:t>
      </w:r>
      <w:r>
        <w:rPr>
          <w:noProof/>
        </w:rPr>
        <w:tab/>
      </w:r>
      <w:r>
        <w:rPr>
          <w:noProof/>
        </w:rPr>
        <w:fldChar w:fldCharType="begin" w:fldLock="1"/>
      </w:r>
      <w:r>
        <w:rPr>
          <w:noProof/>
        </w:rPr>
        <w:instrText xml:space="preserve"> PAGEREF _Toc417894676 \h </w:instrText>
      </w:r>
      <w:r>
        <w:rPr>
          <w:noProof/>
        </w:rPr>
      </w:r>
      <w:r>
        <w:rPr>
          <w:noProof/>
        </w:rPr>
        <w:fldChar w:fldCharType="separate"/>
      </w:r>
      <w:r>
        <w:rPr>
          <w:noProof/>
        </w:rPr>
        <w:t>15</w:t>
      </w:r>
      <w:r>
        <w:rPr>
          <w:noProof/>
        </w:rPr>
        <w:fldChar w:fldCharType="end"/>
      </w:r>
    </w:p>
    <w:p w:rsidR="00651EBB" w:rsidRDefault="00651EBB">
      <w:pPr>
        <w:pStyle w:val="Innehll3"/>
        <w:rPr>
          <w:noProof/>
        </w:rPr>
      </w:pPr>
      <w:r>
        <w:rPr>
          <w:noProof/>
        </w:rPr>
        <w:t>En EU-strategi för vägtrafiken</w:t>
      </w:r>
      <w:r>
        <w:rPr>
          <w:noProof/>
        </w:rPr>
        <w:tab/>
      </w:r>
      <w:r>
        <w:rPr>
          <w:noProof/>
        </w:rPr>
        <w:fldChar w:fldCharType="begin" w:fldLock="1"/>
      </w:r>
      <w:r>
        <w:rPr>
          <w:noProof/>
        </w:rPr>
        <w:instrText xml:space="preserve"> PAGEREF _Toc417894677 \h </w:instrText>
      </w:r>
      <w:r>
        <w:rPr>
          <w:noProof/>
        </w:rPr>
      </w:r>
      <w:r>
        <w:rPr>
          <w:noProof/>
        </w:rPr>
        <w:fldChar w:fldCharType="separate"/>
      </w:r>
      <w:r>
        <w:rPr>
          <w:noProof/>
        </w:rPr>
        <w:t>15</w:t>
      </w:r>
      <w:r>
        <w:rPr>
          <w:noProof/>
        </w:rPr>
        <w:fldChar w:fldCharType="end"/>
      </w:r>
    </w:p>
    <w:p w:rsidR="00651EBB" w:rsidRDefault="00651EBB">
      <w:pPr>
        <w:pStyle w:val="Innehll1"/>
        <w:rPr>
          <w:noProof/>
        </w:rPr>
      </w:pPr>
      <w:r>
        <w:rPr>
          <w:noProof/>
        </w:rPr>
        <w:t>Avvikande meningar</w:t>
      </w:r>
      <w:r>
        <w:rPr>
          <w:noProof/>
        </w:rPr>
        <w:tab/>
      </w:r>
      <w:r>
        <w:rPr>
          <w:noProof/>
        </w:rPr>
        <w:fldChar w:fldCharType="begin" w:fldLock="1"/>
      </w:r>
      <w:r>
        <w:rPr>
          <w:noProof/>
        </w:rPr>
        <w:instrText xml:space="preserve"> PAGEREF _Toc417894678 \h </w:instrText>
      </w:r>
      <w:r>
        <w:rPr>
          <w:noProof/>
        </w:rPr>
      </w:r>
      <w:r>
        <w:rPr>
          <w:noProof/>
        </w:rPr>
        <w:fldChar w:fldCharType="separate"/>
      </w:r>
      <w:r>
        <w:rPr>
          <w:noProof/>
        </w:rPr>
        <w:t>16</w:t>
      </w:r>
      <w:r>
        <w:rPr>
          <w:noProof/>
        </w:rPr>
        <w:fldChar w:fldCharType="end"/>
      </w:r>
    </w:p>
    <w:p w:rsidR="00651EBB" w:rsidRDefault="00651EBB">
      <w:pPr>
        <w:pStyle w:val="Innehll2"/>
        <w:rPr>
          <w:noProof/>
        </w:rPr>
      </w:pPr>
      <w:r>
        <w:rPr>
          <w:noProof/>
        </w:rPr>
        <w:t>1. Banavgifter, m.m (fp)</w:t>
      </w:r>
      <w:r>
        <w:rPr>
          <w:noProof/>
        </w:rPr>
        <w:tab/>
      </w:r>
      <w:r>
        <w:rPr>
          <w:noProof/>
        </w:rPr>
        <w:fldChar w:fldCharType="begin" w:fldLock="1"/>
      </w:r>
      <w:r>
        <w:rPr>
          <w:noProof/>
        </w:rPr>
        <w:instrText xml:space="preserve"> PAGEREF _Toc417894679 \h </w:instrText>
      </w:r>
      <w:r>
        <w:rPr>
          <w:noProof/>
        </w:rPr>
      </w:r>
      <w:r>
        <w:rPr>
          <w:noProof/>
        </w:rPr>
        <w:fldChar w:fldCharType="separate"/>
      </w:r>
      <w:r>
        <w:rPr>
          <w:noProof/>
        </w:rPr>
        <w:t>16</w:t>
      </w:r>
      <w:r>
        <w:rPr>
          <w:noProof/>
        </w:rPr>
        <w:fldChar w:fldCharType="end"/>
      </w:r>
    </w:p>
    <w:p w:rsidR="00651EBB" w:rsidRDefault="00651EBB">
      <w:pPr>
        <w:pStyle w:val="Innehll2"/>
        <w:rPr>
          <w:noProof/>
        </w:rPr>
      </w:pPr>
      <w:r>
        <w:rPr>
          <w:noProof/>
        </w:rPr>
        <w:t>2. Luftfarten (v)</w:t>
      </w:r>
      <w:r>
        <w:rPr>
          <w:noProof/>
        </w:rPr>
        <w:tab/>
      </w:r>
      <w:r>
        <w:rPr>
          <w:noProof/>
        </w:rPr>
        <w:fldChar w:fldCharType="begin" w:fldLock="1"/>
      </w:r>
      <w:r>
        <w:rPr>
          <w:noProof/>
        </w:rPr>
        <w:instrText xml:space="preserve"> PAGEREF _Toc417894680 \h </w:instrText>
      </w:r>
      <w:r>
        <w:rPr>
          <w:noProof/>
        </w:rPr>
      </w:r>
      <w:r>
        <w:rPr>
          <w:noProof/>
        </w:rPr>
        <w:fldChar w:fldCharType="separate"/>
      </w:r>
      <w:r>
        <w:rPr>
          <w:noProof/>
        </w:rPr>
        <w:t>16</w:t>
      </w:r>
      <w:r>
        <w:rPr>
          <w:noProof/>
        </w:rPr>
        <w:fldChar w:fldCharType="end"/>
      </w:r>
    </w:p>
    <w:p w:rsidR="00651EBB" w:rsidRDefault="00651EBB">
      <w:pPr>
        <w:pStyle w:val="Innehll2"/>
        <w:rPr>
          <w:noProof/>
        </w:rPr>
      </w:pPr>
      <w:r>
        <w:rPr>
          <w:noProof/>
        </w:rPr>
        <w:t>3. Luftfarten (mp)</w:t>
      </w:r>
      <w:r>
        <w:rPr>
          <w:noProof/>
        </w:rPr>
        <w:tab/>
      </w:r>
      <w:r>
        <w:rPr>
          <w:noProof/>
        </w:rPr>
        <w:fldChar w:fldCharType="begin" w:fldLock="1"/>
      </w:r>
      <w:r>
        <w:rPr>
          <w:noProof/>
        </w:rPr>
        <w:instrText xml:space="preserve"> PAGEREF _Toc417894681 \h </w:instrText>
      </w:r>
      <w:r>
        <w:rPr>
          <w:noProof/>
        </w:rPr>
      </w:r>
      <w:r>
        <w:rPr>
          <w:noProof/>
        </w:rPr>
        <w:fldChar w:fldCharType="separate"/>
      </w:r>
      <w:r>
        <w:rPr>
          <w:noProof/>
        </w:rPr>
        <w:t>16</w:t>
      </w:r>
      <w:r>
        <w:rPr>
          <w:noProof/>
        </w:rPr>
        <w:fldChar w:fldCharType="end"/>
      </w:r>
    </w:p>
    <w:p w:rsidR="00651EBB" w:rsidRDefault="00651EBB">
      <w:pPr>
        <w:pStyle w:val="Innehll2"/>
        <w:rPr>
          <w:noProof/>
        </w:rPr>
      </w:pPr>
      <w:r>
        <w:rPr>
          <w:noProof/>
        </w:rPr>
        <w:t>4. Sjöfarten (v)</w:t>
      </w:r>
      <w:r>
        <w:rPr>
          <w:noProof/>
        </w:rPr>
        <w:tab/>
      </w:r>
      <w:r>
        <w:rPr>
          <w:noProof/>
        </w:rPr>
        <w:fldChar w:fldCharType="begin" w:fldLock="1"/>
      </w:r>
      <w:r>
        <w:rPr>
          <w:noProof/>
        </w:rPr>
        <w:instrText xml:space="preserve"> PAGEREF _Toc417894682 \h </w:instrText>
      </w:r>
      <w:r>
        <w:rPr>
          <w:noProof/>
        </w:rPr>
      </w:r>
      <w:r>
        <w:rPr>
          <w:noProof/>
        </w:rPr>
        <w:fldChar w:fldCharType="separate"/>
      </w:r>
      <w:r>
        <w:rPr>
          <w:noProof/>
        </w:rPr>
        <w:t>17</w:t>
      </w:r>
      <w:r>
        <w:rPr>
          <w:noProof/>
        </w:rPr>
        <w:fldChar w:fldCharType="end"/>
      </w:r>
    </w:p>
    <w:p w:rsidR="00651EBB" w:rsidRDefault="00651EBB">
      <w:pPr>
        <w:pStyle w:val="Innehll2"/>
        <w:rPr>
          <w:noProof/>
        </w:rPr>
      </w:pPr>
      <w:r>
        <w:rPr>
          <w:noProof/>
        </w:rPr>
        <w:t>5. Internalisering av vägtrafikens externa effekter (m)</w:t>
      </w:r>
      <w:r>
        <w:rPr>
          <w:noProof/>
        </w:rPr>
        <w:tab/>
      </w:r>
      <w:r>
        <w:rPr>
          <w:noProof/>
        </w:rPr>
        <w:fldChar w:fldCharType="begin" w:fldLock="1"/>
      </w:r>
      <w:r>
        <w:rPr>
          <w:noProof/>
        </w:rPr>
        <w:instrText xml:space="preserve"> PAGEREF _Toc417894683 \h </w:instrText>
      </w:r>
      <w:r>
        <w:rPr>
          <w:noProof/>
        </w:rPr>
      </w:r>
      <w:r>
        <w:rPr>
          <w:noProof/>
        </w:rPr>
        <w:fldChar w:fldCharType="separate"/>
      </w:r>
      <w:r>
        <w:rPr>
          <w:noProof/>
        </w:rPr>
        <w:t>18</w:t>
      </w:r>
      <w:r>
        <w:rPr>
          <w:noProof/>
        </w:rPr>
        <w:fldChar w:fldCharType="end"/>
      </w:r>
    </w:p>
    <w:p w:rsidR="00651EBB" w:rsidRDefault="00651EBB">
      <w:pPr>
        <w:pStyle w:val="Innehll2"/>
        <w:rPr>
          <w:noProof/>
        </w:rPr>
      </w:pPr>
      <w:r>
        <w:rPr>
          <w:noProof/>
        </w:rPr>
        <w:t>6. Internalisering av vägtrafikens externa effekter (mp)</w:t>
      </w:r>
      <w:r>
        <w:rPr>
          <w:noProof/>
        </w:rPr>
        <w:tab/>
      </w:r>
      <w:r>
        <w:rPr>
          <w:noProof/>
        </w:rPr>
        <w:fldChar w:fldCharType="begin" w:fldLock="1"/>
      </w:r>
      <w:r>
        <w:rPr>
          <w:noProof/>
        </w:rPr>
        <w:instrText xml:space="preserve"> PAGEREF _Toc417894684 \h </w:instrText>
      </w:r>
      <w:r>
        <w:rPr>
          <w:noProof/>
        </w:rPr>
      </w:r>
      <w:r>
        <w:rPr>
          <w:noProof/>
        </w:rPr>
        <w:fldChar w:fldCharType="separate"/>
      </w:r>
      <w:r>
        <w:rPr>
          <w:noProof/>
        </w:rPr>
        <w:t>18</w:t>
      </w:r>
      <w:r>
        <w:rPr>
          <w:noProof/>
        </w:rPr>
        <w:fldChar w:fldCharType="end"/>
      </w:r>
    </w:p>
    <w:p w:rsidR="00651EBB" w:rsidRDefault="00651EBB">
      <w:pPr>
        <w:pStyle w:val="Innehll2"/>
        <w:rPr>
          <w:noProof/>
        </w:rPr>
      </w:pPr>
      <w:r>
        <w:rPr>
          <w:noProof/>
        </w:rPr>
        <w:t>7. Internalisering av vägtrafikens externa effekter (kd)</w:t>
      </w:r>
      <w:r>
        <w:rPr>
          <w:noProof/>
        </w:rPr>
        <w:tab/>
      </w:r>
      <w:r>
        <w:rPr>
          <w:noProof/>
        </w:rPr>
        <w:fldChar w:fldCharType="begin" w:fldLock="1"/>
      </w:r>
      <w:r>
        <w:rPr>
          <w:noProof/>
        </w:rPr>
        <w:instrText xml:space="preserve"> PAGEREF _Toc417894685 \h </w:instrText>
      </w:r>
      <w:r>
        <w:rPr>
          <w:noProof/>
        </w:rPr>
      </w:r>
      <w:r>
        <w:rPr>
          <w:noProof/>
        </w:rPr>
        <w:fldChar w:fldCharType="separate"/>
      </w:r>
      <w:r>
        <w:rPr>
          <w:noProof/>
        </w:rPr>
        <w:t>19</w:t>
      </w:r>
      <w:r>
        <w:rPr>
          <w:noProof/>
        </w:rPr>
        <w:fldChar w:fldCharType="end"/>
      </w:r>
    </w:p>
    <w:p w:rsidR="00651EBB" w:rsidRDefault="00651EBB">
      <w:pPr>
        <w:pStyle w:val="Innehll2"/>
        <w:rPr>
          <w:noProof/>
        </w:rPr>
      </w:pPr>
      <w:r>
        <w:rPr>
          <w:noProof/>
        </w:rPr>
        <w:t>8. Lokala vägavgifter (m)</w:t>
      </w:r>
      <w:r>
        <w:rPr>
          <w:noProof/>
        </w:rPr>
        <w:tab/>
      </w:r>
      <w:r>
        <w:rPr>
          <w:noProof/>
        </w:rPr>
        <w:fldChar w:fldCharType="begin" w:fldLock="1"/>
      </w:r>
      <w:r>
        <w:rPr>
          <w:noProof/>
        </w:rPr>
        <w:instrText xml:space="preserve"> PAGEREF _Toc417894686 \h </w:instrText>
      </w:r>
      <w:r>
        <w:rPr>
          <w:noProof/>
        </w:rPr>
      </w:r>
      <w:r>
        <w:rPr>
          <w:noProof/>
        </w:rPr>
        <w:fldChar w:fldCharType="separate"/>
      </w:r>
      <w:r>
        <w:rPr>
          <w:noProof/>
        </w:rPr>
        <w:t>19</w:t>
      </w:r>
      <w:r>
        <w:rPr>
          <w:noProof/>
        </w:rPr>
        <w:fldChar w:fldCharType="end"/>
      </w:r>
    </w:p>
    <w:p w:rsidR="00651EBB" w:rsidRDefault="00651EBB">
      <w:pPr>
        <w:pStyle w:val="Innehll2"/>
        <w:rPr>
          <w:noProof/>
        </w:rPr>
      </w:pPr>
      <w:r>
        <w:rPr>
          <w:noProof/>
        </w:rPr>
        <w:t>9. Lokala vägavgifter (c)</w:t>
      </w:r>
      <w:r>
        <w:rPr>
          <w:noProof/>
        </w:rPr>
        <w:tab/>
      </w:r>
      <w:r>
        <w:rPr>
          <w:noProof/>
        </w:rPr>
        <w:fldChar w:fldCharType="begin" w:fldLock="1"/>
      </w:r>
      <w:r>
        <w:rPr>
          <w:noProof/>
        </w:rPr>
        <w:instrText xml:space="preserve"> PAGEREF _Toc417894687 \h </w:instrText>
      </w:r>
      <w:r>
        <w:rPr>
          <w:noProof/>
        </w:rPr>
      </w:r>
      <w:r>
        <w:rPr>
          <w:noProof/>
        </w:rPr>
        <w:fldChar w:fldCharType="separate"/>
      </w:r>
      <w:r>
        <w:rPr>
          <w:noProof/>
        </w:rPr>
        <w:t>20</w:t>
      </w:r>
      <w:r>
        <w:rPr>
          <w:noProof/>
        </w:rPr>
        <w:fldChar w:fldCharType="end"/>
      </w:r>
    </w:p>
    <w:p w:rsidR="00651EBB" w:rsidRDefault="00651EBB">
      <w:pPr>
        <w:pStyle w:val="Innehll2"/>
        <w:rPr>
          <w:noProof/>
        </w:rPr>
      </w:pPr>
      <w:r>
        <w:rPr>
          <w:noProof/>
        </w:rPr>
        <w:t>10. Lokala vägavgifter (mp)</w:t>
      </w:r>
      <w:r>
        <w:rPr>
          <w:noProof/>
        </w:rPr>
        <w:tab/>
      </w:r>
      <w:r>
        <w:rPr>
          <w:noProof/>
        </w:rPr>
        <w:fldChar w:fldCharType="begin" w:fldLock="1"/>
      </w:r>
      <w:r>
        <w:rPr>
          <w:noProof/>
        </w:rPr>
        <w:instrText xml:space="preserve"> PAGEREF _Toc417894688 \h </w:instrText>
      </w:r>
      <w:r>
        <w:rPr>
          <w:noProof/>
        </w:rPr>
      </w:r>
      <w:r>
        <w:rPr>
          <w:noProof/>
        </w:rPr>
        <w:fldChar w:fldCharType="separate"/>
      </w:r>
      <w:r>
        <w:rPr>
          <w:noProof/>
        </w:rPr>
        <w:t>21</w:t>
      </w:r>
      <w:r>
        <w:rPr>
          <w:noProof/>
        </w:rPr>
        <w:fldChar w:fldCharType="end"/>
      </w:r>
    </w:p>
    <w:p w:rsidR="00651EBB" w:rsidRDefault="00651EBB">
      <w:pPr>
        <w:pStyle w:val="Innehll2"/>
        <w:rPr>
          <w:noProof/>
        </w:rPr>
      </w:pPr>
      <w:r>
        <w:rPr>
          <w:noProof/>
        </w:rPr>
        <w:t>11. Drivmedelsbeskattning (m)</w:t>
      </w:r>
      <w:r>
        <w:rPr>
          <w:noProof/>
        </w:rPr>
        <w:tab/>
      </w:r>
      <w:r>
        <w:rPr>
          <w:noProof/>
        </w:rPr>
        <w:fldChar w:fldCharType="begin" w:fldLock="1"/>
      </w:r>
      <w:r>
        <w:rPr>
          <w:noProof/>
        </w:rPr>
        <w:instrText xml:space="preserve"> PAGEREF _Toc417894689 \h </w:instrText>
      </w:r>
      <w:r>
        <w:rPr>
          <w:noProof/>
        </w:rPr>
      </w:r>
      <w:r>
        <w:rPr>
          <w:noProof/>
        </w:rPr>
        <w:fldChar w:fldCharType="separate"/>
      </w:r>
      <w:r>
        <w:rPr>
          <w:noProof/>
        </w:rPr>
        <w:t>21</w:t>
      </w:r>
      <w:r>
        <w:rPr>
          <w:noProof/>
        </w:rPr>
        <w:fldChar w:fldCharType="end"/>
      </w:r>
    </w:p>
    <w:p w:rsidR="00651EBB" w:rsidRDefault="00651EBB">
      <w:pPr>
        <w:pStyle w:val="Innehll2"/>
        <w:rPr>
          <w:noProof/>
        </w:rPr>
      </w:pPr>
      <w:r>
        <w:rPr>
          <w:noProof/>
        </w:rPr>
        <w:t>12. Drivmedelsbeskattning (mp)</w:t>
      </w:r>
      <w:r>
        <w:rPr>
          <w:noProof/>
        </w:rPr>
        <w:tab/>
      </w:r>
      <w:r>
        <w:rPr>
          <w:noProof/>
        </w:rPr>
        <w:fldChar w:fldCharType="begin" w:fldLock="1"/>
      </w:r>
      <w:r>
        <w:rPr>
          <w:noProof/>
        </w:rPr>
        <w:instrText xml:space="preserve"> PAGEREF _Toc417894690 \h </w:instrText>
      </w:r>
      <w:r>
        <w:rPr>
          <w:noProof/>
        </w:rPr>
      </w:r>
      <w:r>
        <w:rPr>
          <w:noProof/>
        </w:rPr>
        <w:fldChar w:fldCharType="separate"/>
      </w:r>
      <w:r>
        <w:rPr>
          <w:noProof/>
        </w:rPr>
        <w:t>22</w:t>
      </w:r>
      <w:r>
        <w:rPr>
          <w:noProof/>
        </w:rPr>
        <w:fldChar w:fldCharType="end"/>
      </w:r>
    </w:p>
    <w:p w:rsidR="00651EBB" w:rsidRDefault="00651EBB">
      <w:pPr>
        <w:pStyle w:val="Innehll2"/>
        <w:rPr>
          <w:noProof/>
        </w:rPr>
      </w:pPr>
      <w:r>
        <w:rPr>
          <w:noProof/>
        </w:rPr>
        <w:t>13. Fordonsskatt för personbilar (c)</w:t>
      </w:r>
      <w:r>
        <w:rPr>
          <w:noProof/>
        </w:rPr>
        <w:tab/>
      </w:r>
      <w:r>
        <w:rPr>
          <w:noProof/>
        </w:rPr>
        <w:fldChar w:fldCharType="begin" w:fldLock="1"/>
      </w:r>
      <w:r>
        <w:rPr>
          <w:noProof/>
        </w:rPr>
        <w:instrText xml:space="preserve"> PAGEREF _Toc417894691 \h </w:instrText>
      </w:r>
      <w:r>
        <w:rPr>
          <w:noProof/>
        </w:rPr>
      </w:r>
      <w:r>
        <w:rPr>
          <w:noProof/>
        </w:rPr>
        <w:fldChar w:fldCharType="separate"/>
      </w:r>
      <w:r>
        <w:rPr>
          <w:noProof/>
        </w:rPr>
        <w:t>23</w:t>
      </w:r>
      <w:r>
        <w:rPr>
          <w:noProof/>
        </w:rPr>
        <w:fldChar w:fldCharType="end"/>
      </w:r>
    </w:p>
    <w:p w:rsidR="00651EBB" w:rsidRDefault="00651EBB">
      <w:pPr>
        <w:pStyle w:val="Innehll2"/>
        <w:rPr>
          <w:noProof/>
        </w:rPr>
      </w:pPr>
      <w:r>
        <w:rPr>
          <w:noProof/>
        </w:rPr>
        <w:t>14. Fordonsskatt för bussar (m)</w:t>
      </w:r>
      <w:r>
        <w:rPr>
          <w:noProof/>
        </w:rPr>
        <w:tab/>
      </w:r>
      <w:r>
        <w:rPr>
          <w:noProof/>
        </w:rPr>
        <w:fldChar w:fldCharType="begin" w:fldLock="1"/>
      </w:r>
      <w:r>
        <w:rPr>
          <w:noProof/>
        </w:rPr>
        <w:instrText xml:space="preserve"> PAGEREF _Toc417894692 \h </w:instrText>
      </w:r>
      <w:r>
        <w:rPr>
          <w:noProof/>
        </w:rPr>
      </w:r>
      <w:r>
        <w:rPr>
          <w:noProof/>
        </w:rPr>
        <w:fldChar w:fldCharType="separate"/>
      </w:r>
      <w:r>
        <w:rPr>
          <w:noProof/>
        </w:rPr>
        <w:t>23</w:t>
      </w:r>
      <w:r>
        <w:rPr>
          <w:noProof/>
        </w:rPr>
        <w:fldChar w:fldCharType="end"/>
      </w:r>
    </w:p>
    <w:p w:rsidR="00651EBB" w:rsidRDefault="00651EBB">
      <w:pPr>
        <w:pStyle w:val="Innehll2"/>
        <w:rPr>
          <w:noProof/>
        </w:rPr>
      </w:pPr>
      <w:r>
        <w:rPr>
          <w:noProof/>
        </w:rPr>
        <w:t>15. Fordonsskatt för bussar (kd)</w:t>
      </w:r>
      <w:r>
        <w:rPr>
          <w:noProof/>
        </w:rPr>
        <w:tab/>
      </w:r>
      <w:r>
        <w:rPr>
          <w:noProof/>
        </w:rPr>
        <w:fldChar w:fldCharType="begin" w:fldLock="1"/>
      </w:r>
      <w:r>
        <w:rPr>
          <w:noProof/>
        </w:rPr>
        <w:instrText xml:space="preserve"> PAGEREF _Toc417894693 \h </w:instrText>
      </w:r>
      <w:r>
        <w:rPr>
          <w:noProof/>
        </w:rPr>
      </w:r>
      <w:r>
        <w:rPr>
          <w:noProof/>
        </w:rPr>
        <w:fldChar w:fldCharType="separate"/>
      </w:r>
      <w:r>
        <w:rPr>
          <w:noProof/>
        </w:rPr>
        <w:t>24</w:t>
      </w:r>
      <w:r>
        <w:rPr>
          <w:noProof/>
        </w:rPr>
        <w:fldChar w:fldCharType="end"/>
      </w:r>
    </w:p>
    <w:p w:rsidR="00651EBB" w:rsidRDefault="00651EBB">
      <w:pPr>
        <w:pStyle w:val="Innehll2"/>
        <w:rPr>
          <w:noProof/>
        </w:rPr>
      </w:pPr>
      <w:r>
        <w:rPr>
          <w:noProof/>
        </w:rPr>
        <w:t>16. Fordonsskatt och vägavgift för lastbilar (m)</w:t>
      </w:r>
      <w:r>
        <w:rPr>
          <w:noProof/>
        </w:rPr>
        <w:tab/>
      </w:r>
      <w:r>
        <w:rPr>
          <w:noProof/>
        </w:rPr>
        <w:fldChar w:fldCharType="begin" w:fldLock="1"/>
      </w:r>
      <w:r>
        <w:rPr>
          <w:noProof/>
        </w:rPr>
        <w:instrText xml:space="preserve"> PAGEREF _Toc417894694 \h </w:instrText>
      </w:r>
      <w:r>
        <w:rPr>
          <w:noProof/>
        </w:rPr>
      </w:r>
      <w:r>
        <w:rPr>
          <w:noProof/>
        </w:rPr>
        <w:fldChar w:fldCharType="separate"/>
      </w:r>
      <w:r>
        <w:rPr>
          <w:noProof/>
        </w:rPr>
        <w:t>24</w:t>
      </w:r>
      <w:r>
        <w:rPr>
          <w:noProof/>
        </w:rPr>
        <w:fldChar w:fldCharType="end"/>
      </w:r>
    </w:p>
    <w:p w:rsidR="00651EBB" w:rsidRDefault="00651EBB">
      <w:pPr>
        <w:pStyle w:val="Innehll2"/>
        <w:rPr>
          <w:noProof/>
        </w:rPr>
      </w:pPr>
      <w:r>
        <w:rPr>
          <w:noProof/>
        </w:rPr>
        <w:t>17. Bilförmånsbeskattningen (v)</w:t>
      </w:r>
      <w:r>
        <w:rPr>
          <w:noProof/>
        </w:rPr>
        <w:tab/>
      </w:r>
      <w:r>
        <w:rPr>
          <w:noProof/>
        </w:rPr>
        <w:fldChar w:fldCharType="begin" w:fldLock="1"/>
      </w:r>
      <w:r>
        <w:rPr>
          <w:noProof/>
        </w:rPr>
        <w:instrText xml:space="preserve"> PAGEREF _Toc417894695 \h </w:instrText>
      </w:r>
      <w:r>
        <w:rPr>
          <w:noProof/>
        </w:rPr>
      </w:r>
      <w:r>
        <w:rPr>
          <w:noProof/>
        </w:rPr>
        <w:fldChar w:fldCharType="separate"/>
      </w:r>
      <w:r>
        <w:rPr>
          <w:noProof/>
        </w:rPr>
        <w:t>26</w:t>
      </w:r>
      <w:r>
        <w:rPr>
          <w:noProof/>
        </w:rPr>
        <w:fldChar w:fldCharType="end"/>
      </w:r>
    </w:p>
    <w:p w:rsidR="00651EBB" w:rsidRDefault="00651EBB">
      <w:pPr>
        <w:pStyle w:val="Innehll2"/>
        <w:rPr>
          <w:noProof/>
        </w:rPr>
      </w:pPr>
      <w:r>
        <w:rPr>
          <w:noProof/>
        </w:rPr>
        <w:t>18. En EU-strategi för vägtrafiken (mp)</w:t>
      </w:r>
      <w:r>
        <w:rPr>
          <w:noProof/>
        </w:rPr>
        <w:tab/>
      </w:r>
      <w:r>
        <w:rPr>
          <w:noProof/>
        </w:rPr>
        <w:fldChar w:fldCharType="begin" w:fldLock="1"/>
      </w:r>
      <w:r>
        <w:rPr>
          <w:noProof/>
        </w:rPr>
        <w:instrText xml:space="preserve"> PAGEREF _Toc417894696 \h </w:instrText>
      </w:r>
      <w:r>
        <w:rPr>
          <w:noProof/>
        </w:rPr>
      </w:r>
      <w:r>
        <w:rPr>
          <w:noProof/>
        </w:rPr>
        <w:fldChar w:fldCharType="separate"/>
      </w:r>
      <w:r>
        <w:rPr>
          <w:noProof/>
        </w:rPr>
        <w:t>26</w:t>
      </w:r>
      <w:r>
        <w:rPr>
          <w:noProof/>
        </w:rPr>
        <w:fldChar w:fldCharType="end"/>
      </w:r>
    </w:p>
    <w:p w:rsidR="00651EBB" w:rsidRDefault="00651EBB">
      <w:pPr>
        <w:pStyle w:val="Innehll1"/>
        <w:rPr>
          <w:noProof/>
        </w:rPr>
      </w:pPr>
    </w:p>
    <w:p w:rsidR="00651EBB" w:rsidRDefault="00651EBB">
      <w:pPr>
        <w:pStyle w:val="Innehll"/>
      </w:pPr>
      <w:r>
        <w:fldChar w:fldCharType="end"/>
      </w:r>
    </w:p>
    <w:p w:rsidR="00651EBB" w:rsidRDefault="00651EBB">
      <w:pPr>
        <w:pStyle w:val="Tryckort"/>
      </w:pPr>
    </w:p>
    <w:p w:rsidR="00651EBB" w:rsidRDefault="00651EBB">
      <w:pPr>
        <w:pStyle w:val="Tryckort"/>
      </w:pPr>
    </w:p>
    <w:p w:rsidR="00651EBB" w:rsidRDefault="00651EBB">
      <w:pPr>
        <w:pStyle w:val="Tryckort"/>
      </w:pPr>
    </w:p>
    <w:p w:rsidR="00651EBB" w:rsidRDefault="00651EBB">
      <w:pPr>
        <w:pStyle w:val="Tryckort"/>
      </w:pPr>
    </w:p>
    <w:p w:rsidR="00651EBB" w:rsidRDefault="00651EBB">
      <w:pPr>
        <w:pStyle w:val="Tryckort"/>
      </w:pPr>
    </w:p>
    <w:p w:rsidR="00651EBB" w:rsidRDefault="00651EBB">
      <w:pPr>
        <w:pStyle w:val="Tryckort"/>
      </w:pPr>
    </w:p>
    <w:p w:rsidR="00651EBB" w:rsidRDefault="00651EBB">
      <w:pPr>
        <w:pStyle w:val="Tryckort"/>
      </w:pPr>
    </w:p>
    <w:p w:rsidR="00651EBB" w:rsidRDefault="00651EBB">
      <w:pPr>
        <w:pStyle w:val="Tryckort"/>
      </w:pPr>
    </w:p>
    <w:p w:rsidR="00651EBB" w:rsidRDefault="00651EBB">
      <w:pPr>
        <w:pStyle w:val="Tryckort"/>
      </w:pPr>
    </w:p>
    <w:p w:rsidR="00651EBB" w:rsidRDefault="00651EBB">
      <w:pPr>
        <w:pStyle w:val="Tryckort"/>
      </w:pPr>
      <w:r>
        <w:t>Elanders Gotab, Stockholm  1998</w:t>
      </w:r>
    </w:p>
    <w:sectPr w:rsidR="00651EBB">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EBB" w:rsidRDefault="00651EBB">
      <w:pPr>
        <w:spacing w:before="0" w:line="240" w:lineRule="auto"/>
      </w:pPr>
      <w:r>
        <w:separator/>
      </w:r>
    </w:p>
  </w:endnote>
  <w:endnote w:type="continuationSeparator" w:id="0">
    <w:p w:rsidR="00651EBB" w:rsidRDefault="00651EB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EBB" w:rsidRDefault="00651EBB">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EBB" w:rsidRDefault="00651EBB">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28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EBB" w:rsidRDefault="00651EBB">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EBB" w:rsidRDefault="00651EBB">
      <w:pPr>
        <w:spacing w:before="0" w:line="240" w:lineRule="auto"/>
      </w:pPr>
      <w:r>
        <w:separator/>
      </w:r>
    </w:p>
  </w:footnote>
  <w:footnote w:type="continuationSeparator" w:id="0">
    <w:p w:rsidR="00651EBB" w:rsidRDefault="00651EB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EBB" w:rsidRDefault="00651EBB">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1997/98:sku2y</w:t>
    </w:r>
    <w:r>
      <w:fldChar w:fldCharType="end"/>
    </w:r>
  </w:p>
  <w:p w:rsidR="00651EBB" w:rsidRDefault="00651EBB">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651EBB" w:rsidRDefault="00651EBB">
    <w:pPr>
      <w:pStyle w:val="SidhuvudV"/>
      <w:framePr w:w="2302" w:h="1928" w:hRule="exact" w:wrap="notBeside"/>
    </w:pPr>
    <w:r>
      <w:fldChar w:fldCharType="end"/>
    </w:r>
  </w:p>
  <w:p w:rsidR="00651EBB" w:rsidRDefault="00651EB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EBB" w:rsidRDefault="00651EBB">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1997/98:SkU2y</w:t>
    </w:r>
    <w:r>
      <w:rPr>
        <w:sz w:val="21"/>
      </w:rPr>
      <w:fldChar w:fldCharType="end"/>
    </w:r>
  </w:p>
  <w:p w:rsidR="00651EBB" w:rsidRDefault="00651EBB">
    <w:pPr>
      <w:pStyle w:val="SidhuvudKant"/>
      <w:framePr w:hSpace="284" w:wrap="around"/>
      <w:rPr>
        <w:vanish/>
      </w:rPr>
    </w:pPr>
    <w:r>
      <w:rPr>
        <w:vanish/>
      </w:rPr>
      <w:t>&gt;B</w:t>
    </w:r>
  </w:p>
  <w:p w:rsidR="00651EBB" w:rsidRDefault="00651EBB">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2" w:name="_MON_929452563"/>
  <w:bookmarkStart w:id="103" w:name="_MON_929529912"/>
  <w:bookmarkStart w:id="104" w:name="_MON_932818888"/>
  <w:bookmarkStart w:id="105" w:name="_MON_947076358"/>
  <w:bookmarkStart w:id="106" w:name="_MON_947165881"/>
  <w:bookmarkStart w:id="107" w:name="_MON_954321472"/>
  <w:bookmarkStart w:id="108" w:name="_MON_954666016"/>
  <w:bookmarkStart w:id="109" w:name="_MON_954668827"/>
  <w:bookmarkStart w:id="110" w:name="_MON_954765826"/>
  <w:bookmarkEnd w:id="102"/>
  <w:bookmarkEnd w:id="103"/>
  <w:bookmarkEnd w:id="104"/>
  <w:bookmarkEnd w:id="105"/>
  <w:bookmarkEnd w:id="106"/>
  <w:bookmarkEnd w:id="107"/>
  <w:bookmarkEnd w:id="108"/>
  <w:bookmarkEnd w:id="109"/>
  <w:bookmarkEnd w:id="110"/>
  <w:p w:rsidR="00651EBB" w:rsidRDefault="00651EBB">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332" r:id="rId2"/>
      </w:object>
    </w:r>
  </w:p>
  <w:p w:rsidR="00651EBB" w:rsidRDefault="00651EBB">
    <w:pPr>
      <w:pStyle w:val="SidhuvudFVapen"/>
      <w:framePr w:wrap="notBeside" w:x="7253" w:y="188"/>
      <w:spacing w:line="230" w:lineRule="auto"/>
      <w:rPr>
        <w:sz w:val="24"/>
      </w:rPr>
    </w:pPr>
    <w:bookmarkStart w:id="111" w:name="BnrVapen"/>
    <w:r>
      <w:rPr>
        <w:sz w:val="24"/>
      </w:rPr>
      <w:t>1997/98</w:t>
    </w:r>
  </w:p>
  <w:p w:rsidR="00651EBB" w:rsidRDefault="00651EBB">
    <w:pPr>
      <w:pStyle w:val="SidhuvudFVapen"/>
      <w:framePr w:wrap="notBeside" w:x="7253" w:y="188"/>
      <w:spacing w:line="230" w:lineRule="auto"/>
      <w:rPr>
        <w:sz w:val="24"/>
      </w:rPr>
    </w:pPr>
    <w:r>
      <w:rPr>
        <w:sz w:val="24"/>
      </w:rPr>
      <w:t xml:space="preserve">SkU2y </w:t>
    </w:r>
    <w:bookmarkEnd w:id="111"/>
    <w:r w:rsidR="00DF6E9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3625291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2561A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651EBB" w:rsidRDefault="00651EBB">
    <w:pPr>
      <w:pStyle w:val="SidhuvudFText"/>
      <w:framePr w:w="5727" w:h="2722" w:hRule="exact" w:hSpace="0" w:wrap="notBeside" w:hAnchor="page" w:x="1135" w:y="568"/>
      <w:spacing w:line="400" w:lineRule="exact"/>
      <w:ind w:right="629"/>
      <w:rPr>
        <w:sz w:val="36"/>
      </w:rPr>
    </w:pPr>
    <w:bookmarkStart w:id="112" w:name="DokumentTyp"/>
    <w:r>
      <w:rPr>
        <w:sz w:val="36"/>
      </w:rPr>
      <w:t xml:space="preserve">Skatteutskottets yttrande </w:t>
    </w:r>
    <w:bookmarkEnd w:id="112"/>
  </w:p>
  <w:p w:rsidR="00651EBB" w:rsidRDefault="00651EBB">
    <w:pPr>
      <w:pStyle w:val="SidhuvudFText"/>
      <w:framePr w:w="5727" w:h="2722" w:hRule="exact" w:hSpace="0" w:wrap="notBeside" w:hAnchor="page" w:x="1135" w:y="568"/>
      <w:spacing w:line="400" w:lineRule="exact"/>
      <w:ind w:right="629"/>
      <w:rPr>
        <w:sz w:val="36"/>
      </w:rPr>
    </w:pPr>
    <w:bookmarkStart w:id="113" w:name="Betänkandenummer"/>
    <w:r>
      <w:rPr>
        <w:sz w:val="36"/>
      </w:rPr>
      <w:t xml:space="preserve">1997/98:SkU2y </w:t>
    </w:r>
    <w:bookmarkEnd w:id="113"/>
    <w:r>
      <w:rPr>
        <w:sz w:val="36"/>
      </w:rPr>
      <w:t xml:space="preserve">       </w:t>
    </w:r>
    <w:bookmarkStart w:id="114" w:name="Utkast"/>
    <w:r>
      <w:rPr>
        <w:sz w:val="36"/>
      </w:rPr>
      <w:t xml:space="preserve"> </w:t>
    </w:r>
  </w:p>
  <w:p w:rsidR="00651EBB" w:rsidRDefault="00651EBB">
    <w:pPr>
      <w:pStyle w:val="SidhuvudFText"/>
      <w:framePr w:w="5727" w:h="2722" w:hRule="exact" w:hSpace="0" w:wrap="notBeside" w:hAnchor="page" w:x="1135" w:y="568"/>
      <w:spacing w:before="40" w:after="900" w:line="280" w:lineRule="exact"/>
      <w:ind w:right="629"/>
      <w:rPr>
        <w:sz w:val="26"/>
      </w:rPr>
    </w:pPr>
    <w:bookmarkStart w:id="115" w:name="Rubrik"/>
    <w:bookmarkEnd w:id="114"/>
    <w:r>
      <w:rPr>
        <w:sz w:val="28"/>
      </w:rPr>
      <w:t>Transportpolitik för en hållbar utveckling</w:t>
    </w:r>
    <w:r>
      <w:rPr>
        <w:sz w:val="26"/>
      </w:rPr>
      <w:t xml:space="preserve"> </w:t>
    </w:r>
    <w:bookmarkEnd w:id="115"/>
    <w:r>
      <w:rPr>
        <w:sz w:val="26"/>
      </w:rPr>
      <w:t xml:space="preserve"> </w:t>
    </w:r>
  </w:p>
  <w:p w:rsidR="00651EBB" w:rsidRDefault="00651EBB">
    <w:pPr>
      <w:pStyle w:val="SidhuvudFText"/>
      <w:framePr w:w="5727" w:h="2722" w:hRule="exact" w:hSpace="0" w:wrap="notBeside" w:hAnchor="page" w:x="1135" w:y="568"/>
      <w:spacing w:line="460" w:lineRule="exact"/>
      <w:ind w:right="629"/>
      <w:rPr>
        <w:sz w:val="36"/>
      </w:rPr>
    </w:pPr>
  </w:p>
  <w:p w:rsidR="00651EBB" w:rsidRDefault="00651EBB">
    <w:pPr>
      <w:pStyle w:val="SidhuvudFText"/>
      <w:framePr w:w="5727" w:h="2722" w:hRule="exact" w:hSpace="0" w:wrap="notBeside" w:hAnchor="page" w:x="1135" w:y="568"/>
      <w:spacing w:before="40" w:after="900" w:line="300" w:lineRule="exact"/>
      <w:ind w:right="629"/>
      <w:rPr>
        <w:sz w:val="26"/>
      </w:rPr>
    </w:pPr>
    <w:r>
      <w:rPr>
        <w:sz w:val="26"/>
      </w:rPr>
      <w:t xml:space="preserve"> </w:t>
    </w:r>
  </w:p>
  <w:p w:rsidR="00651EBB" w:rsidRDefault="00651EBB">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C18B3"/>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12580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2y"/>
    <w:docVar w:name="Flyttförsök" w:val="JA"/>
    <w:docVar w:name="HelaNamnet" w:val="1997/98:SkU2y"/>
    <w:docVar w:name="NR" w:val="2y"/>
    <w:docVar w:name="RUBRIK" w:val="Transportpolitik för en hållbar utveckling"/>
    <w:docVar w:name="SkapVERSION" w:val="V7.64 (97) 980303"/>
    <w:docVar w:name="SkapÅr" w:val="9798"/>
    <w:docVar w:name="Typer" w:val="S"/>
    <w:docVar w:name="USK" w:val="SkU"/>
    <w:docVar w:name="USKKORT" w:val="SkU"/>
    <w:docVar w:name="USKNAMN" w:val="Skatteutskottets"/>
    <w:docVar w:name="USKNAMNG" w:val="skatteutskottets"/>
    <w:docVar w:name="ÅR" w:val="1997/98"/>
  </w:docVars>
  <w:rsids>
    <w:rsidRoot w:val="003018EE"/>
    <w:rsid w:val="003018EE"/>
    <w:rsid w:val="00651EBB"/>
    <w:rsid w:val="00DF6E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DB95FB-B227-43EF-AE86-B92BE8DF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11266</Words>
  <Characters>68500</Characters>
  <Application>Microsoft Office Word</Application>
  <DocSecurity>4</DocSecurity>
  <Lines>1223</Lines>
  <Paragraphs>301</Paragraphs>
  <ScaleCrop>false</ScaleCrop>
  <HeadingPairs>
    <vt:vector size="4" baseType="variant">
      <vt:variant>
        <vt:lpstr>Title</vt:lpstr>
      </vt:variant>
      <vt:variant>
        <vt:i4>1</vt:i4>
      </vt:variant>
      <vt:variant>
        <vt:lpstr>Rubriker</vt:lpstr>
      </vt:variant>
      <vt:variant>
        <vt:i4>37</vt:i4>
      </vt:variant>
    </vt:vector>
  </HeadingPairs>
  <TitlesOfParts>
    <vt:vector size="38" baseType="lpstr">
      <vt:lpstr>Skatteutskottets betänkande nr 2y</vt:lpstr>
      <vt:lpstr>Till trafikutskottet</vt:lpstr>
      <vt:lpstr>    Inledning</vt:lpstr>
      <vt:lpstr>    Järnvägstrafiken</vt:lpstr>
      <vt:lpstr>        Ett nytt banavgiftssystem, m.m.</vt:lpstr>
      <vt:lpstr>    Luftfarten</vt:lpstr>
      <vt:lpstr>    Sjöfarten</vt:lpstr>
      <vt:lpstr>    Vägtrafiken</vt:lpstr>
      <vt:lpstr>        Internalisering av vägtrafikens externa effekter</vt:lpstr>
      <vt:lpstr>        Lokala vägavgifter</vt:lpstr>
      <vt:lpstr>        Drivmedelsbeskattning</vt:lpstr>
      <vt:lpstr>        Biodrivmedel</vt:lpstr>
      <vt:lpstr>        Försäljningsskatt på personbilar</vt:lpstr>
      <vt:lpstr>        Fordonsskatt för personbilar</vt:lpstr>
      <vt:lpstr>        Fordonsskatt för bussar</vt:lpstr>
      <vt:lpstr>        Fordonsskatt och vägavgift för lastbilar</vt:lpstr>
      <vt:lpstr>        Bilförmånsbeskattningen</vt:lpstr>
      <vt:lpstr>        En EU-strategi för vägtrafiken</vt:lpstr>
      <vt:lpstr>Avvikande meningar</vt:lpstr>
      <vt:lpstr>    1. Banavgifter, m.m.</vt:lpstr>
      <vt:lpstr>    2. Luftfarten</vt:lpstr>
      <vt:lpstr>    3. Luftfarten</vt:lpstr>
      <vt:lpstr>    4. Sjöfarten</vt:lpstr>
      <vt:lpstr>    5. Internalisering av vägtrafikens externa effekter</vt:lpstr>
      <vt:lpstr>    6. Internalisering av vägtrafikens externa effekter</vt:lpstr>
      <vt:lpstr>    7. Internalisering av vägtrafikens externa effekter</vt:lpstr>
      <vt:lpstr>    8. Lokala vägavgifter</vt:lpstr>
      <vt:lpstr>    9. Lokala vägavgifter</vt:lpstr>
      <vt:lpstr>    10. Lokala vägavgifter</vt:lpstr>
      <vt:lpstr>    11. Drivmedelsbeskattning</vt:lpstr>
      <vt:lpstr>    12. Drivmedelsbeskattning</vt:lpstr>
      <vt:lpstr>    13. Fordonsskatt för personbilar</vt:lpstr>
      <vt:lpstr>    14. Fordonsskatt för bussar</vt:lpstr>
      <vt:lpstr>    15. Fordonsskatt för bussar</vt:lpstr>
      <vt:lpstr>    16. Fordonsskatt och vägavgift för lastbilar</vt:lpstr>
      <vt:lpstr>    17. Bilförmånsbeskattningen</vt:lpstr>
      <vt:lpstr>    18. En EU-strategi för vägtrafiken</vt:lpstr>
      <vt:lpstr>Innehållsförteckning</vt:lpstr>
    </vt:vector>
  </TitlesOfParts>
  <Company>Sveriges Riksdag</Company>
  <LinksUpToDate>false</LinksUpToDate>
  <CharactersWithSpaces>79465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2y</dc:title>
  <dc:subject>Skatteutskottets betänkande nr 2y</dc:subject>
  <dc:creator>Riksdagen</dc:creator>
  <cp:keywords>Riksdagen</cp:keywords>
  <dc:description/>
  <cp:lastModifiedBy>Lars Brink</cp:lastModifiedBy>
  <cp:revision>2</cp:revision>
  <cp:lastPrinted>1998-04-28T11:07:00Z</cp:lastPrinted>
  <dcterms:created xsi:type="dcterms:W3CDTF">2025-12-15T18:55:00Z</dcterms:created>
  <dcterms:modified xsi:type="dcterms:W3CDTF">2025-12-15T18:55:00Z</dcterms:modified>
</cp:coreProperties>
</file>