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563A0E">
        <w:tblPrEx>
          <w:tblCellMar>
            <w:top w:w="0" w:type="dxa"/>
            <w:bottom w:w="0" w:type="dxa"/>
          </w:tblCellMar>
        </w:tblPrEx>
        <w:tc>
          <w:tcPr>
            <w:tcW w:w="2268" w:type="dxa"/>
          </w:tcPr>
          <w:p w:rsidR="006E4E11" w:rsidRPr="00563A0E"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563A0E" w:rsidRDefault="006E4E11" w:rsidP="007242A3">
            <w:pPr>
              <w:framePr w:w="5035" w:h="1644" w:wrap="notBeside" w:vAnchor="page" w:hAnchor="page" w:x="6573" w:y="721"/>
              <w:rPr>
                <w:rFonts w:ascii="TradeGothic" w:hAnsi="TradeGothic"/>
                <w:i/>
                <w:sz w:val="18"/>
              </w:rPr>
            </w:pPr>
          </w:p>
        </w:tc>
      </w:tr>
      <w:tr w:rsidR="006E4E11" w:rsidRPr="00563A0E">
        <w:tblPrEx>
          <w:tblCellMar>
            <w:top w:w="0" w:type="dxa"/>
            <w:bottom w:w="0" w:type="dxa"/>
          </w:tblCellMar>
        </w:tblPrEx>
        <w:tc>
          <w:tcPr>
            <w:tcW w:w="2268" w:type="dxa"/>
          </w:tcPr>
          <w:p w:rsidR="006E4E11" w:rsidRPr="00563A0E" w:rsidRDefault="00B90260" w:rsidP="007242A3">
            <w:pPr>
              <w:framePr w:w="5035" w:h="1644" w:wrap="notBeside" w:vAnchor="page" w:hAnchor="page" w:x="6573" w:y="721"/>
              <w:rPr>
                <w:rFonts w:ascii="TradeGothic" w:hAnsi="TradeGothic"/>
                <w:b/>
                <w:sz w:val="22"/>
              </w:rPr>
            </w:pPr>
            <w:r w:rsidRPr="00563A0E">
              <w:rPr>
                <w:rFonts w:ascii="TradeGothic" w:hAnsi="TradeGothic"/>
                <w:b/>
                <w:sz w:val="22"/>
              </w:rPr>
              <w:t xml:space="preserve">Promemoria </w:t>
            </w:r>
          </w:p>
        </w:tc>
        <w:tc>
          <w:tcPr>
            <w:tcW w:w="2999" w:type="dxa"/>
            <w:gridSpan w:val="2"/>
          </w:tcPr>
          <w:p w:rsidR="006E4E11" w:rsidRPr="00563A0E" w:rsidRDefault="006E4E11" w:rsidP="007242A3">
            <w:pPr>
              <w:framePr w:w="5035" w:h="1644" w:wrap="notBeside" w:vAnchor="page" w:hAnchor="page" w:x="6573" w:y="721"/>
              <w:rPr>
                <w:rFonts w:ascii="TradeGothic" w:hAnsi="TradeGothic"/>
                <w:b/>
                <w:sz w:val="22"/>
              </w:rPr>
            </w:pPr>
          </w:p>
        </w:tc>
      </w:tr>
      <w:tr w:rsidR="006E4E11" w:rsidRPr="00563A0E">
        <w:tblPrEx>
          <w:tblCellMar>
            <w:top w:w="0" w:type="dxa"/>
            <w:bottom w:w="0" w:type="dxa"/>
          </w:tblCellMar>
        </w:tblPrEx>
        <w:tc>
          <w:tcPr>
            <w:tcW w:w="3402" w:type="dxa"/>
            <w:gridSpan w:val="2"/>
          </w:tcPr>
          <w:p w:rsidR="006E4E11" w:rsidRPr="00563A0E" w:rsidRDefault="006E4E11" w:rsidP="007242A3">
            <w:pPr>
              <w:framePr w:w="5035" w:h="1644" w:wrap="notBeside" w:vAnchor="page" w:hAnchor="page" w:x="6573" w:y="721"/>
            </w:pPr>
          </w:p>
        </w:tc>
        <w:tc>
          <w:tcPr>
            <w:tcW w:w="1865" w:type="dxa"/>
          </w:tcPr>
          <w:p w:rsidR="006E4E11" w:rsidRPr="00563A0E" w:rsidRDefault="006E4E11" w:rsidP="007242A3">
            <w:pPr>
              <w:framePr w:w="5035" w:h="1644" w:wrap="notBeside" w:vAnchor="page" w:hAnchor="page" w:x="6573" w:y="721"/>
            </w:pPr>
          </w:p>
        </w:tc>
      </w:tr>
      <w:tr w:rsidR="006E4E11" w:rsidRPr="00563A0E">
        <w:tblPrEx>
          <w:tblCellMar>
            <w:top w:w="0" w:type="dxa"/>
            <w:bottom w:w="0" w:type="dxa"/>
          </w:tblCellMar>
        </w:tblPrEx>
        <w:tc>
          <w:tcPr>
            <w:tcW w:w="2268" w:type="dxa"/>
          </w:tcPr>
          <w:p w:rsidR="006E4E11" w:rsidRPr="00563A0E" w:rsidRDefault="00BA2E74" w:rsidP="007242A3">
            <w:pPr>
              <w:framePr w:w="5035" w:h="1644" w:wrap="notBeside" w:vAnchor="page" w:hAnchor="page" w:x="6573" w:y="721"/>
            </w:pPr>
            <w:r w:rsidRPr="00563A0E">
              <w:t>2010-03-01</w:t>
            </w:r>
          </w:p>
        </w:tc>
        <w:tc>
          <w:tcPr>
            <w:tcW w:w="2999" w:type="dxa"/>
            <w:gridSpan w:val="2"/>
          </w:tcPr>
          <w:p w:rsidR="006E4E11" w:rsidRPr="00563A0E" w:rsidRDefault="006E4E11" w:rsidP="007242A3">
            <w:pPr>
              <w:framePr w:w="5035" w:h="1644" w:wrap="notBeside" w:vAnchor="page" w:hAnchor="page" w:x="6573" w:y="721"/>
            </w:pPr>
          </w:p>
        </w:tc>
      </w:tr>
      <w:tr w:rsidR="006E4E11" w:rsidRPr="00563A0E">
        <w:tblPrEx>
          <w:tblCellMar>
            <w:top w:w="0" w:type="dxa"/>
            <w:bottom w:w="0" w:type="dxa"/>
          </w:tblCellMar>
        </w:tblPrEx>
        <w:tc>
          <w:tcPr>
            <w:tcW w:w="2268" w:type="dxa"/>
          </w:tcPr>
          <w:p w:rsidR="006E4E11" w:rsidRPr="00563A0E" w:rsidRDefault="006E4E11" w:rsidP="007242A3">
            <w:pPr>
              <w:framePr w:w="5035" w:h="1644" w:wrap="notBeside" w:vAnchor="page" w:hAnchor="page" w:x="6573" w:y="721"/>
            </w:pPr>
          </w:p>
          <w:p w:rsidR="009A0239" w:rsidRPr="00563A0E" w:rsidRDefault="009A0239" w:rsidP="007242A3">
            <w:pPr>
              <w:framePr w:w="5035" w:h="1644" w:wrap="notBeside" w:vAnchor="page" w:hAnchor="page" w:x="6573" w:y="721"/>
            </w:pPr>
          </w:p>
        </w:tc>
        <w:tc>
          <w:tcPr>
            <w:tcW w:w="2999" w:type="dxa"/>
            <w:gridSpan w:val="2"/>
          </w:tcPr>
          <w:p w:rsidR="006E4E11" w:rsidRPr="00563A0E"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B90260" w:rsidRPr="00563A0E">
        <w:tblPrEx>
          <w:tblCellMar>
            <w:top w:w="0" w:type="dxa"/>
            <w:bottom w:w="0" w:type="dxa"/>
          </w:tblCellMar>
        </w:tblPrEx>
        <w:trPr>
          <w:trHeight w:val="284"/>
        </w:trPr>
        <w:tc>
          <w:tcPr>
            <w:tcW w:w="4911" w:type="dxa"/>
          </w:tcPr>
          <w:p w:rsidR="00B90260" w:rsidRPr="00563A0E" w:rsidRDefault="00B90260" w:rsidP="00B90260">
            <w:pPr>
              <w:pStyle w:val="Avsndare"/>
              <w:framePr w:h="2483" w:wrap="notBeside" w:x="1504"/>
              <w:rPr>
                <w:b/>
                <w:i w:val="0"/>
                <w:sz w:val="22"/>
              </w:rPr>
            </w:pPr>
          </w:p>
        </w:tc>
      </w:tr>
      <w:tr w:rsidR="00B90260" w:rsidRPr="00563A0E">
        <w:tblPrEx>
          <w:tblCellMar>
            <w:top w:w="0" w:type="dxa"/>
            <w:bottom w:w="0" w:type="dxa"/>
          </w:tblCellMar>
        </w:tblPrEx>
        <w:trPr>
          <w:trHeight w:val="284"/>
        </w:trPr>
        <w:tc>
          <w:tcPr>
            <w:tcW w:w="4911" w:type="dxa"/>
          </w:tcPr>
          <w:p w:rsidR="00B90260" w:rsidRPr="00563A0E" w:rsidRDefault="00B90260" w:rsidP="00B90260">
            <w:pPr>
              <w:pStyle w:val="Avsndare"/>
              <w:framePr w:h="2483" w:wrap="notBeside" w:x="1504"/>
              <w:rPr>
                <w:b/>
                <w:i w:val="0"/>
                <w:sz w:val="22"/>
              </w:rPr>
            </w:pPr>
            <w:r w:rsidRPr="00563A0E">
              <w:rPr>
                <w:b/>
                <w:i w:val="0"/>
                <w:sz w:val="22"/>
              </w:rPr>
              <w:t>Arbetsmarknadsdepartementet</w:t>
            </w:r>
          </w:p>
          <w:p w:rsidR="009A0239" w:rsidRPr="00563A0E" w:rsidRDefault="009A0239" w:rsidP="00B90260">
            <w:pPr>
              <w:pStyle w:val="Avsndare"/>
              <w:framePr w:h="2483" w:wrap="notBeside" w:x="1504"/>
              <w:rPr>
                <w:b/>
                <w:i w:val="0"/>
                <w:sz w:val="22"/>
              </w:rPr>
            </w:pPr>
            <w:r w:rsidRPr="00563A0E">
              <w:rPr>
                <w:b/>
                <w:i w:val="0"/>
                <w:sz w:val="22"/>
              </w:rPr>
              <w:t>Socialdepartementet</w:t>
            </w:r>
          </w:p>
        </w:tc>
      </w:tr>
      <w:tr w:rsidR="00B90260" w:rsidRPr="00563A0E">
        <w:tblPrEx>
          <w:tblCellMar>
            <w:top w:w="0" w:type="dxa"/>
            <w:bottom w:w="0" w:type="dxa"/>
          </w:tblCellMar>
        </w:tblPrEx>
        <w:trPr>
          <w:trHeight w:val="284"/>
        </w:trPr>
        <w:tc>
          <w:tcPr>
            <w:tcW w:w="4911" w:type="dxa"/>
          </w:tcPr>
          <w:p w:rsidR="00B90260" w:rsidRPr="00563A0E" w:rsidRDefault="00B90260" w:rsidP="00B90260">
            <w:pPr>
              <w:pStyle w:val="Avsndare"/>
              <w:framePr w:h="2483" w:wrap="notBeside" w:x="1504"/>
              <w:rPr>
                <w:b/>
                <w:i w:val="0"/>
                <w:sz w:val="22"/>
              </w:rPr>
            </w:pPr>
            <w:r w:rsidRPr="00563A0E">
              <w:rPr>
                <w:b/>
                <w:i w:val="0"/>
                <w:sz w:val="22"/>
              </w:rPr>
              <w:t>Integrations- och jämställdhetsdepartementet</w:t>
            </w:r>
          </w:p>
        </w:tc>
      </w:tr>
      <w:tr w:rsidR="00B90260" w:rsidRPr="00563A0E">
        <w:tblPrEx>
          <w:tblCellMar>
            <w:top w:w="0" w:type="dxa"/>
            <w:bottom w:w="0" w:type="dxa"/>
          </w:tblCellMar>
        </w:tblPrEx>
        <w:trPr>
          <w:trHeight w:val="284"/>
        </w:trPr>
        <w:tc>
          <w:tcPr>
            <w:tcW w:w="4911" w:type="dxa"/>
          </w:tcPr>
          <w:p w:rsidR="00B90260" w:rsidRPr="00563A0E" w:rsidRDefault="00B90260">
            <w:pPr>
              <w:pStyle w:val="Avsndare"/>
              <w:framePr w:h="2483" w:wrap="notBeside" w:x="1504"/>
              <w:rPr>
                <w:bCs/>
                <w:iCs/>
              </w:rPr>
            </w:pPr>
          </w:p>
        </w:tc>
      </w:tr>
    </w:tbl>
    <w:p w:rsidR="006E4E11" w:rsidRPr="00563A0E" w:rsidRDefault="009A0239">
      <w:pPr>
        <w:framePr w:w="4400" w:h="2523" w:wrap="notBeside" w:vAnchor="page" w:hAnchor="page" w:x="6453" w:y="2445"/>
        <w:ind w:left="142"/>
        <w:rPr>
          <w:rFonts w:cs="Helv"/>
          <w:color w:val="000000"/>
          <w:szCs w:val="24"/>
          <w:lang w:eastAsia="sv-SE"/>
        </w:rPr>
      </w:pPr>
      <w:r w:rsidRPr="00563A0E">
        <w:rPr>
          <w:rFonts w:cs="Helv"/>
          <w:color w:val="000000"/>
          <w:szCs w:val="24"/>
          <w:lang w:eastAsia="sv-SE"/>
        </w:rPr>
        <w:t>A2010/628/IE</w:t>
      </w:r>
    </w:p>
    <w:p w:rsidR="009A0239" w:rsidRPr="00563A0E" w:rsidRDefault="009A0239">
      <w:pPr>
        <w:framePr w:w="4400" w:h="2523" w:wrap="notBeside" w:vAnchor="page" w:hAnchor="page" w:x="6453" w:y="2445"/>
        <w:ind w:left="142"/>
        <w:rPr>
          <w:rFonts w:cs="Helv"/>
          <w:color w:val="000000"/>
          <w:szCs w:val="24"/>
          <w:lang w:eastAsia="sv-SE"/>
        </w:rPr>
      </w:pPr>
      <w:r w:rsidRPr="00563A0E">
        <w:rPr>
          <w:rFonts w:cs="Helv"/>
          <w:color w:val="000000"/>
          <w:szCs w:val="24"/>
          <w:lang w:eastAsia="sv-SE"/>
        </w:rPr>
        <w:t>S2010/1869/EIS</w:t>
      </w:r>
    </w:p>
    <w:p w:rsidR="009A0239" w:rsidRPr="00563A0E" w:rsidRDefault="009A0239">
      <w:pPr>
        <w:framePr w:w="4400" w:h="2523" w:wrap="notBeside" w:vAnchor="page" w:hAnchor="page" w:x="6453" w:y="2445"/>
        <w:ind w:left="142"/>
        <w:rPr>
          <w:szCs w:val="24"/>
        </w:rPr>
      </w:pPr>
      <w:r w:rsidRPr="00563A0E">
        <w:rPr>
          <w:rFonts w:cs="Helv"/>
          <w:color w:val="000000"/>
          <w:szCs w:val="24"/>
          <w:lang w:eastAsia="sv-SE"/>
        </w:rPr>
        <w:t>IJ2010/398/SAM</w:t>
      </w:r>
    </w:p>
    <w:p w:rsidR="006E4E11" w:rsidRPr="00563A0E" w:rsidRDefault="006E4E11">
      <w:pPr>
        <w:pStyle w:val="RKrubrik"/>
        <w:spacing w:before="0" w:after="0"/>
      </w:pPr>
    </w:p>
    <w:p w:rsidR="006E4E11" w:rsidRPr="00563A0E" w:rsidRDefault="006E4E11">
      <w:pPr>
        <w:pStyle w:val="RKnormal"/>
      </w:pPr>
    </w:p>
    <w:p w:rsidR="00B90260" w:rsidRPr="00563A0E" w:rsidRDefault="00B90260" w:rsidP="00B90260">
      <w:pPr>
        <w:pStyle w:val="RKnormal"/>
      </w:pPr>
    </w:p>
    <w:p w:rsidR="00B90260" w:rsidRPr="00563A0E" w:rsidRDefault="00B90260" w:rsidP="00B90260">
      <w:pPr>
        <w:pStyle w:val="RKnormal"/>
        <w:rPr>
          <w:rFonts w:ascii="TradeGothic" w:hAnsi="TradeGothic"/>
          <w:b/>
          <w:sz w:val="22"/>
          <w:szCs w:val="22"/>
        </w:rPr>
      </w:pPr>
      <w:r w:rsidRPr="00563A0E">
        <w:rPr>
          <w:rFonts w:ascii="TradeGothic" w:hAnsi="TradeGothic"/>
          <w:b/>
          <w:sz w:val="22"/>
          <w:szCs w:val="22"/>
        </w:rPr>
        <w:t>EPSCO-</w:t>
      </w:r>
      <w:r w:rsidR="00F6413E" w:rsidRPr="00563A0E">
        <w:rPr>
          <w:rFonts w:ascii="TradeGothic" w:hAnsi="TradeGothic"/>
          <w:b/>
          <w:sz w:val="22"/>
          <w:szCs w:val="22"/>
        </w:rPr>
        <w:t>rådets möte 8 mars 2010, Kommenterad dagordning</w:t>
      </w:r>
    </w:p>
    <w:p w:rsidR="00B90260" w:rsidRPr="00563A0E" w:rsidRDefault="00B90260" w:rsidP="00B90260">
      <w:pPr>
        <w:pStyle w:val="RKnormal"/>
        <w:rPr>
          <w:rFonts w:ascii="TradeGothic" w:hAnsi="TradeGothic"/>
          <w:b/>
          <w:sz w:val="22"/>
          <w:szCs w:val="22"/>
        </w:rPr>
      </w:pPr>
      <w:r w:rsidRPr="00563A0E">
        <w:rPr>
          <w:rFonts w:ascii="TradeGothic" w:hAnsi="TradeGothic"/>
          <w:b/>
          <w:sz w:val="22"/>
          <w:szCs w:val="22"/>
        </w:rPr>
        <w:t>_____________________________________________________________</w:t>
      </w:r>
    </w:p>
    <w:p w:rsidR="00B90260" w:rsidRPr="00563A0E" w:rsidRDefault="00B90260" w:rsidP="00B90260">
      <w:pPr>
        <w:pStyle w:val="RKnormal"/>
        <w:rPr>
          <w:b/>
          <w:szCs w:val="24"/>
        </w:rPr>
      </w:pPr>
    </w:p>
    <w:p w:rsidR="00B90260" w:rsidRPr="00563A0E" w:rsidRDefault="00B90260" w:rsidP="00B90260">
      <w:pPr>
        <w:pStyle w:val="RKnormal"/>
        <w:rPr>
          <w:b/>
          <w:szCs w:val="24"/>
        </w:rPr>
      </w:pPr>
    </w:p>
    <w:p w:rsidR="008B2E17" w:rsidRPr="00563A0E" w:rsidRDefault="008B2E17" w:rsidP="008B2E17">
      <w:pPr>
        <w:spacing w:line="240" w:lineRule="auto"/>
        <w:rPr>
          <w:b/>
          <w:szCs w:val="24"/>
        </w:rPr>
      </w:pPr>
      <w:r w:rsidRPr="00563A0E">
        <w:rPr>
          <w:b/>
          <w:szCs w:val="24"/>
        </w:rPr>
        <w:t>1.</w:t>
      </w:r>
      <w:r w:rsidRPr="00563A0E">
        <w:rPr>
          <w:b/>
          <w:szCs w:val="24"/>
        </w:rPr>
        <w:tab/>
        <w:t>Godkännande av dagordningen</w:t>
      </w:r>
    </w:p>
    <w:p w:rsidR="008B2E17" w:rsidRPr="00563A0E" w:rsidRDefault="008B2E17" w:rsidP="008B2E17">
      <w:pPr>
        <w:spacing w:line="240" w:lineRule="auto"/>
        <w:rPr>
          <w:szCs w:val="24"/>
        </w:rPr>
      </w:pPr>
    </w:p>
    <w:p w:rsidR="008B2E17" w:rsidRPr="00563A0E" w:rsidRDefault="008B2E17" w:rsidP="008B2E17">
      <w:pPr>
        <w:spacing w:line="240" w:lineRule="auto"/>
        <w:outlineLvl w:val="0"/>
        <w:rPr>
          <w:b/>
          <w:szCs w:val="24"/>
          <w:u w:val="single"/>
        </w:rPr>
      </w:pPr>
      <w:r w:rsidRPr="00563A0E">
        <w:rPr>
          <w:b/>
          <w:szCs w:val="24"/>
          <w:u w:val="single"/>
        </w:rPr>
        <w:t>Lagstiftningsöverläggningar</w:t>
      </w:r>
    </w:p>
    <w:p w:rsidR="008B2E17" w:rsidRPr="00563A0E" w:rsidRDefault="008B2E17" w:rsidP="008B2E17">
      <w:pPr>
        <w:spacing w:line="240" w:lineRule="auto"/>
        <w:rPr>
          <w:b/>
          <w:i/>
          <w:szCs w:val="24"/>
        </w:rPr>
      </w:pPr>
      <w:r w:rsidRPr="00563A0E">
        <w:rPr>
          <w:b/>
          <w:i/>
          <w:szCs w:val="24"/>
        </w:rPr>
        <w:t>(Offentlig överläggning i enlighet med artikel 16.8 i rådets arbetsordning)</w:t>
      </w:r>
    </w:p>
    <w:p w:rsidR="008B2E17" w:rsidRPr="00563A0E" w:rsidRDefault="008B2E17" w:rsidP="008B2E17">
      <w:pPr>
        <w:spacing w:line="240" w:lineRule="auto"/>
        <w:rPr>
          <w:szCs w:val="24"/>
        </w:rPr>
      </w:pPr>
    </w:p>
    <w:p w:rsidR="008B2E17" w:rsidRPr="00563A0E" w:rsidRDefault="008B2E17" w:rsidP="008B2E17">
      <w:pPr>
        <w:spacing w:line="240" w:lineRule="auto"/>
        <w:rPr>
          <w:b/>
          <w:szCs w:val="24"/>
        </w:rPr>
      </w:pPr>
      <w:r w:rsidRPr="00563A0E">
        <w:rPr>
          <w:b/>
          <w:szCs w:val="24"/>
        </w:rPr>
        <w:t>2.</w:t>
      </w:r>
      <w:r w:rsidRPr="00563A0E">
        <w:rPr>
          <w:b/>
          <w:szCs w:val="24"/>
        </w:rPr>
        <w:tab/>
        <w:t>(ev.) Antagande av A-punktslistan</w:t>
      </w:r>
    </w:p>
    <w:p w:rsidR="008B2E17" w:rsidRPr="00563A0E" w:rsidRDefault="008B2E17" w:rsidP="008B2E17">
      <w:pPr>
        <w:spacing w:line="240" w:lineRule="auto"/>
        <w:rPr>
          <w:szCs w:val="24"/>
        </w:rPr>
      </w:pPr>
    </w:p>
    <w:p w:rsidR="008B2E17" w:rsidRPr="00563A0E" w:rsidRDefault="008B2E17" w:rsidP="008B2E17">
      <w:pPr>
        <w:spacing w:line="240" w:lineRule="auto"/>
        <w:outlineLvl w:val="0"/>
        <w:rPr>
          <w:b/>
          <w:szCs w:val="24"/>
          <w:u w:val="single"/>
        </w:rPr>
      </w:pPr>
      <w:r w:rsidRPr="00563A0E">
        <w:rPr>
          <w:b/>
          <w:szCs w:val="24"/>
          <w:u w:val="single"/>
        </w:rPr>
        <w:t>Icke lagstiftande verksamhet</w:t>
      </w:r>
    </w:p>
    <w:p w:rsidR="008B2E17" w:rsidRPr="00563A0E" w:rsidRDefault="008B2E17" w:rsidP="008B2E17">
      <w:pPr>
        <w:spacing w:line="240" w:lineRule="auto"/>
        <w:rPr>
          <w:szCs w:val="24"/>
        </w:rPr>
      </w:pPr>
    </w:p>
    <w:p w:rsidR="008B2E17" w:rsidRPr="00563A0E" w:rsidRDefault="008B2E17" w:rsidP="008B2E17">
      <w:pPr>
        <w:spacing w:line="240" w:lineRule="auto"/>
        <w:rPr>
          <w:b/>
          <w:szCs w:val="24"/>
        </w:rPr>
      </w:pPr>
      <w:r w:rsidRPr="00563A0E">
        <w:rPr>
          <w:b/>
          <w:szCs w:val="24"/>
        </w:rPr>
        <w:t>3.</w:t>
      </w:r>
      <w:r w:rsidRPr="00563A0E">
        <w:rPr>
          <w:b/>
          <w:szCs w:val="24"/>
        </w:rPr>
        <w:tab/>
      </w:r>
      <w:r w:rsidRPr="00563A0E">
        <w:rPr>
          <w:b/>
          <w:color w:val="000000"/>
          <w:szCs w:val="24"/>
        </w:rPr>
        <w:t>(ev.) Antagande av A-punktslistan</w:t>
      </w:r>
    </w:p>
    <w:p w:rsidR="008B2E17" w:rsidRPr="00563A0E" w:rsidRDefault="008B2E17" w:rsidP="008B2E17">
      <w:pPr>
        <w:spacing w:line="240" w:lineRule="auto"/>
        <w:rPr>
          <w:szCs w:val="24"/>
        </w:rPr>
      </w:pPr>
    </w:p>
    <w:p w:rsidR="008B2E17" w:rsidRPr="00563A0E" w:rsidRDefault="008B2E17" w:rsidP="008B2E17">
      <w:pPr>
        <w:spacing w:line="240" w:lineRule="auto"/>
        <w:rPr>
          <w:szCs w:val="24"/>
        </w:rPr>
      </w:pPr>
      <w:r w:rsidRPr="00563A0E">
        <w:rPr>
          <w:b/>
          <w:szCs w:val="24"/>
        </w:rPr>
        <w:t>4.</w:t>
      </w:r>
      <w:r w:rsidRPr="00563A0E">
        <w:rPr>
          <w:szCs w:val="24"/>
        </w:rPr>
        <w:t xml:space="preserve"> </w:t>
      </w:r>
      <w:r w:rsidRPr="00563A0E">
        <w:rPr>
          <w:b/>
          <w:szCs w:val="24"/>
        </w:rPr>
        <w:t>Förslag till rådets direktiv om genomförande av det ramavtal om förebyggande av skador på grund av vassa instrument inom hälso- och sjukvården som ingåtts av HOSPEEM och EPSU (*)</w:t>
      </w:r>
    </w:p>
    <w:p w:rsidR="008B2E17" w:rsidRPr="00563A0E" w:rsidRDefault="008B2E17" w:rsidP="008B2E17">
      <w:pPr>
        <w:spacing w:line="240" w:lineRule="auto"/>
        <w:ind w:left="2268" w:hanging="1701"/>
        <w:rPr>
          <w:szCs w:val="24"/>
        </w:rPr>
      </w:pPr>
      <w:r w:rsidRPr="00563A0E">
        <w:rPr>
          <w:szCs w:val="24"/>
        </w:rPr>
        <w:t>(Rättslig grund föreslagen av kommissionen: artikel 155.2 i EUF fördraget)</w:t>
      </w:r>
    </w:p>
    <w:p w:rsidR="008B2E17" w:rsidRPr="00563A0E" w:rsidRDefault="008B2E17" w:rsidP="008B2E17">
      <w:pPr>
        <w:spacing w:line="240" w:lineRule="auto"/>
        <w:ind w:left="567"/>
        <w:rPr>
          <w:szCs w:val="24"/>
        </w:rPr>
      </w:pPr>
      <w:r w:rsidRPr="00563A0E">
        <w:rPr>
          <w:szCs w:val="24"/>
        </w:rPr>
        <w:t>[Offentlig överläggning enligt artikel 8.1 i rådets arbetsordning]</w:t>
      </w:r>
    </w:p>
    <w:p w:rsidR="008B2E17" w:rsidRPr="00563A0E" w:rsidRDefault="00F6413E" w:rsidP="008B2E17">
      <w:pPr>
        <w:spacing w:line="240" w:lineRule="auto"/>
        <w:ind w:left="567"/>
        <w:rPr>
          <w:i/>
          <w:szCs w:val="24"/>
        </w:rPr>
      </w:pPr>
      <w:r w:rsidRPr="00563A0E">
        <w:rPr>
          <w:i/>
          <w:szCs w:val="24"/>
        </w:rPr>
        <w:tab/>
      </w:r>
      <w:r w:rsidR="008B2E17" w:rsidRPr="00563A0E">
        <w:rPr>
          <w:i/>
          <w:szCs w:val="24"/>
        </w:rPr>
        <w:t>–</w:t>
      </w:r>
      <w:r w:rsidR="008B2E17" w:rsidRPr="00563A0E">
        <w:rPr>
          <w:i/>
          <w:szCs w:val="24"/>
        </w:rPr>
        <w:tab/>
        <w:t>Politisk överenskommelse</w:t>
      </w:r>
    </w:p>
    <w:p w:rsidR="00F6413E" w:rsidRPr="00563A0E" w:rsidRDefault="00F6413E" w:rsidP="008B2E17">
      <w:pPr>
        <w:spacing w:line="240" w:lineRule="auto"/>
        <w:ind w:left="567"/>
        <w:rPr>
          <w:i/>
          <w:szCs w:val="24"/>
        </w:rPr>
      </w:pPr>
    </w:p>
    <w:p w:rsidR="008B2E17" w:rsidRPr="00563A0E" w:rsidRDefault="008B2E17" w:rsidP="008B2E17">
      <w:pPr>
        <w:spacing w:line="240" w:lineRule="auto"/>
        <w:ind w:left="1701"/>
        <w:rPr>
          <w:szCs w:val="24"/>
        </w:rPr>
      </w:pPr>
      <w:r w:rsidRPr="00563A0E">
        <w:rPr>
          <w:szCs w:val="24"/>
        </w:rPr>
        <w:t>15305/09 SOC 643 DEVGEN 302 PHARM 20 SAN 292</w:t>
      </w:r>
    </w:p>
    <w:p w:rsidR="008B2E17" w:rsidRPr="00563A0E" w:rsidRDefault="008B2E17" w:rsidP="008B2E17">
      <w:pPr>
        <w:spacing w:line="240" w:lineRule="auto"/>
        <w:ind w:left="1701"/>
        <w:rPr>
          <w:szCs w:val="24"/>
        </w:rPr>
      </w:pPr>
      <w:r w:rsidRPr="00563A0E">
        <w:rPr>
          <w:szCs w:val="24"/>
        </w:rPr>
        <w:t>6635/10 SOC 133 DEVGEN 56 PHARM 9 SAN 34</w:t>
      </w:r>
    </w:p>
    <w:p w:rsidR="009459CA" w:rsidRPr="00563A0E" w:rsidRDefault="008B2E17" w:rsidP="008B2E17">
      <w:pPr>
        <w:spacing w:line="240" w:lineRule="auto"/>
        <w:ind w:left="2268"/>
        <w:rPr>
          <w:szCs w:val="24"/>
        </w:rPr>
      </w:pPr>
      <w:r w:rsidRPr="00563A0E">
        <w:rPr>
          <w:szCs w:val="24"/>
        </w:rPr>
        <w:t>+ ADD 1</w:t>
      </w:r>
    </w:p>
    <w:p w:rsidR="009459CA" w:rsidRPr="00563A0E" w:rsidRDefault="009459CA" w:rsidP="009459CA">
      <w:pPr>
        <w:spacing w:line="240" w:lineRule="auto"/>
        <w:jc w:val="both"/>
        <w:rPr>
          <w:rFonts w:ascii="TradeGothic" w:hAnsi="TradeGothic"/>
          <w:b/>
          <w:bCs/>
          <w:sz w:val="22"/>
          <w:szCs w:val="22"/>
        </w:rPr>
      </w:pPr>
    </w:p>
    <w:p w:rsidR="008B2E17" w:rsidRPr="00563A0E" w:rsidRDefault="008B2E17" w:rsidP="009459CA">
      <w:pPr>
        <w:spacing w:line="240" w:lineRule="auto"/>
        <w:jc w:val="both"/>
        <w:rPr>
          <w:rFonts w:ascii="TradeGothic" w:hAnsi="TradeGothic"/>
          <w:b/>
          <w:bCs/>
          <w:sz w:val="22"/>
          <w:szCs w:val="22"/>
        </w:rPr>
      </w:pPr>
    </w:p>
    <w:p w:rsidR="00393EDD" w:rsidRPr="00563A0E" w:rsidRDefault="00393EDD" w:rsidP="00393EDD">
      <w:pPr>
        <w:spacing w:line="240" w:lineRule="auto"/>
        <w:outlineLvl w:val="0"/>
      </w:pPr>
      <w:r w:rsidRPr="00563A0E">
        <w:t xml:space="preserve">Frågan har inte tidigare behandlats av EU-nämnden. </w:t>
      </w:r>
    </w:p>
    <w:p w:rsidR="002045EA" w:rsidRPr="00563A0E" w:rsidRDefault="002045EA" w:rsidP="002045EA">
      <w:pPr>
        <w:pStyle w:val="RKnormal"/>
      </w:pPr>
    </w:p>
    <w:p w:rsidR="002045EA" w:rsidRPr="00563A0E" w:rsidRDefault="002045EA" w:rsidP="002045EA">
      <w:pPr>
        <w:pStyle w:val="RKnormal"/>
      </w:pPr>
    </w:p>
    <w:p w:rsidR="002045EA" w:rsidRPr="00563A0E" w:rsidRDefault="002045EA" w:rsidP="002045EA">
      <w:pPr>
        <w:pStyle w:val="RKnormal"/>
        <w:rPr>
          <w:b/>
        </w:rPr>
      </w:pPr>
      <w:r w:rsidRPr="00563A0E">
        <w:rPr>
          <w:b/>
        </w:rPr>
        <w:t>Ansvarig minister</w:t>
      </w:r>
    </w:p>
    <w:p w:rsidR="002045EA" w:rsidRPr="00563A0E" w:rsidRDefault="002045EA" w:rsidP="002045EA">
      <w:pPr>
        <w:pStyle w:val="RKnormal"/>
      </w:pPr>
      <w:r w:rsidRPr="00563A0E">
        <w:t>Sven Otto Littorin</w:t>
      </w:r>
    </w:p>
    <w:p w:rsidR="002045EA" w:rsidRPr="00563A0E" w:rsidRDefault="002045EA" w:rsidP="002045EA">
      <w:pPr>
        <w:pStyle w:val="RKnormal"/>
      </w:pPr>
    </w:p>
    <w:p w:rsidR="002045EA" w:rsidRPr="00563A0E" w:rsidRDefault="002045EA" w:rsidP="002045EA">
      <w:pPr>
        <w:pStyle w:val="RKnormal"/>
        <w:rPr>
          <w:b/>
          <w:bCs/>
        </w:rPr>
      </w:pPr>
      <w:r w:rsidRPr="00563A0E">
        <w:rPr>
          <w:b/>
          <w:bCs/>
        </w:rPr>
        <w:t>Bakgrund</w:t>
      </w:r>
    </w:p>
    <w:p w:rsidR="002045EA" w:rsidRPr="00563A0E" w:rsidRDefault="002045EA" w:rsidP="002045EA">
      <w:pPr>
        <w:pStyle w:val="RKnormal"/>
      </w:pPr>
      <w:r w:rsidRPr="00563A0E">
        <w:t xml:space="preserve">Den 17 juli 2009 undertecknade arbetsmarknadens parter på Europanivå ett avtal om förebyggande av stick- och skärskador inom hälso- och sjukvården. De framställde även en begäran om att kommissionen, i enlighet med artikel 139.2 i EG-fördraget (art 155.2 i EUF-fördraget) skulle lägga fram avtalet för ett rådsbeslut. Kommissionen antog ett sådant förslag den 26 oktober 2009. </w:t>
      </w:r>
    </w:p>
    <w:p w:rsidR="002045EA" w:rsidRPr="00563A0E" w:rsidRDefault="002045EA" w:rsidP="002045EA">
      <w:pPr>
        <w:pStyle w:val="RKnormal"/>
      </w:pPr>
    </w:p>
    <w:p w:rsidR="002045EA" w:rsidRPr="00563A0E" w:rsidRDefault="002045EA" w:rsidP="002045EA">
      <w:pPr>
        <w:pStyle w:val="RKnormal"/>
        <w:rPr>
          <w:b/>
          <w:bCs/>
        </w:rPr>
      </w:pPr>
      <w:r w:rsidRPr="00563A0E">
        <w:rPr>
          <w:b/>
          <w:bCs/>
        </w:rPr>
        <w:t>Förslag till svensk ståndpunkt</w:t>
      </w:r>
    </w:p>
    <w:p w:rsidR="002045EA" w:rsidRPr="00563A0E" w:rsidRDefault="00393EDD" w:rsidP="002045EA">
      <w:pPr>
        <w:pStyle w:val="RKnormal"/>
      </w:pPr>
      <w:r w:rsidRPr="00563A0E">
        <w:t xml:space="preserve">I ett avtal träffat av arbetsmarknadens parter på Europanivå kan inte </w:t>
      </w:r>
      <w:r w:rsidRPr="00563A0E">
        <w:rPr>
          <w:szCs w:val="24"/>
        </w:rPr>
        <w:t xml:space="preserve">kommissionen eller rådet kan påverka sakinnehållet. Behandlingen i rådet kan därför bara leda till ett ja eller nej beträffande de regler som parterna har enats om. </w:t>
      </w:r>
      <w:r w:rsidRPr="00563A0E">
        <w:t>Regler om skydd av arbetstagare är ytterst viktiga för en hållbar arbetsmarknad dit alla har tillträde</w:t>
      </w:r>
      <w:r w:rsidRPr="00563A0E">
        <w:rPr>
          <w:szCs w:val="24"/>
        </w:rPr>
        <w:t xml:space="preserve"> och r</w:t>
      </w:r>
      <w:r w:rsidR="00075C26" w:rsidRPr="00563A0E">
        <w:rPr>
          <w:szCs w:val="24"/>
        </w:rPr>
        <w:t>egeringen</w:t>
      </w:r>
      <w:r w:rsidR="00075C26" w:rsidRPr="00563A0E">
        <w:t xml:space="preserve"> föreslår</w:t>
      </w:r>
      <w:r w:rsidRPr="00563A0E">
        <w:t xml:space="preserve"> </w:t>
      </w:r>
      <w:r w:rsidR="00B43FB6" w:rsidRPr="00563A0E">
        <w:t xml:space="preserve">därför </w:t>
      </w:r>
      <w:r w:rsidRPr="00563A0E">
        <w:t xml:space="preserve">att Sverige stöder förslaget. </w:t>
      </w:r>
    </w:p>
    <w:p w:rsidR="002045EA" w:rsidRPr="00563A0E" w:rsidRDefault="002045EA" w:rsidP="002045EA">
      <w:pPr>
        <w:pStyle w:val="RKnormal"/>
      </w:pPr>
    </w:p>
    <w:p w:rsidR="002045EA" w:rsidRPr="00563A0E" w:rsidRDefault="002045EA" w:rsidP="002045EA">
      <w:r w:rsidRPr="00563A0E">
        <w:t>(Se även ministerrådspromemoria.)</w:t>
      </w:r>
    </w:p>
    <w:p w:rsidR="009459CA" w:rsidRPr="00563A0E" w:rsidRDefault="009459CA" w:rsidP="009459CA">
      <w:pPr>
        <w:spacing w:line="240" w:lineRule="auto"/>
        <w:jc w:val="both"/>
        <w:rPr>
          <w:rFonts w:ascii="TradeGothic" w:hAnsi="TradeGothic"/>
          <w:b/>
          <w:bCs/>
          <w:sz w:val="22"/>
          <w:szCs w:val="22"/>
        </w:rPr>
      </w:pPr>
    </w:p>
    <w:p w:rsidR="008B2E17" w:rsidRPr="00563A0E" w:rsidRDefault="008B2E17" w:rsidP="009459CA">
      <w:pPr>
        <w:pStyle w:val="RKnormal"/>
        <w:tabs>
          <w:tab w:val="clear" w:pos="2835"/>
          <w:tab w:val="left" w:pos="1134"/>
        </w:tabs>
        <w:rPr>
          <w:b/>
        </w:rPr>
      </w:pPr>
      <w:r w:rsidRPr="00563A0E">
        <w:rPr>
          <w:b/>
        </w:rPr>
        <w:t>5. Förberedelser inför Europeiska rådet den 25–26 mars 2010: Europeisk strategi för tillväxt och sysselsättning</w:t>
      </w:r>
    </w:p>
    <w:p w:rsidR="009459CA" w:rsidRPr="00563A0E" w:rsidRDefault="009459CA" w:rsidP="009459CA">
      <w:pPr>
        <w:pStyle w:val="RKnormal"/>
        <w:tabs>
          <w:tab w:val="clear" w:pos="2835"/>
          <w:tab w:val="left" w:pos="1134"/>
        </w:tabs>
        <w:rPr>
          <w:b/>
        </w:rPr>
      </w:pPr>
      <w:r w:rsidRPr="00563A0E">
        <w:rPr>
          <w:b/>
        </w:rPr>
        <w:tab/>
      </w:r>
    </w:p>
    <w:p w:rsidR="001F7D9A" w:rsidRPr="00563A0E" w:rsidRDefault="008B2E17" w:rsidP="008B2E17">
      <w:pPr>
        <w:spacing w:line="240" w:lineRule="auto"/>
        <w:ind w:left="567"/>
        <w:rPr>
          <w:i/>
        </w:rPr>
      </w:pPr>
      <w:r w:rsidRPr="00563A0E">
        <w:rPr>
          <w:i/>
        </w:rPr>
        <w:t>- Diskussion på grundval av punkterna a, b and c</w:t>
      </w:r>
    </w:p>
    <w:p w:rsidR="00F6413E" w:rsidRPr="00563A0E" w:rsidRDefault="00F6413E" w:rsidP="008B2E17">
      <w:pPr>
        <w:spacing w:line="240" w:lineRule="auto"/>
        <w:ind w:left="567"/>
        <w:rPr>
          <w:i/>
        </w:rPr>
      </w:pPr>
    </w:p>
    <w:p w:rsidR="008B2E17" w:rsidRPr="00563A0E" w:rsidRDefault="008B2E17" w:rsidP="008B2E17">
      <w:pPr>
        <w:spacing w:line="240" w:lineRule="auto"/>
        <w:ind w:left="567"/>
        <w:rPr>
          <w:i/>
        </w:rPr>
      </w:pPr>
      <w:r w:rsidRPr="00563A0E">
        <w:t>6610/10 SOC 131</w:t>
      </w:r>
    </w:p>
    <w:p w:rsidR="009459CA" w:rsidRPr="00563A0E" w:rsidRDefault="009459CA" w:rsidP="009459CA">
      <w:pPr>
        <w:spacing w:line="240" w:lineRule="auto"/>
        <w:ind w:left="1701" w:firstLine="567"/>
        <w:outlineLvl w:val="0"/>
      </w:pPr>
    </w:p>
    <w:p w:rsidR="009459CA" w:rsidRPr="00563A0E" w:rsidRDefault="009459CA" w:rsidP="008B2E17">
      <w:pPr>
        <w:spacing w:line="240" w:lineRule="auto"/>
        <w:outlineLvl w:val="0"/>
      </w:pPr>
      <w:r w:rsidRPr="00563A0E">
        <w:t xml:space="preserve">Frågan har inte tidigare behandlats av EU-nämnden. </w:t>
      </w:r>
    </w:p>
    <w:p w:rsidR="009459CA" w:rsidRPr="00563A0E" w:rsidRDefault="009459CA" w:rsidP="008B2E17">
      <w:pPr>
        <w:pStyle w:val="RKnormal"/>
        <w:tabs>
          <w:tab w:val="clear" w:pos="2835"/>
          <w:tab w:val="left" w:pos="1134"/>
        </w:tabs>
      </w:pPr>
    </w:p>
    <w:p w:rsidR="009459CA" w:rsidRPr="00563A0E" w:rsidRDefault="009459CA" w:rsidP="008B2E17">
      <w:pPr>
        <w:pStyle w:val="RKnormal"/>
        <w:rPr>
          <w:b/>
        </w:rPr>
      </w:pPr>
      <w:r w:rsidRPr="00563A0E">
        <w:rPr>
          <w:b/>
        </w:rPr>
        <w:t>Ansvarig minister</w:t>
      </w:r>
    </w:p>
    <w:p w:rsidR="009459CA" w:rsidRPr="00563A0E" w:rsidRDefault="009459CA" w:rsidP="008B2E17">
      <w:pPr>
        <w:pStyle w:val="RKnormal"/>
      </w:pPr>
      <w:r w:rsidRPr="00563A0E">
        <w:t>Sven Otto Littorin</w:t>
      </w:r>
    </w:p>
    <w:p w:rsidR="009459CA" w:rsidRPr="00563A0E" w:rsidRDefault="009459CA" w:rsidP="008B2E17">
      <w:pPr>
        <w:pStyle w:val="RKnormal"/>
      </w:pPr>
    </w:p>
    <w:p w:rsidR="009459CA" w:rsidRPr="00563A0E" w:rsidRDefault="009459CA" w:rsidP="008B2E17">
      <w:pPr>
        <w:pStyle w:val="RKnormal"/>
        <w:rPr>
          <w:b/>
          <w:bCs/>
        </w:rPr>
      </w:pPr>
      <w:r w:rsidRPr="00563A0E">
        <w:rPr>
          <w:b/>
          <w:bCs/>
        </w:rPr>
        <w:t>Bakgrund</w:t>
      </w:r>
    </w:p>
    <w:p w:rsidR="009459CA" w:rsidRPr="00563A0E" w:rsidRDefault="009459CA" w:rsidP="008B2E17">
      <w:pPr>
        <w:pStyle w:val="RKnormal"/>
        <w:spacing w:line="240" w:lineRule="auto"/>
        <w:jc w:val="both"/>
      </w:pPr>
      <w:r w:rsidRPr="00563A0E">
        <w:t xml:space="preserve">Vid rådsmötet ska rådet hålla en diskussion om den framtida europeiska strategin för tillväxt och sysselsättning. Ordförandeskapets diskussionsunderlag samt dokumenten tillhörande punkterna a-c utgör underlag för diskussionen. Ordförandeskapets underlag innehåller två frågor; den första rör den framtida strategins övergripande mål och den andra EPSCO rådets roll inom denna. </w:t>
      </w:r>
    </w:p>
    <w:p w:rsidR="009459CA" w:rsidRPr="00563A0E" w:rsidRDefault="009459CA" w:rsidP="008B2E17">
      <w:pPr>
        <w:pStyle w:val="RKnormal"/>
        <w:spacing w:line="240" w:lineRule="auto"/>
        <w:jc w:val="both"/>
      </w:pPr>
    </w:p>
    <w:p w:rsidR="009459CA" w:rsidRPr="00563A0E" w:rsidRDefault="009459CA" w:rsidP="008B2E17">
      <w:pPr>
        <w:pStyle w:val="RKnormal"/>
        <w:spacing w:line="240" w:lineRule="auto"/>
        <w:jc w:val="both"/>
      </w:pPr>
      <w:r w:rsidRPr="00563A0E">
        <w:t xml:space="preserve">Diskussionen vid rådsmötet om EU 2020 utgör EPSCO-rådskonstellationens förberedande diskussion inför europeiska rådets möte i slutat av mars vid vilken stats- och regeringscheferna förväntas, på basis av kommissionens meddelande, enas om den nya strategins övergripande inriktning och fastställa dess struktur. Samtliga berörda rådskonstellationer kommer således att föra en diskussion i frågan innan marsmötet. Till skillnad från föregående år, kommer EPSCO-rådet inte att skicka några nyckelbudskap till Europeiska rådet i mars. </w:t>
      </w:r>
    </w:p>
    <w:p w:rsidR="009459CA" w:rsidRPr="00563A0E" w:rsidRDefault="009459CA" w:rsidP="008B2E17">
      <w:pPr>
        <w:pStyle w:val="RKnormal"/>
        <w:jc w:val="both"/>
      </w:pPr>
    </w:p>
    <w:p w:rsidR="009459CA" w:rsidRPr="00563A0E" w:rsidRDefault="009459CA" w:rsidP="008B2E17">
      <w:pPr>
        <w:pStyle w:val="RKnormal"/>
        <w:rPr>
          <w:b/>
          <w:bCs/>
        </w:rPr>
      </w:pPr>
      <w:r w:rsidRPr="00563A0E">
        <w:rPr>
          <w:b/>
          <w:bCs/>
        </w:rPr>
        <w:t>Förslag till svensk ståndpunkt</w:t>
      </w:r>
    </w:p>
    <w:p w:rsidR="00FC26D4" w:rsidRPr="00563A0E" w:rsidRDefault="009459CA" w:rsidP="008B2E17">
      <w:pPr>
        <w:pStyle w:val="RKnormal"/>
        <w:jc w:val="both"/>
        <w:rPr>
          <w:color w:val="000000"/>
          <w:szCs w:val="24"/>
        </w:rPr>
      </w:pPr>
      <w:r w:rsidRPr="00563A0E">
        <w:rPr>
          <w:szCs w:val="24"/>
        </w:rPr>
        <w:t>Regeringen föreslår att Sverige i diskussionen lyfter fram och betonar följande: Unionen behöver en ny reformstrategi med hållbar tillväxt och sysselsättning som övergripande mål. D</w:t>
      </w:r>
      <w:r w:rsidRPr="00563A0E">
        <w:rPr>
          <w:color w:val="000000"/>
          <w:szCs w:val="24"/>
        </w:rPr>
        <w:t>en nya strategin bör framhålla en väl fungerande inre marknad och extern öppenhet, satsningar på kunskap, full sysselsättning och långsiktigt hållbara offentliga finanser som vägen till att säkra Europas välfärd och trygghetssystem. På sysselsättningsområdet är det viktigt att den nya strategin tydligt betonar behovet av strukturreformer som leder till mer inkluderande arbetsmarknader inom vilka allas vilja och förmåga till fullo tas tillvara. Strategin behöver därför också ett tydligt jämställdhetsperspektiv som erbjuder män och kvinnor incitament, förutsättningar och möjligheter att på lika villkor träda in och delta på arbetsmarknaden.  Strategin bör vidare beakta ungdomars arbetsmarknadssituation liksom behovet av att skapa utrymme för de grupper som har det svårare att etablera sig på arbetsmarknaden. Vad gäller strategins övergripande mål bör dessa vara begränsade i antal och med tydligt fokus på hållbar tillväxt och sysselsättning. Genom högre sysselsättning och förbättrad anställningsbarhet stärks också strategins sociala dimension. Den fördragsfästa europeiska sysselsättningsstrategin bör spela en fortsatt viktig roll i unionens ny reformstrategi och därför har EPSCO-rådskonstellationen en viktig roll att uträtta. Närmast i tiden handlar det om behandling av förslaget till nya sysselsättnings</w:t>
      </w:r>
      <w:r w:rsidRPr="00563A0E">
        <w:rPr>
          <w:color w:val="000000"/>
          <w:szCs w:val="24"/>
        </w:rPr>
        <w:softHyphen/>
        <w:t>riktlinjer och längre fram kring utvärdering och uppföljning av medlemsstaternas arbetsmarknads</w:t>
      </w:r>
      <w:r w:rsidRPr="00563A0E">
        <w:rPr>
          <w:color w:val="000000"/>
          <w:szCs w:val="24"/>
        </w:rPr>
        <w:softHyphen/>
        <w:t xml:space="preserve">reformer inom ramen för den öppna samordningsmetoden. </w:t>
      </w:r>
    </w:p>
    <w:p w:rsidR="00FC26D4" w:rsidRPr="00563A0E" w:rsidRDefault="00FC26D4" w:rsidP="008B2E17">
      <w:pPr>
        <w:pStyle w:val="RKnormal"/>
        <w:tabs>
          <w:tab w:val="clear" w:pos="2835"/>
          <w:tab w:val="left" w:pos="1134"/>
        </w:tabs>
      </w:pPr>
    </w:p>
    <w:p w:rsidR="008B2E17" w:rsidRPr="00563A0E" w:rsidRDefault="009459CA" w:rsidP="008B2E17">
      <w:pPr>
        <w:spacing w:line="240" w:lineRule="auto"/>
        <w:outlineLvl w:val="0"/>
      </w:pPr>
      <w:r w:rsidRPr="00563A0E">
        <w:rPr>
          <w:rFonts w:ascii="Arial" w:hAnsi="Arial" w:cs="Arial"/>
          <w:szCs w:val="24"/>
        </w:rPr>
        <w:tab/>
      </w:r>
      <w:r w:rsidRPr="00563A0E">
        <w:rPr>
          <w:rFonts w:cs="Arial"/>
          <w:b/>
          <w:szCs w:val="24"/>
        </w:rPr>
        <w:t>a)</w:t>
      </w:r>
      <w:r w:rsidRPr="00563A0E">
        <w:rPr>
          <w:rFonts w:cs="Arial"/>
          <w:b/>
          <w:szCs w:val="24"/>
        </w:rPr>
        <w:tab/>
      </w:r>
      <w:r w:rsidR="008B2E17" w:rsidRPr="00563A0E">
        <w:rPr>
          <w:b/>
        </w:rPr>
        <w:t>Kommissionens meddelande om EU 2020-strategin</w:t>
      </w:r>
    </w:p>
    <w:p w:rsidR="008B2E17" w:rsidRPr="00563A0E" w:rsidRDefault="008B2E17" w:rsidP="008B2E17">
      <w:pPr>
        <w:spacing w:line="240" w:lineRule="auto"/>
        <w:rPr>
          <w:i/>
        </w:rPr>
      </w:pPr>
      <w:r w:rsidRPr="00563A0E">
        <w:rPr>
          <w:i/>
        </w:rPr>
        <w:tab/>
        <w:t>–</w:t>
      </w:r>
      <w:r w:rsidRPr="00563A0E">
        <w:rPr>
          <w:i/>
        </w:rPr>
        <w:tab/>
        <w:t>Föredragning av kommissionen</w:t>
      </w:r>
    </w:p>
    <w:p w:rsidR="009459CA" w:rsidRPr="00563A0E" w:rsidRDefault="009459CA" w:rsidP="008B2E17">
      <w:pPr>
        <w:tabs>
          <w:tab w:val="left" w:pos="1134"/>
        </w:tabs>
        <w:spacing w:line="276" w:lineRule="auto"/>
        <w:jc w:val="both"/>
        <w:rPr>
          <w:rFonts w:cs="Arial"/>
          <w:szCs w:val="24"/>
        </w:rPr>
      </w:pPr>
    </w:p>
    <w:p w:rsidR="009459CA" w:rsidRPr="00563A0E" w:rsidRDefault="009459CA" w:rsidP="008B2E17">
      <w:pPr>
        <w:tabs>
          <w:tab w:val="left" w:pos="1134"/>
        </w:tabs>
        <w:spacing w:line="276" w:lineRule="auto"/>
        <w:jc w:val="both"/>
        <w:rPr>
          <w:szCs w:val="24"/>
          <w:lang w:eastAsia="sv-SE"/>
        </w:rPr>
      </w:pPr>
      <w:r w:rsidRPr="00563A0E">
        <w:rPr>
          <w:rFonts w:cs="Arial"/>
          <w:szCs w:val="24"/>
        </w:rPr>
        <w:tab/>
      </w:r>
      <w:r w:rsidRPr="00563A0E">
        <w:rPr>
          <w:szCs w:val="24"/>
          <w:lang w:eastAsia="sv-SE"/>
        </w:rPr>
        <w:t>DOKUMENTET ÄNNU INTE TILLGÄNLIGT</w:t>
      </w:r>
    </w:p>
    <w:p w:rsidR="001F7D9A" w:rsidRPr="00563A0E" w:rsidRDefault="001F7D9A" w:rsidP="008B2E17">
      <w:pPr>
        <w:tabs>
          <w:tab w:val="left" w:pos="1134"/>
        </w:tabs>
        <w:spacing w:line="276" w:lineRule="auto"/>
        <w:jc w:val="both"/>
        <w:rPr>
          <w:szCs w:val="24"/>
          <w:lang w:eastAsia="sv-SE"/>
        </w:rPr>
      </w:pPr>
    </w:p>
    <w:p w:rsidR="001F7D9A" w:rsidRPr="00563A0E" w:rsidRDefault="001F7D9A" w:rsidP="001F7D9A">
      <w:pPr>
        <w:spacing w:line="240" w:lineRule="auto"/>
        <w:rPr>
          <w:b/>
        </w:rPr>
      </w:pPr>
      <w:r w:rsidRPr="00563A0E">
        <w:rPr>
          <w:b/>
        </w:rPr>
        <w:t>Ansvarig minister</w:t>
      </w:r>
    </w:p>
    <w:p w:rsidR="001F7D9A" w:rsidRPr="00563A0E" w:rsidRDefault="001F7D9A" w:rsidP="001F7D9A">
      <w:pPr>
        <w:spacing w:line="240" w:lineRule="auto"/>
      </w:pPr>
      <w:r w:rsidRPr="00563A0E">
        <w:t>Sven Otto Littorin</w:t>
      </w:r>
    </w:p>
    <w:p w:rsidR="009459CA" w:rsidRPr="00563A0E" w:rsidRDefault="009459CA" w:rsidP="008B2E17">
      <w:pPr>
        <w:tabs>
          <w:tab w:val="left" w:pos="1134"/>
        </w:tabs>
        <w:spacing w:line="276" w:lineRule="auto"/>
        <w:jc w:val="both"/>
        <w:rPr>
          <w:szCs w:val="24"/>
          <w:lang w:eastAsia="sv-SE"/>
        </w:rPr>
      </w:pPr>
    </w:p>
    <w:p w:rsidR="009459CA" w:rsidRPr="00563A0E" w:rsidRDefault="009459CA" w:rsidP="008B2E17">
      <w:pPr>
        <w:tabs>
          <w:tab w:val="left" w:pos="1134"/>
        </w:tabs>
        <w:spacing w:line="240" w:lineRule="auto"/>
        <w:jc w:val="both"/>
      </w:pPr>
      <w:r w:rsidRPr="00563A0E">
        <w:t xml:space="preserve">På EPSCO-rådets mötet kommer kommissionen att muntligen redogöra för sitt bidrag till diskussionen som utgörs av kommissionens meddelande om den nya EU 2020 Strategin som förväntas att presenteras den 3 mars. Meddelandet förväntas innehålla förslag på prioriteringar, övergripande mål samt struktur för Lissabonstrategins efterföljare. </w:t>
      </w:r>
    </w:p>
    <w:p w:rsidR="009459CA" w:rsidRPr="00563A0E" w:rsidRDefault="009459CA" w:rsidP="008B2E17">
      <w:pPr>
        <w:tabs>
          <w:tab w:val="left" w:pos="1134"/>
        </w:tabs>
        <w:spacing w:line="276" w:lineRule="auto"/>
        <w:jc w:val="both"/>
      </w:pPr>
      <w:r w:rsidRPr="00563A0E">
        <w:tab/>
      </w:r>
    </w:p>
    <w:p w:rsidR="001F7D9A" w:rsidRPr="00563A0E" w:rsidRDefault="001F7D9A" w:rsidP="008B2E17">
      <w:pPr>
        <w:tabs>
          <w:tab w:val="left" w:pos="1134"/>
        </w:tabs>
        <w:spacing w:line="276" w:lineRule="auto"/>
        <w:jc w:val="both"/>
      </w:pPr>
    </w:p>
    <w:p w:rsidR="001F7D9A" w:rsidRPr="00563A0E" w:rsidRDefault="001F7D9A" w:rsidP="008B2E17">
      <w:pPr>
        <w:tabs>
          <w:tab w:val="left" w:pos="1134"/>
        </w:tabs>
        <w:spacing w:line="276" w:lineRule="auto"/>
        <w:jc w:val="both"/>
      </w:pPr>
    </w:p>
    <w:p w:rsidR="008B2E17" w:rsidRPr="00563A0E" w:rsidRDefault="00BA2E74" w:rsidP="008B2E17">
      <w:pPr>
        <w:spacing w:line="240" w:lineRule="auto"/>
        <w:outlineLvl w:val="0"/>
        <w:rPr>
          <w:b/>
        </w:rPr>
      </w:pPr>
      <w:r w:rsidRPr="00563A0E">
        <w:rPr>
          <w:b/>
        </w:rPr>
        <w:tab/>
      </w:r>
      <w:r w:rsidR="009459CA" w:rsidRPr="00563A0E">
        <w:rPr>
          <w:b/>
        </w:rPr>
        <w:t xml:space="preserve">b) </w:t>
      </w:r>
      <w:r w:rsidR="008B2E17" w:rsidRPr="00563A0E">
        <w:rPr>
          <w:b/>
        </w:rPr>
        <w:t>Ordförandeskapets bakgrundsdokument</w:t>
      </w:r>
    </w:p>
    <w:p w:rsidR="008B2E17" w:rsidRPr="00563A0E" w:rsidRDefault="00F6413E" w:rsidP="008B2E17">
      <w:pPr>
        <w:spacing w:line="240" w:lineRule="auto"/>
        <w:rPr>
          <w:i/>
        </w:rPr>
      </w:pPr>
      <w:r w:rsidRPr="00563A0E">
        <w:rPr>
          <w:i/>
        </w:rPr>
        <w:tab/>
      </w:r>
      <w:r w:rsidR="008B2E17" w:rsidRPr="00563A0E">
        <w:rPr>
          <w:i/>
        </w:rPr>
        <w:t>–</w:t>
      </w:r>
      <w:r w:rsidR="008B2E17" w:rsidRPr="00563A0E">
        <w:rPr>
          <w:i/>
        </w:rPr>
        <w:tab/>
        <w:t xml:space="preserve">Uppföljning av arbetsmarknads och </w:t>
      </w:r>
      <w:r w:rsidRPr="00563A0E">
        <w:rPr>
          <w:i/>
        </w:rPr>
        <w:tab/>
      </w:r>
      <w:r w:rsidRPr="00563A0E">
        <w:rPr>
          <w:i/>
        </w:rPr>
        <w:tab/>
      </w:r>
      <w:r w:rsidRPr="00563A0E">
        <w:rPr>
          <w:i/>
        </w:rPr>
        <w:tab/>
      </w:r>
      <w:r w:rsidRPr="00563A0E">
        <w:rPr>
          <w:i/>
        </w:rPr>
        <w:tab/>
      </w:r>
      <w:r w:rsidR="008B2E17" w:rsidRPr="00563A0E">
        <w:rPr>
          <w:i/>
        </w:rPr>
        <w:t>socialförsäkringsministrarnas informella möte</w:t>
      </w:r>
    </w:p>
    <w:p w:rsidR="008B2E17" w:rsidRPr="00563A0E" w:rsidRDefault="00F6413E" w:rsidP="008B2E17">
      <w:pPr>
        <w:spacing w:line="240" w:lineRule="auto"/>
        <w:rPr>
          <w:i/>
        </w:rPr>
      </w:pPr>
      <w:r w:rsidRPr="00563A0E">
        <w:rPr>
          <w:i/>
        </w:rPr>
        <w:tab/>
      </w:r>
      <w:r w:rsidR="008B2E17" w:rsidRPr="00563A0E">
        <w:rPr>
          <w:i/>
        </w:rPr>
        <w:t>(Barcelona den 28–29 januari 2010)</w:t>
      </w:r>
    </w:p>
    <w:p w:rsidR="008B2E17" w:rsidRPr="00563A0E" w:rsidRDefault="008B2E17" w:rsidP="008B2E17">
      <w:pPr>
        <w:spacing w:line="240" w:lineRule="auto"/>
      </w:pPr>
    </w:p>
    <w:p w:rsidR="008B2E17" w:rsidRPr="00563A0E" w:rsidRDefault="008B2E17" w:rsidP="008B2E17">
      <w:pPr>
        <w:spacing w:line="240" w:lineRule="auto"/>
      </w:pPr>
      <w:r w:rsidRPr="00563A0E">
        <w:t>6422/1/10 REV 1 SOC 108</w:t>
      </w:r>
    </w:p>
    <w:p w:rsidR="001F7D9A" w:rsidRPr="00563A0E" w:rsidRDefault="001F7D9A" w:rsidP="008B2E17">
      <w:pPr>
        <w:spacing w:line="240" w:lineRule="auto"/>
      </w:pPr>
    </w:p>
    <w:p w:rsidR="001F7D9A" w:rsidRPr="00563A0E" w:rsidRDefault="001F7D9A" w:rsidP="001F7D9A">
      <w:pPr>
        <w:spacing w:line="240" w:lineRule="auto"/>
        <w:rPr>
          <w:b/>
        </w:rPr>
      </w:pPr>
      <w:r w:rsidRPr="00563A0E">
        <w:rPr>
          <w:b/>
        </w:rPr>
        <w:t>Ansvarig minister</w:t>
      </w:r>
    </w:p>
    <w:p w:rsidR="001F7D9A" w:rsidRPr="00563A0E" w:rsidRDefault="001F7D9A" w:rsidP="001F7D9A">
      <w:pPr>
        <w:spacing w:line="240" w:lineRule="auto"/>
      </w:pPr>
      <w:r w:rsidRPr="00563A0E">
        <w:t>Sven Otto Littorin</w:t>
      </w:r>
    </w:p>
    <w:p w:rsidR="009459CA" w:rsidRPr="00563A0E" w:rsidRDefault="009459CA" w:rsidP="008B2E17">
      <w:pPr>
        <w:tabs>
          <w:tab w:val="left" w:pos="1134"/>
        </w:tabs>
        <w:spacing w:line="276" w:lineRule="auto"/>
        <w:jc w:val="both"/>
      </w:pPr>
    </w:p>
    <w:p w:rsidR="009459CA" w:rsidRPr="00563A0E" w:rsidRDefault="009459CA" w:rsidP="008B2E17">
      <w:pPr>
        <w:tabs>
          <w:tab w:val="left" w:pos="1134"/>
        </w:tabs>
        <w:spacing w:line="240" w:lineRule="auto"/>
        <w:jc w:val="both"/>
        <w:rPr>
          <w:b/>
        </w:rPr>
      </w:pPr>
      <w:r w:rsidRPr="00563A0E">
        <w:t>Dokumentet, som utgör underlag för diskussionen, innehåller det spanska ordförandeskapets överväganden kring EU 2020 strategin baserat på de diskussioner som fördes vid arbetsmarknads- och socialförsäkrings</w:t>
      </w:r>
      <w:r w:rsidRPr="00563A0E">
        <w:softHyphen/>
        <w:t xml:space="preserve">ministrarnas informella möte i Barcelona i slutet av januari. Ordförandeskapet betonar bl.a. vikten av att EU 2020 behåller en tydlig inriktning på sysselsättning och social sammanhållning och att den öppna samordningsmetoden förstärks i syfte att främja utvecklingen på området. </w:t>
      </w:r>
    </w:p>
    <w:p w:rsidR="009459CA" w:rsidRPr="00563A0E" w:rsidRDefault="009459CA" w:rsidP="008B2E17">
      <w:pPr>
        <w:tabs>
          <w:tab w:val="left" w:pos="1134"/>
        </w:tabs>
        <w:spacing w:line="276" w:lineRule="auto"/>
        <w:jc w:val="both"/>
        <w:rPr>
          <w:b/>
        </w:rPr>
      </w:pPr>
    </w:p>
    <w:p w:rsidR="008B2E17" w:rsidRPr="00563A0E" w:rsidRDefault="00BA2E74" w:rsidP="008B2E17">
      <w:pPr>
        <w:spacing w:line="240" w:lineRule="auto"/>
        <w:outlineLvl w:val="0"/>
        <w:rPr>
          <w:b/>
        </w:rPr>
      </w:pPr>
      <w:r w:rsidRPr="00563A0E">
        <w:rPr>
          <w:b/>
        </w:rPr>
        <w:tab/>
      </w:r>
      <w:r w:rsidR="009459CA" w:rsidRPr="00563A0E">
        <w:rPr>
          <w:b/>
        </w:rPr>
        <w:t xml:space="preserve">c) </w:t>
      </w:r>
      <w:r w:rsidR="008B2E17" w:rsidRPr="00563A0E">
        <w:rPr>
          <w:b/>
        </w:rPr>
        <w:t>Bidrag från</w:t>
      </w:r>
    </w:p>
    <w:p w:rsidR="00F6413E" w:rsidRPr="00563A0E" w:rsidRDefault="00F6413E" w:rsidP="008B2E17">
      <w:pPr>
        <w:spacing w:line="240" w:lineRule="auto"/>
        <w:outlineLvl w:val="0"/>
        <w:rPr>
          <w:b/>
        </w:rPr>
      </w:pPr>
    </w:p>
    <w:p w:rsidR="008B2E17" w:rsidRPr="00563A0E" w:rsidRDefault="008B2E17" w:rsidP="008B2E17">
      <w:pPr>
        <w:spacing w:line="240" w:lineRule="auto"/>
        <w:rPr>
          <w:b/>
        </w:rPr>
      </w:pPr>
      <w:r w:rsidRPr="00563A0E">
        <w:rPr>
          <w:b/>
        </w:rPr>
        <w:t>–</w:t>
      </w:r>
      <w:r w:rsidRPr="00563A0E">
        <w:rPr>
          <w:b/>
        </w:rPr>
        <w:tab/>
        <w:t>sysselsättningskommittén</w:t>
      </w:r>
    </w:p>
    <w:p w:rsidR="00F6413E" w:rsidRPr="00563A0E" w:rsidRDefault="00F6413E" w:rsidP="008B2E17">
      <w:pPr>
        <w:spacing w:line="240" w:lineRule="auto"/>
        <w:rPr>
          <w:b/>
        </w:rPr>
      </w:pPr>
    </w:p>
    <w:p w:rsidR="008B2E17" w:rsidRPr="00563A0E" w:rsidRDefault="008B2E17" w:rsidP="008B2E17">
      <w:pPr>
        <w:spacing w:line="240" w:lineRule="auto"/>
      </w:pPr>
      <w:r w:rsidRPr="00563A0E">
        <w:t>6576/10 SOC 125 ECOFIN 109</w:t>
      </w:r>
    </w:p>
    <w:p w:rsidR="001F7D9A" w:rsidRPr="00563A0E" w:rsidRDefault="001F7D9A" w:rsidP="008B2E17">
      <w:pPr>
        <w:spacing w:line="240" w:lineRule="auto"/>
      </w:pPr>
    </w:p>
    <w:p w:rsidR="001F7D9A" w:rsidRPr="00563A0E" w:rsidRDefault="001F7D9A" w:rsidP="001F7D9A">
      <w:pPr>
        <w:spacing w:line="240" w:lineRule="auto"/>
        <w:rPr>
          <w:b/>
        </w:rPr>
      </w:pPr>
      <w:r w:rsidRPr="00563A0E">
        <w:rPr>
          <w:b/>
        </w:rPr>
        <w:t>Ansvarig minister</w:t>
      </w:r>
    </w:p>
    <w:p w:rsidR="001F7D9A" w:rsidRPr="00563A0E" w:rsidRDefault="001F7D9A" w:rsidP="008B2E17">
      <w:pPr>
        <w:spacing w:line="240" w:lineRule="auto"/>
      </w:pPr>
      <w:r w:rsidRPr="00563A0E">
        <w:t>Sven Otto Littorin</w:t>
      </w:r>
    </w:p>
    <w:p w:rsidR="0022226D" w:rsidRPr="00563A0E" w:rsidRDefault="0022226D" w:rsidP="008B2E17">
      <w:pPr>
        <w:spacing w:line="240" w:lineRule="auto"/>
      </w:pPr>
    </w:p>
    <w:p w:rsidR="0022226D" w:rsidRPr="00563A0E" w:rsidRDefault="0022226D" w:rsidP="0022226D">
      <w:pPr>
        <w:spacing w:line="240" w:lineRule="auto"/>
        <w:jc w:val="both"/>
        <w:outlineLvl w:val="0"/>
      </w:pPr>
      <w:r w:rsidRPr="00563A0E">
        <w:t xml:space="preserve">Sysselsättningskommittén har inför mötet tagit fram ett underlag för att stimulera diskussionen om EU 2020. Underlaget betonar liksom tidigare dokument från kommittén i frågan att den europeiska sysselsättningsstrategin bör ha en central roll även inom EU 2020 Strategin. Samstämmighet mellan olika politikområden –  ekonomisk, social- och miljöpolitik –  bör vidare stärkas. I syfte att stärka genomförandet betonas att bättre dialog mellan de berörda rådskonstellationerna krävs liksom stärkning av den öppna samordningsmetoden. </w:t>
      </w:r>
    </w:p>
    <w:p w:rsidR="008B2E17" w:rsidRPr="00563A0E" w:rsidRDefault="008B2E17" w:rsidP="008B2E17">
      <w:pPr>
        <w:spacing w:line="240" w:lineRule="auto"/>
      </w:pPr>
    </w:p>
    <w:p w:rsidR="008B2E17" w:rsidRPr="00563A0E" w:rsidRDefault="008B2E17" w:rsidP="008B2E17">
      <w:pPr>
        <w:spacing w:line="240" w:lineRule="auto"/>
        <w:rPr>
          <w:b/>
        </w:rPr>
      </w:pPr>
      <w:r w:rsidRPr="00563A0E">
        <w:rPr>
          <w:b/>
        </w:rPr>
        <w:t>–</w:t>
      </w:r>
      <w:r w:rsidRPr="00563A0E">
        <w:rPr>
          <w:b/>
        </w:rPr>
        <w:tab/>
        <w:t>kommittén för socialt skydd</w:t>
      </w:r>
    </w:p>
    <w:p w:rsidR="00F6413E" w:rsidRPr="00563A0E" w:rsidRDefault="00F6413E" w:rsidP="008B2E17">
      <w:pPr>
        <w:spacing w:line="240" w:lineRule="auto"/>
        <w:rPr>
          <w:b/>
        </w:rPr>
      </w:pPr>
    </w:p>
    <w:p w:rsidR="008B2E17" w:rsidRPr="00563A0E" w:rsidRDefault="008B2E17" w:rsidP="008B2E17">
      <w:pPr>
        <w:spacing w:line="240" w:lineRule="auto"/>
      </w:pPr>
      <w:r w:rsidRPr="00563A0E">
        <w:t>6574/10 SOC 123</w:t>
      </w:r>
    </w:p>
    <w:p w:rsidR="001F7D9A" w:rsidRPr="00563A0E" w:rsidRDefault="001F7D9A" w:rsidP="008B2E17">
      <w:pPr>
        <w:spacing w:line="240" w:lineRule="auto"/>
      </w:pPr>
    </w:p>
    <w:p w:rsidR="001F7D9A" w:rsidRPr="00563A0E" w:rsidRDefault="001F7D9A" w:rsidP="001F7D9A">
      <w:pPr>
        <w:spacing w:line="240" w:lineRule="auto"/>
        <w:rPr>
          <w:b/>
        </w:rPr>
      </w:pPr>
      <w:r w:rsidRPr="00563A0E">
        <w:rPr>
          <w:b/>
        </w:rPr>
        <w:t>Ansvarig minister</w:t>
      </w:r>
    </w:p>
    <w:p w:rsidR="001F7D9A" w:rsidRPr="00563A0E" w:rsidRDefault="001F7D9A" w:rsidP="001F7D9A">
      <w:pPr>
        <w:spacing w:line="240" w:lineRule="auto"/>
      </w:pPr>
      <w:r w:rsidRPr="00563A0E">
        <w:t>Cristina Husmark Pehrsson</w:t>
      </w:r>
    </w:p>
    <w:p w:rsidR="0022226D" w:rsidRPr="00563A0E" w:rsidRDefault="0022226D" w:rsidP="008B2E17">
      <w:pPr>
        <w:spacing w:line="240" w:lineRule="auto"/>
      </w:pPr>
    </w:p>
    <w:p w:rsidR="0022226D" w:rsidRPr="00563A0E" w:rsidRDefault="0022226D" w:rsidP="0022226D">
      <w:r w:rsidRPr="00563A0E">
        <w:t>Kommittén för social trygghet har lämnat ett bidrag till underlaget för diskussionen om EU2020-strategin. Kommitténs bidrag består av det svar som kommittén lämnade på kommissionens konsultation om EU2020-strategin. Svaret på konsultationen består i sin tur av kommitténs yttrande om post-2010 som antogs vid EPSCO-rådet den 30 november. Kommitténs ordförande lämnar detta bidrag till rådet i ett brev där han å kommitténs vägnar betonar bl.a. vikten av att samtidigt främja hållbar tillväxt, jobbskapande, social sammanhållning och miljöskydd och att stärka den öppna samordningsmetoden på det sociala området.</w:t>
      </w:r>
    </w:p>
    <w:p w:rsidR="009459CA" w:rsidRPr="00563A0E" w:rsidRDefault="009459CA" w:rsidP="008B2E17">
      <w:pPr>
        <w:pStyle w:val="RKnormal"/>
      </w:pPr>
    </w:p>
    <w:p w:rsidR="008B2E17" w:rsidRPr="00563A0E" w:rsidRDefault="00BA2E74" w:rsidP="008B2E17">
      <w:pPr>
        <w:spacing w:line="240" w:lineRule="auto"/>
        <w:outlineLvl w:val="0"/>
        <w:rPr>
          <w:b/>
        </w:rPr>
      </w:pPr>
      <w:r w:rsidRPr="00563A0E">
        <w:rPr>
          <w:b/>
        </w:rPr>
        <w:tab/>
      </w:r>
      <w:r w:rsidR="008B2E17" w:rsidRPr="00563A0E">
        <w:rPr>
          <w:b/>
        </w:rPr>
        <w:t>d)</w:t>
      </w:r>
      <w:r w:rsidR="008B2E17" w:rsidRPr="00563A0E">
        <w:rPr>
          <w:b/>
        </w:rPr>
        <w:tab/>
        <w:t>Utkast till gemensam sysselsättningsrapport 2009–2010</w:t>
      </w:r>
    </w:p>
    <w:p w:rsidR="008B2E17" w:rsidRPr="00563A0E" w:rsidRDefault="008B2E17" w:rsidP="008B2E17">
      <w:pPr>
        <w:spacing w:line="240" w:lineRule="auto"/>
        <w:rPr>
          <w:i/>
        </w:rPr>
      </w:pPr>
      <w:r w:rsidRPr="00563A0E">
        <w:rPr>
          <w:i/>
        </w:rPr>
        <w:tab/>
        <w:t>–</w:t>
      </w:r>
      <w:r w:rsidRPr="00563A0E">
        <w:rPr>
          <w:i/>
        </w:rPr>
        <w:tab/>
        <w:t>Antagande</w:t>
      </w:r>
    </w:p>
    <w:p w:rsidR="008B2E17" w:rsidRPr="00563A0E" w:rsidRDefault="008B2E17" w:rsidP="008B2E17">
      <w:pPr>
        <w:spacing w:line="240" w:lineRule="auto"/>
        <w:rPr>
          <w:i/>
        </w:rPr>
      </w:pPr>
    </w:p>
    <w:p w:rsidR="008B2E17" w:rsidRPr="00563A0E" w:rsidRDefault="008B2E17" w:rsidP="008B2E17">
      <w:pPr>
        <w:spacing w:line="240" w:lineRule="auto"/>
      </w:pPr>
      <w:r w:rsidRPr="00563A0E">
        <w:t>5037/10 SOC 5 ECOFIN 6 EDUC 3 JEUN 1</w:t>
      </w:r>
    </w:p>
    <w:p w:rsidR="008B2E17" w:rsidRPr="00563A0E" w:rsidRDefault="008B2E17" w:rsidP="008B2E17">
      <w:pPr>
        <w:spacing w:line="240" w:lineRule="auto"/>
      </w:pPr>
      <w:r w:rsidRPr="00563A0E">
        <w:t>+ REV 1 (pl)</w:t>
      </w:r>
    </w:p>
    <w:p w:rsidR="008B2E17" w:rsidRPr="00563A0E" w:rsidRDefault="008B2E17" w:rsidP="008B2E17">
      <w:pPr>
        <w:spacing w:line="240" w:lineRule="auto"/>
      </w:pPr>
      <w:r w:rsidRPr="00563A0E">
        <w:t>6575/10 SOC 124 ECOFIN 108 EDUC 33 JEUN 9</w:t>
      </w:r>
    </w:p>
    <w:p w:rsidR="009459CA" w:rsidRPr="00563A0E" w:rsidRDefault="009459CA" w:rsidP="008B2E17">
      <w:pPr>
        <w:pStyle w:val="RKnormal"/>
      </w:pPr>
    </w:p>
    <w:p w:rsidR="009459CA" w:rsidRPr="00563A0E" w:rsidRDefault="009459CA" w:rsidP="008B2E17">
      <w:pPr>
        <w:tabs>
          <w:tab w:val="left" w:pos="2835"/>
        </w:tabs>
        <w:overflowPunct/>
        <w:spacing w:line="240" w:lineRule="auto"/>
        <w:textAlignment w:val="auto"/>
        <w:rPr>
          <w:rFonts w:cs="OrigGarmnd BT"/>
          <w:color w:val="000000"/>
          <w:szCs w:val="24"/>
          <w:lang w:eastAsia="sv-SE"/>
        </w:rPr>
      </w:pPr>
      <w:r w:rsidRPr="00563A0E">
        <w:rPr>
          <w:rFonts w:cs="OrigGarmnd BT"/>
          <w:color w:val="000000"/>
          <w:szCs w:val="24"/>
          <w:lang w:eastAsia="sv-SE"/>
        </w:rPr>
        <w:t>Frågan har inte tidigare behandlats i EU-nämnden.</w:t>
      </w:r>
    </w:p>
    <w:p w:rsidR="009459CA" w:rsidRPr="00563A0E" w:rsidRDefault="009459CA" w:rsidP="008B2E17">
      <w:pPr>
        <w:pStyle w:val="RKnormal"/>
      </w:pPr>
    </w:p>
    <w:p w:rsidR="009459CA" w:rsidRPr="00563A0E" w:rsidRDefault="009459CA" w:rsidP="008B2E17">
      <w:pPr>
        <w:pStyle w:val="RKnormal"/>
        <w:rPr>
          <w:b/>
        </w:rPr>
      </w:pPr>
      <w:r w:rsidRPr="00563A0E">
        <w:rPr>
          <w:b/>
        </w:rPr>
        <w:t>Ansvarig minister</w:t>
      </w:r>
    </w:p>
    <w:p w:rsidR="009459CA" w:rsidRPr="00563A0E" w:rsidRDefault="009459CA" w:rsidP="008B2E17">
      <w:pPr>
        <w:pStyle w:val="RKnormal"/>
      </w:pPr>
      <w:r w:rsidRPr="00563A0E">
        <w:t>Sven Otto Littorin</w:t>
      </w:r>
    </w:p>
    <w:p w:rsidR="009459CA" w:rsidRPr="00563A0E" w:rsidRDefault="009459CA" w:rsidP="008B2E17">
      <w:pPr>
        <w:pStyle w:val="RKnormal"/>
      </w:pPr>
    </w:p>
    <w:p w:rsidR="009459CA" w:rsidRPr="00563A0E" w:rsidRDefault="009459CA" w:rsidP="008B2E17">
      <w:pPr>
        <w:pStyle w:val="RKnormal"/>
        <w:rPr>
          <w:b/>
          <w:bCs/>
        </w:rPr>
      </w:pPr>
      <w:r w:rsidRPr="00563A0E">
        <w:rPr>
          <w:b/>
          <w:bCs/>
        </w:rPr>
        <w:t>Bakgrund</w:t>
      </w:r>
    </w:p>
    <w:p w:rsidR="009459CA" w:rsidRPr="00563A0E" w:rsidRDefault="009459CA" w:rsidP="008B2E17">
      <w:pPr>
        <w:pStyle w:val="RKnormal"/>
        <w:jc w:val="both"/>
      </w:pPr>
      <w:r w:rsidRPr="00563A0E">
        <w:t xml:space="preserve">På grundval av kommissionens och rådets granskning av de nationella handlingsprogrammen för tillväxt och sysselsättning ska årligen en gemensam sysselsättningsrapport tas fram. Den av kommissionen i december 2009 föreslagna rapporten kunde, efter diskussion i sysselsättningskommittén, antas som utkast för beslut av rådet. </w:t>
      </w:r>
    </w:p>
    <w:p w:rsidR="009459CA" w:rsidRPr="00563A0E" w:rsidRDefault="009459CA" w:rsidP="008B2E17">
      <w:pPr>
        <w:pStyle w:val="RKnormal"/>
        <w:jc w:val="both"/>
        <w:rPr>
          <w:szCs w:val="24"/>
        </w:rPr>
      </w:pPr>
      <w:r w:rsidRPr="00563A0E">
        <w:t>I</w:t>
      </w:r>
      <w:r w:rsidRPr="00563A0E">
        <w:rPr>
          <w:b/>
        </w:rPr>
        <w:t xml:space="preserve"> </w:t>
      </w:r>
      <w:r w:rsidRPr="00563A0E">
        <w:rPr>
          <w:rStyle w:val="Stark"/>
          <w:b w:val="0"/>
          <w:bCs w:val="0"/>
          <w:szCs w:val="24"/>
        </w:rPr>
        <w:t xml:space="preserve">årets rapport noteras att utvecklingen på arbetsmarknaderna i unionen under 2009 har varit negativ med sjunkande sysselsättning och stigande arbetslöshet. 2010 väntas fortsatt försämring, om än i svagare takt än föregående år. Vidare sammanfattar rapporten ländernas åtgärder som syftat till att möta krisen och bidra till ökat arbetskraftsutbud, främjat arbetstagares och företagens anpassningsbarhet samt stärkt investeringar i humankapital. För att återgå till högre sysselsättning och mer inkluderande arbetsmarknader krävs det enligt rapporten att medlemsländerna säkerställer samstämmighet mellan kortsiktiga och långsiktiga åtgärder i syfte att motverka att arbetslösheten biter sig fast på höga nivåer och att personer, som har svårt att hävda sig på arbetsmarknaden hamnar i utanförskap. </w:t>
      </w:r>
      <w:r w:rsidRPr="00563A0E">
        <w:rPr>
          <w:szCs w:val="24"/>
        </w:rPr>
        <w:t xml:space="preserve">Huvudutmaningen för EU och medlemsstaterna består nu i att finna vägen framåt ur krisen genom etablerandet av ett ramverk som bidrar till en hållbar återhämtning av arbetsmarknaderna. För detta krävs det väl avvägda och i tiden rätt genomförda exitstrategier som å ena sidan förbereder individer och företag att möta strukturomvandling och, å andra sidan, innehåller politiska åtgärder i syfte att modernisera arbetsmarknaderna. Detta kommer, enligt rapporten, vara avgörande för skapandet av fler och bättre jobb. </w:t>
      </w:r>
    </w:p>
    <w:p w:rsidR="009459CA" w:rsidRPr="00563A0E" w:rsidRDefault="009459CA" w:rsidP="008B2E17">
      <w:pPr>
        <w:pStyle w:val="RKnormal"/>
      </w:pPr>
      <w:r w:rsidRPr="00563A0E">
        <w:t xml:space="preserve"> </w:t>
      </w:r>
    </w:p>
    <w:p w:rsidR="001F7D9A" w:rsidRPr="00563A0E" w:rsidRDefault="001F7D9A" w:rsidP="008B2E17">
      <w:pPr>
        <w:pStyle w:val="RKnormal"/>
      </w:pPr>
    </w:p>
    <w:p w:rsidR="009459CA" w:rsidRPr="00563A0E" w:rsidRDefault="009459CA" w:rsidP="008B2E17">
      <w:pPr>
        <w:pStyle w:val="RKnormal"/>
        <w:jc w:val="both"/>
        <w:rPr>
          <w:b/>
          <w:bCs/>
        </w:rPr>
      </w:pPr>
      <w:r w:rsidRPr="00563A0E">
        <w:rPr>
          <w:b/>
          <w:bCs/>
        </w:rPr>
        <w:t>Förslag till svensk ståndpunkt</w:t>
      </w:r>
    </w:p>
    <w:p w:rsidR="009459CA" w:rsidRPr="00563A0E" w:rsidRDefault="009459CA" w:rsidP="008B2E17">
      <w:pPr>
        <w:pStyle w:val="RKnormal"/>
        <w:jc w:val="both"/>
      </w:pPr>
      <w:r w:rsidRPr="00563A0E">
        <w:t>Regeringen välkomnar den gemensamma sysselsättningsrapporten och föreslår därför att Sverige ställer sig bakom den. Det är positivt att rapporten å ena sidan betonar behovet av att motverka att arbetslösheten biter sig fast på hög nivå och att fler hamnar i utanförskap och, å andra sidan, understryker att hållbar tillväxt i Europa kräver högre sysselsättning och fler som deltar på arbetsmarknaden.</w:t>
      </w:r>
    </w:p>
    <w:p w:rsidR="009459CA" w:rsidRPr="00563A0E" w:rsidRDefault="009459CA" w:rsidP="008B2E17">
      <w:pPr>
        <w:pStyle w:val="RKnormal"/>
        <w:jc w:val="both"/>
      </w:pPr>
    </w:p>
    <w:p w:rsidR="008B2E17" w:rsidRPr="00563A0E" w:rsidRDefault="00BA2E74" w:rsidP="008B2E17">
      <w:pPr>
        <w:spacing w:line="240" w:lineRule="auto"/>
        <w:outlineLvl w:val="0"/>
        <w:rPr>
          <w:b/>
        </w:rPr>
      </w:pPr>
      <w:r w:rsidRPr="00563A0E">
        <w:rPr>
          <w:b/>
        </w:rPr>
        <w:tab/>
      </w:r>
      <w:r w:rsidR="008B2E17" w:rsidRPr="00563A0E">
        <w:rPr>
          <w:b/>
        </w:rPr>
        <w:t>e)</w:t>
      </w:r>
      <w:r w:rsidR="008B2E17" w:rsidRPr="00563A0E">
        <w:rPr>
          <w:b/>
        </w:rPr>
        <w:tab/>
        <w:t xml:space="preserve">Förslag till gemensam rapport om socialt skydd och </w:t>
      </w:r>
      <w:r w:rsidRPr="00563A0E">
        <w:rPr>
          <w:b/>
        </w:rPr>
        <w:tab/>
      </w:r>
      <w:r w:rsidR="008B2E17" w:rsidRPr="00563A0E">
        <w:rPr>
          <w:b/>
        </w:rPr>
        <w:t>social inkludering 2010</w:t>
      </w:r>
    </w:p>
    <w:p w:rsidR="008B2E17" w:rsidRPr="00563A0E" w:rsidRDefault="008B2E17" w:rsidP="008B2E17">
      <w:pPr>
        <w:spacing w:line="240" w:lineRule="auto"/>
        <w:rPr>
          <w:i/>
        </w:rPr>
      </w:pPr>
      <w:r w:rsidRPr="00563A0E">
        <w:rPr>
          <w:i/>
        </w:rPr>
        <w:tab/>
        <w:t>–</w:t>
      </w:r>
      <w:r w:rsidRPr="00563A0E">
        <w:rPr>
          <w:i/>
        </w:rPr>
        <w:tab/>
        <w:t>Antagande</w:t>
      </w:r>
    </w:p>
    <w:p w:rsidR="008B2E17" w:rsidRPr="00563A0E" w:rsidRDefault="008B2E17" w:rsidP="008B2E17">
      <w:pPr>
        <w:spacing w:line="240" w:lineRule="auto"/>
        <w:rPr>
          <w:i/>
        </w:rPr>
      </w:pPr>
    </w:p>
    <w:p w:rsidR="008B2E17" w:rsidRPr="00563A0E" w:rsidRDefault="008B2E17" w:rsidP="008B2E17">
      <w:pPr>
        <w:spacing w:line="240" w:lineRule="auto"/>
      </w:pPr>
      <w:r w:rsidRPr="00563A0E">
        <w:t>6323/10 SOC 98 ECOFIN 93 FSTR 7 EDUC 27 SAN 29</w:t>
      </w:r>
    </w:p>
    <w:p w:rsidR="008B2E17" w:rsidRPr="00563A0E" w:rsidRDefault="008B2E17" w:rsidP="008B2E17">
      <w:pPr>
        <w:spacing w:line="240" w:lineRule="auto"/>
      </w:pPr>
      <w:r w:rsidRPr="00563A0E">
        <w:t>6500/10 SOC 115 ECOFIN 101 FSTR 8 EDUC 31 SAN 33</w:t>
      </w:r>
    </w:p>
    <w:p w:rsidR="008B2E17" w:rsidRPr="00563A0E" w:rsidRDefault="008B2E17" w:rsidP="008B2E17">
      <w:pPr>
        <w:spacing w:line="240" w:lineRule="auto"/>
      </w:pPr>
      <w:r w:rsidRPr="00563A0E">
        <w:t>+ ADD 1</w:t>
      </w:r>
    </w:p>
    <w:p w:rsidR="0022226D" w:rsidRPr="00563A0E" w:rsidRDefault="0022226D" w:rsidP="008B2E17">
      <w:pPr>
        <w:spacing w:line="240" w:lineRule="auto"/>
      </w:pPr>
    </w:p>
    <w:p w:rsidR="0022226D" w:rsidRPr="00563A0E" w:rsidRDefault="0022226D" w:rsidP="008B2E17">
      <w:pPr>
        <w:spacing w:line="240" w:lineRule="auto"/>
        <w:rPr>
          <w:b/>
        </w:rPr>
      </w:pPr>
      <w:r w:rsidRPr="00563A0E">
        <w:rPr>
          <w:b/>
        </w:rPr>
        <w:t>Ansvarig minister</w:t>
      </w:r>
    </w:p>
    <w:p w:rsidR="0022226D" w:rsidRPr="00563A0E" w:rsidRDefault="0022226D" w:rsidP="008B2E17">
      <w:pPr>
        <w:spacing w:line="240" w:lineRule="auto"/>
      </w:pPr>
      <w:r w:rsidRPr="00563A0E">
        <w:t>Cristina Husmark Pehrsson</w:t>
      </w:r>
    </w:p>
    <w:p w:rsidR="001F7D9A" w:rsidRPr="00563A0E" w:rsidRDefault="001F7D9A" w:rsidP="008B2E17">
      <w:pPr>
        <w:spacing w:line="240" w:lineRule="auto"/>
      </w:pPr>
    </w:p>
    <w:p w:rsidR="001F7D9A" w:rsidRPr="00563A0E" w:rsidRDefault="001F7D9A" w:rsidP="008B2E17">
      <w:pPr>
        <w:spacing w:line="240" w:lineRule="auto"/>
        <w:rPr>
          <w:b/>
        </w:rPr>
      </w:pPr>
      <w:r w:rsidRPr="00563A0E">
        <w:rPr>
          <w:b/>
        </w:rPr>
        <w:t>I EUN 5 mars</w:t>
      </w:r>
    </w:p>
    <w:p w:rsidR="001F7D9A" w:rsidRPr="00563A0E" w:rsidRDefault="001F7D9A" w:rsidP="008B2E17">
      <w:pPr>
        <w:spacing w:line="240" w:lineRule="auto"/>
      </w:pPr>
      <w:r w:rsidRPr="00563A0E">
        <w:t>Cristina Husmark Perhsson</w:t>
      </w:r>
    </w:p>
    <w:p w:rsidR="0022226D" w:rsidRPr="00563A0E" w:rsidRDefault="0022226D" w:rsidP="008B2E17">
      <w:pPr>
        <w:spacing w:line="240" w:lineRule="auto"/>
      </w:pPr>
    </w:p>
    <w:p w:rsidR="0022226D" w:rsidRPr="00563A0E" w:rsidRDefault="0022226D" w:rsidP="0022226D">
      <w:r w:rsidRPr="00563A0E">
        <w:t>Socialutskottet har fått information om frågan den 16 februari. Fråga har inte tidigare behandlats av EU-nämnden.</w:t>
      </w:r>
    </w:p>
    <w:p w:rsidR="0022226D" w:rsidRPr="00563A0E" w:rsidRDefault="0022226D" w:rsidP="0022226D"/>
    <w:p w:rsidR="0022226D" w:rsidRPr="00563A0E" w:rsidRDefault="0022226D" w:rsidP="0022226D">
      <w:pPr>
        <w:rPr>
          <w:b/>
        </w:rPr>
      </w:pPr>
      <w:r w:rsidRPr="00563A0E">
        <w:rPr>
          <w:b/>
        </w:rPr>
        <w:t>Bakgrund</w:t>
      </w:r>
    </w:p>
    <w:p w:rsidR="0022226D" w:rsidRPr="00563A0E" w:rsidRDefault="0022226D" w:rsidP="0022226D">
      <w:r w:rsidRPr="00563A0E">
        <w:t>Den gemensamma rapporten om social trygghet och social delaktighet tas fram varje år av kommittén för social trygghet och Europeiska kommissionen. Rapporten ger en bild av den sociala situationen i Europa under 2009 och de diskussioner som har förts i EU-samarbetet på detta område. Rapportens innehåll betingas av de särskilda förutsättningar som föranleds av krisen och i dess huvudbudskap betonas särskilt att åtgärder bör främja arbetskraftsdeltagande och undvika bidragsberoende. Ett särskilt kapitel ägnas åt frågan om hemlöshet som varit ett fördjupningstema för Kommittén för social trygghet under året. I detta kapitel betonas bl.a. vikten av att koordinera åtgärder på olika politikområden med t.ex. finansiellt stöd, effektiva regelverk och kvalitet i sociala tjänster för att motverka hemlöshet. I övrigt konstateras att en aktiv politik har resulterat i en minskning av långtidsarbetslösheten i EU och vikten av active inclusion-strategier betonas för att främja social delaktighet. I rapporten uppmärksammas även frågan om adekvata och hållbara pensionssystem och ojämlikhet i hälsa.</w:t>
      </w:r>
    </w:p>
    <w:p w:rsidR="0022226D" w:rsidRPr="00563A0E" w:rsidRDefault="0022226D" w:rsidP="0022226D"/>
    <w:p w:rsidR="0022226D" w:rsidRPr="00563A0E" w:rsidRDefault="0022226D" w:rsidP="0022226D">
      <w:pPr>
        <w:rPr>
          <w:b/>
        </w:rPr>
      </w:pPr>
      <w:r w:rsidRPr="00563A0E">
        <w:rPr>
          <w:b/>
        </w:rPr>
        <w:t>Förslag till svenska ståndpunkt</w:t>
      </w:r>
    </w:p>
    <w:p w:rsidR="0022226D" w:rsidRPr="00563A0E" w:rsidRDefault="0022226D" w:rsidP="0022226D">
      <w:r w:rsidRPr="00563A0E">
        <w:t>Regeringen föreslår att Sverige ställer sig bakom antagandet av rapporten. Regeringen anser att rapporten ger en korrekt bild av de diskussioner som har förts på det sociala området under 2009.</w:t>
      </w:r>
    </w:p>
    <w:p w:rsidR="009459CA" w:rsidRPr="00563A0E" w:rsidRDefault="009459CA" w:rsidP="008B2E17">
      <w:pPr>
        <w:pStyle w:val="RKnormal"/>
        <w:jc w:val="both"/>
        <w:rPr>
          <w:rFonts w:ascii="TradeGothic" w:hAnsi="TradeGothic"/>
          <w:b/>
          <w:bCs/>
          <w:sz w:val="22"/>
          <w:szCs w:val="22"/>
        </w:rPr>
      </w:pPr>
    </w:p>
    <w:p w:rsidR="008B2E17" w:rsidRPr="00563A0E" w:rsidRDefault="00BA2E74" w:rsidP="008B2E17">
      <w:pPr>
        <w:spacing w:line="240" w:lineRule="auto"/>
        <w:ind w:hanging="567"/>
        <w:rPr>
          <w:b/>
        </w:rPr>
      </w:pPr>
      <w:r w:rsidRPr="00563A0E">
        <w:rPr>
          <w:b/>
        </w:rPr>
        <w:tab/>
      </w:r>
      <w:r w:rsidR="008B2E17" w:rsidRPr="00563A0E">
        <w:rPr>
          <w:b/>
        </w:rPr>
        <w:t>f)</w:t>
      </w:r>
      <w:r w:rsidR="008B2E17" w:rsidRPr="00563A0E">
        <w:rPr>
          <w:b/>
        </w:rPr>
        <w:tab/>
        <w:t xml:space="preserve">Rapport från kommissionen till rådet, Europaparlamentet, </w:t>
      </w:r>
      <w:r w:rsidRPr="00563A0E">
        <w:rPr>
          <w:b/>
        </w:rPr>
        <w:tab/>
      </w:r>
      <w:r w:rsidR="008B2E17" w:rsidRPr="00563A0E">
        <w:rPr>
          <w:b/>
        </w:rPr>
        <w:t xml:space="preserve">Europeiska ekonomiska och sociala kommittén samt </w:t>
      </w:r>
      <w:r w:rsidRPr="00563A0E">
        <w:rPr>
          <w:b/>
        </w:rPr>
        <w:tab/>
      </w:r>
      <w:r w:rsidR="008B2E17" w:rsidRPr="00563A0E">
        <w:rPr>
          <w:b/>
        </w:rPr>
        <w:t xml:space="preserve">regionkommittén </w:t>
      </w:r>
      <w:r w:rsidR="008B2E17" w:rsidRPr="00563A0E">
        <w:rPr>
          <w:b/>
          <w:i/>
        </w:rPr>
        <w:t>Jämställdhet mellan kvinnor och män – 2010</w:t>
      </w:r>
    </w:p>
    <w:p w:rsidR="008B2E17" w:rsidRPr="00563A0E" w:rsidRDefault="008B2E17" w:rsidP="008B2E17">
      <w:pPr>
        <w:spacing w:line="240" w:lineRule="auto"/>
        <w:rPr>
          <w:i/>
        </w:rPr>
      </w:pPr>
      <w:r w:rsidRPr="00563A0E">
        <w:rPr>
          <w:i/>
        </w:rPr>
        <w:tab/>
        <w:t>–</w:t>
      </w:r>
      <w:r w:rsidRPr="00563A0E">
        <w:rPr>
          <w:i/>
        </w:rPr>
        <w:tab/>
        <w:t>Föredragning av kommissionen</w:t>
      </w:r>
    </w:p>
    <w:p w:rsidR="008B2E17" w:rsidRPr="00563A0E" w:rsidRDefault="008B2E17" w:rsidP="008B2E17">
      <w:pPr>
        <w:spacing w:line="240" w:lineRule="auto"/>
        <w:rPr>
          <w:i/>
        </w:rPr>
      </w:pPr>
    </w:p>
    <w:p w:rsidR="008B2E17" w:rsidRPr="00563A0E" w:rsidRDefault="008B2E17" w:rsidP="008B2E17">
      <w:pPr>
        <w:spacing w:line="240" w:lineRule="auto"/>
      </w:pPr>
      <w:r w:rsidRPr="00563A0E">
        <w:t>5056/10 SOC 6</w:t>
      </w:r>
    </w:p>
    <w:p w:rsidR="009459CA" w:rsidRPr="00563A0E" w:rsidRDefault="009459CA" w:rsidP="008B2E17">
      <w:pPr>
        <w:pStyle w:val="RKnormal"/>
        <w:jc w:val="both"/>
      </w:pPr>
    </w:p>
    <w:p w:rsidR="009459CA" w:rsidRPr="00563A0E" w:rsidRDefault="009459CA" w:rsidP="008B2E17">
      <w:pPr>
        <w:pStyle w:val="RKnormal"/>
        <w:jc w:val="both"/>
      </w:pPr>
      <w:r w:rsidRPr="00563A0E">
        <w:t>De årliga jämställdhetsrapporterna behandlas under februari/mars varje år som en informationspunkt.</w:t>
      </w:r>
    </w:p>
    <w:p w:rsidR="009459CA" w:rsidRPr="00563A0E" w:rsidRDefault="009459CA" w:rsidP="008B2E17">
      <w:pPr>
        <w:pStyle w:val="RKnormal"/>
        <w:jc w:val="both"/>
      </w:pPr>
    </w:p>
    <w:p w:rsidR="009459CA" w:rsidRPr="00563A0E" w:rsidRDefault="009459CA" w:rsidP="008B2E17">
      <w:pPr>
        <w:pStyle w:val="RKnormal"/>
        <w:jc w:val="both"/>
        <w:rPr>
          <w:b/>
        </w:rPr>
      </w:pPr>
      <w:r w:rsidRPr="00563A0E">
        <w:rPr>
          <w:b/>
        </w:rPr>
        <w:t>Ansvarig minister</w:t>
      </w:r>
    </w:p>
    <w:p w:rsidR="009459CA" w:rsidRPr="00563A0E" w:rsidRDefault="009459CA" w:rsidP="008B2E17">
      <w:pPr>
        <w:pStyle w:val="RKnormal"/>
        <w:jc w:val="both"/>
      </w:pPr>
      <w:r w:rsidRPr="00563A0E">
        <w:t>Nyamko Sabuni</w:t>
      </w:r>
    </w:p>
    <w:p w:rsidR="001F7D9A" w:rsidRPr="00563A0E" w:rsidRDefault="001F7D9A" w:rsidP="008B2E17">
      <w:pPr>
        <w:pStyle w:val="RKnormal"/>
        <w:jc w:val="both"/>
      </w:pPr>
    </w:p>
    <w:p w:rsidR="001F7D9A" w:rsidRPr="00563A0E" w:rsidRDefault="001F7D9A" w:rsidP="001F7D9A">
      <w:pPr>
        <w:spacing w:line="240" w:lineRule="auto"/>
        <w:rPr>
          <w:b/>
        </w:rPr>
      </w:pPr>
      <w:r w:rsidRPr="00563A0E">
        <w:rPr>
          <w:b/>
        </w:rPr>
        <w:t>I EUN 5 mars</w:t>
      </w:r>
    </w:p>
    <w:p w:rsidR="009459CA" w:rsidRPr="00563A0E" w:rsidRDefault="001F7D9A" w:rsidP="008B2E17">
      <w:pPr>
        <w:pStyle w:val="RKnormal"/>
        <w:jc w:val="both"/>
        <w:rPr>
          <w:bCs/>
        </w:rPr>
      </w:pPr>
      <w:r w:rsidRPr="00563A0E">
        <w:rPr>
          <w:bCs/>
        </w:rPr>
        <w:t>Nyamko Sabuni</w:t>
      </w:r>
    </w:p>
    <w:p w:rsidR="001F7D9A" w:rsidRPr="00563A0E" w:rsidRDefault="001F7D9A" w:rsidP="008B2E17">
      <w:pPr>
        <w:pStyle w:val="RKnormal"/>
        <w:jc w:val="both"/>
        <w:rPr>
          <w:bCs/>
        </w:rPr>
      </w:pPr>
    </w:p>
    <w:p w:rsidR="009459CA" w:rsidRPr="00563A0E" w:rsidRDefault="009459CA" w:rsidP="008B2E17">
      <w:pPr>
        <w:pStyle w:val="RKnormal"/>
        <w:jc w:val="both"/>
        <w:rPr>
          <w:b/>
          <w:bCs/>
        </w:rPr>
      </w:pPr>
      <w:r w:rsidRPr="00563A0E">
        <w:rPr>
          <w:b/>
          <w:bCs/>
        </w:rPr>
        <w:t>Bakgrund</w:t>
      </w:r>
    </w:p>
    <w:p w:rsidR="009459CA" w:rsidRPr="00563A0E" w:rsidRDefault="009459CA" w:rsidP="008B2E17">
      <w:pPr>
        <w:pStyle w:val="RKnormal"/>
        <w:jc w:val="both"/>
      </w:pPr>
      <w:r w:rsidRPr="00563A0E">
        <w:t>Kommissionen presenterar sedan 2004 årliga rapporter om utvecklingen på jämställdhetsområdet. Den sjunde rapporten antogs den 18 december 2009 och ska överlämnas till Europeiska rådet i mars 2010. Rapporten innehåller främst uppgifter om utvecklingen för kvinnor och män i arbetsliv, utbildning och beslutsfattande.</w:t>
      </w:r>
    </w:p>
    <w:p w:rsidR="009459CA" w:rsidRPr="00563A0E" w:rsidRDefault="009459CA" w:rsidP="008B2E17">
      <w:pPr>
        <w:pStyle w:val="RKnormal"/>
        <w:jc w:val="both"/>
        <w:rPr>
          <w:b/>
          <w:bCs/>
        </w:rPr>
      </w:pPr>
      <w:r w:rsidRPr="00563A0E">
        <w:t xml:space="preserve">  </w:t>
      </w:r>
    </w:p>
    <w:p w:rsidR="009459CA" w:rsidRPr="00563A0E" w:rsidRDefault="009459CA" w:rsidP="008B2E17">
      <w:pPr>
        <w:pStyle w:val="RKnormal"/>
        <w:jc w:val="both"/>
        <w:rPr>
          <w:b/>
          <w:bCs/>
        </w:rPr>
      </w:pPr>
      <w:r w:rsidRPr="00563A0E">
        <w:rPr>
          <w:b/>
          <w:bCs/>
        </w:rPr>
        <w:t>Förslag till svensk ståndpunkt</w:t>
      </w:r>
    </w:p>
    <w:p w:rsidR="009459CA" w:rsidRPr="00563A0E" w:rsidRDefault="009459CA" w:rsidP="008B2E17">
      <w:pPr>
        <w:pStyle w:val="RKnormal"/>
        <w:jc w:val="both"/>
      </w:pPr>
      <w:r w:rsidRPr="00563A0E">
        <w:t>Regeringen anser att det är angeläget att kommissionen löpande redovisar situationen för kvinnor och män i EU och lämnar årliga rapporter om jämställdhet till Europeiska rådet. Regeringen välkomnar rapporten.</w:t>
      </w:r>
    </w:p>
    <w:p w:rsidR="009459CA" w:rsidRPr="00563A0E" w:rsidRDefault="009459CA" w:rsidP="008B2E17">
      <w:pPr>
        <w:pStyle w:val="RKnormal"/>
        <w:jc w:val="both"/>
        <w:rPr>
          <w:b/>
        </w:rPr>
      </w:pPr>
    </w:p>
    <w:p w:rsidR="008B2E17" w:rsidRPr="00563A0E" w:rsidRDefault="008B2E17" w:rsidP="008B2E17">
      <w:pPr>
        <w:spacing w:line="240" w:lineRule="auto"/>
        <w:rPr>
          <w:b/>
        </w:rPr>
      </w:pPr>
      <w:r w:rsidRPr="00563A0E">
        <w:rPr>
          <w:b/>
        </w:rPr>
        <w:t>6.</w:t>
      </w:r>
      <w:r w:rsidRPr="00563A0E">
        <w:rPr>
          <w:b/>
        </w:rPr>
        <w:tab/>
        <w:t>Förberedelse av det sociala trepartstoppmötet</w:t>
      </w:r>
    </w:p>
    <w:p w:rsidR="008B2E17" w:rsidRPr="00563A0E" w:rsidRDefault="008B2E17" w:rsidP="008B2E17">
      <w:pPr>
        <w:spacing w:line="240" w:lineRule="auto"/>
        <w:rPr>
          <w:i/>
        </w:rPr>
      </w:pPr>
      <w:r w:rsidRPr="00563A0E">
        <w:rPr>
          <w:i/>
        </w:rPr>
        <w:tab/>
        <w:t>–</w:t>
      </w:r>
      <w:r w:rsidRPr="00563A0E">
        <w:rPr>
          <w:i/>
        </w:rPr>
        <w:tab/>
        <w:t>Information från ordförandeskapet</w:t>
      </w:r>
    </w:p>
    <w:p w:rsidR="00B90260" w:rsidRPr="00563A0E" w:rsidRDefault="00B90260" w:rsidP="008B2E17">
      <w:pPr>
        <w:spacing w:line="240" w:lineRule="auto"/>
        <w:jc w:val="both"/>
        <w:rPr>
          <w:rFonts w:ascii="TradeGothic" w:hAnsi="TradeGothic"/>
          <w:b/>
          <w:bCs/>
          <w:sz w:val="22"/>
          <w:szCs w:val="22"/>
        </w:rPr>
      </w:pPr>
    </w:p>
    <w:p w:rsidR="00B90260" w:rsidRPr="00563A0E" w:rsidRDefault="00B90260" w:rsidP="008B2E17">
      <w:pPr>
        <w:spacing w:line="240" w:lineRule="auto"/>
        <w:jc w:val="both"/>
        <w:rPr>
          <w:b/>
          <w:bCs/>
          <w:szCs w:val="24"/>
        </w:rPr>
      </w:pPr>
      <w:r w:rsidRPr="00563A0E">
        <w:rPr>
          <w:b/>
          <w:bCs/>
          <w:szCs w:val="24"/>
        </w:rPr>
        <w:t>Ansvarig minister</w:t>
      </w:r>
    </w:p>
    <w:p w:rsidR="00B90260" w:rsidRPr="00563A0E" w:rsidRDefault="00B90260" w:rsidP="008B2E17">
      <w:pPr>
        <w:spacing w:line="240" w:lineRule="auto"/>
        <w:jc w:val="both"/>
        <w:rPr>
          <w:bCs/>
          <w:szCs w:val="24"/>
        </w:rPr>
      </w:pPr>
      <w:r w:rsidRPr="00563A0E">
        <w:rPr>
          <w:bCs/>
          <w:szCs w:val="24"/>
        </w:rPr>
        <w:t>Sven Otto Littorin</w:t>
      </w:r>
    </w:p>
    <w:p w:rsidR="00B90260" w:rsidRPr="00563A0E" w:rsidRDefault="00B90260" w:rsidP="008B2E17">
      <w:pPr>
        <w:spacing w:line="240" w:lineRule="auto"/>
        <w:jc w:val="both"/>
        <w:rPr>
          <w:bCs/>
          <w:szCs w:val="24"/>
        </w:rPr>
      </w:pPr>
    </w:p>
    <w:p w:rsidR="00B90260" w:rsidRPr="00563A0E" w:rsidRDefault="00B90260" w:rsidP="008B2E17">
      <w:pPr>
        <w:spacing w:line="240" w:lineRule="auto"/>
        <w:jc w:val="both"/>
        <w:rPr>
          <w:bCs/>
          <w:szCs w:val="24"/>
        </w:rPr>
      </w:pPr>
      <w:r w:rsidRPr="00563A0E">
        <w:rPr>
          <w:b/>
          <w:szCs w:val="24"/>
        </w:rPr>
        <w:t>Bakgrund</w:t>
      </w:r>
    </w:p>
    <w:p w:rsidR="00B90260" w:rsidRPr="00563A0E" w:rsidRDefault="00B90260" w:rsidP="008B2E17">
      <w:pPr>
        <w:spacing w:line="240" w:lineRule="auto"/>
        <w:jc w:val="both"/>
      </w:pPr>
      <w:r w:rsidRPr="00563A0E">
        <w:t>Vid europeiska rådets möte i  mars 2003 beslutades att varje år ha ett trepartstoppmöte för tillväxt och sysselsättning i samband med Europeiska rådets vårtoppmöte. Ordförandeskapet avser informera inför detta.</w:t>
      </w:r>
    </w:p>
    <w:p w:rsidR="001F7D9A" w:rsidRPr="00563A0E" w:rsidRDefault="001F7D9A" w:rsidP="008B2E17">
      <w:pPr>
        <w:spacing w:line="240" w:lineRule="auto"/>
        <w:jc w:val="both"/>
      </w:pPr>
    </w:p>
    <w:p w:rsidR="001F7D9A" w:rsidRPr="00563A0E" w:rsidRDefault="001F7D9A" w:rsidP="008B2E17">
      <w:pPr>
        <w:spacing w:line="240" w:lineRule="auto"/>
        <w:jc w:val="both"/>
      </w:pPr>
    </w:p>
    <w:p w:rsidR="001F7D9A" w:rsidRPr="00563A0E" w:rsidRDefault="001F7D9A" w:rsidP="008B2E17">
      <w:pPr>
        <w:spacing w:line="240" w:lineRule="auto"/>
        <w:jc w:val="both"/>
        <w:rPr>
          <w:bCs/>
          <w:szCs w:val="24"/>
        </w:rPr>
      </w:pPr>
    </w:p>
    <w:p w:rsidR="00B90260" w:rsidRPr="00563A0E" w:rsidRDefault="00B90260" w:rsidP="008B2E17">
      <w:pPr>
        <w:spacing w:line="240" w:lineRule="auto"/>
        <w:jc w:val="both"/>
        <w:rPr>
          <w:rFonts w:ascii="TradeGothic" w:hAnsi="TradeGothic"/>
          <w:b/>
          <w:bCs/>
          <w:sz w:val="22"/>
          <w:szCs w:val="22"/>
        </w:rPr>
      </w:pPr>
    </w:p>
    <w:p w:rsidR="008B2E17" w:rsidRPr="00563A0E" w:rsidRDefault="008B2E17" w:rsidP="008B2E17">
      <w:pPr>
        <w:spacing w:line="240" w:lineRule="auto"/>
        <w:rPr>
          <w:b/>
        </w:rPr>
      </w:pPr>
      <w:r w:rsidRPr="00563A0E">
        <w:rPr>
          <w:b/>
        </w:rPr>
        <w:t>7.</w:t>
      </w:r>
      <w:r w:rsidRPr="00563A0E">
        <w:rPr>
          <w:b/>
        </w:rPr>
        <w:tab/>
        <w:t>Utrotning av våld mot kvinnor i Europeiska unionen</w:t>
      </w:r>
    </w:p>
    <w:p w:rsidR="008B2E17" w:rsidRPr="00563A0E" w:rsidRDefault="008B2E17" w:rsidP="008B2E17">
      <w:pPr>
        <w:spacing w:line="240" w:lineRule="auto"/>
        <w:rPr>
          <w:i/>
        </w:rPr>
      </w:pPr>
      <w:r w:rsidRPr="00563A0E">
        <w:rPr>
          <w:i/>
        </w:rPr>
        <w:tab/>
        <w:t>–</w:t>
      </w:r>
      <w:r w:rsidRPr="00563A0E">
        <w:rPr>
          <w:i/>
        </w:rPr>
        <w:tab/>
        <w:t>Antagande av rådets slutsatser</w:t>
      </w:r>
    </w:p>
    <w:p w:rsidR="008B2E17" w:rsidRPr="00563A0E" w:rsidRDefault="008B2E17" w:rsidP="008B2E17">
      <w:pPr>
        <w:spacing w:line="240" w:lineRule="auto"/>
        <w:rPr>
          <w:i/>
        </w:rPr>
      </w:pPr>
      <w:r w:rsidRPr="00563A0E">
        <w:rPr>
          <w:i/>
        </w:rPr>
        <w:tab/>
        <w:t>–</w:t>
      </w:r>
      <w:r w:rsidRPr="00563A0E">
        <w:rPr>
          <w:i/>
        </w:rPr>
        <w:tab/>
        <w:t>Diskussion</w:t>
      </w:r>
    </w:p>
    <w:p w:rsidR="009459CA" w:rsidRPr="00563A0E" w:rsidRDefault="009459CA" w:rsidP="008B2E17">
      <w:pPr>
        <w:pStyle w:val="RKnormal"/>
        <w:jc w:val="both"/>
        <w:rPr>
          <w:i/>
          <w:iCs/>
        </w:rPr>
      </w:pPr>
    </w:p>
    <w:p w:rsidR="009459CA" w:rsidRPr="00563A0E" w:rsidRDefault="009459CA" w:rsidP="008B2E17">
      <w:pPr>
        <w:pStyle w:val="RKnormal"/>
        <w:jc w:val="both"/>
      </w:pPr>
      <w:r w:rsidRPr="00563A0E">
        <w:t>6585/10 SOC 126 JAI COHOM 44</w:t>
      </w:r>
    </w:p>
    <w:p w:rsidR="009459CA" w:rsidRPr="00563A0E" w:rsidRDefault="009459CA" w:rsidP="008B2E17">
      <w:pPr>
        <w:pStyle w:val="RKnormal"/>
        <w:jc w:val="both"/>
      </w:pPr>
    </w:p>
    <w:p w:rsidR="009459CA" w:rsidRPr="00563A0E" w:rsidRDefault="009459CA" w:rsidP="008B2E17">
      <w:pPr>
        <w:pStyle w:val="RKnormal"/>
        <w:jc w:val="both"/>
      </w:pPr>
      <w:r w:rsidRPr="00563A0E">
        <w:t xml:space="preserve">Frågan har tidigare behandlats i EU-nämnden. Rådet beslutade om indikatorer om våld mot kvinnor i hemmet 2002 och antog förslag till indikatorer om sexuella trakasserier på arbetsplatsen 2004. Statsrådet Sabuni har även informerat nämnden om den expertkonferens om mäns våld mot kvinnor som hölls under det svenska ordförandeskapet. </w:t>
      </w:r>
    </w:p>
    <w:p w:rsidR="009459CA" w:rsidRPr="00563A0E" w:rsidRDefault="009459CA" w:rsidP="008B2E17">
      <w:pPr>
        <w:pStyle w:val="RKnormal"/>
        <w:jc w:val="both"/>
      </w:pPr>
    </w:p>
    <w:p w:rsidR="009459CA" w:rsidRPr="00563A0E" w:rsidRDefault="009459CA" w:rsidP="008B2E17">
      <w:pPr>
        <w:pStyle w:val="RKnormal"/>
        <w:jc w:val="both"/>
        <w:rPr>
          <w:b/>
          <w:bCs/>
        </w:rPr>
      </w:pPr>
      <w:r w:rsidRPr="00563A0E">
        <w:rPr>
          <w:b/>
          <w:bCs/>
        </w:rPr>
        <w:t>Ansvarig minister</w:t>
      </w:r>
    </w:p>
    <w:p w:rsidR="009459CA" w:rsidRPr="00563A0E" w:rsidRDefault="009459CA" w:rsidP="008B2E17">
      <w:pPr>
        <w:pStyle w:val="RKnormal"/>
        <w:jc w:val="both"/>
      </w:pPr>
      <w:r w:rsidRPr="00563A0E">
        <w:t>Nyamko Sabuni</w:t>
      </w:r>
    </w:p>
    <w:p w:rsidR="009459CA" w:rsidRPr="00563A0E" w:rsidRDefault="009459CA" w:rsidP="008B2E17">
      <w:pPr>
        <w:pStyle w:val="RKnormal"/>
        <w:jc w:val="both"/>
      </w:pPr>
    </w:p>
    <w:p w:rsidR="009459CA" w:rsidRPr="00563A0E" w:rsidRDefault="009459CA" w:rsidP="008B2E17">
      <w:pPr>
        <w:pStyle w:val="RKnormal"/>
        <w:jc w:val="both"/>
        <w:rPr>
          <w:b/>
          <w:bCs/>
        </w:rPr>
      </w:pPr>
      <w:r w:rsidRPr="00563A0E">
        <w:rPr>
          <w:b/>
          <w:bCs/>
        </w:rPr>
        <w:t>Bakgrund</w:t>
      </w:r>
    </w:p>
    <w:p w:rsidR="009459CA" w:rsidRPr="00563A0E" w:rsidRDefault="009459CA" w:rsidP="008B2E17">
      <w:pPr>
        <w:pStyle w:val="RKnormal"/>
        <w:jc w:val="both"/>
      </w:pPr>
      <w:r w:rsidRPr="00563A0E">
        <w:t xml:space="preserve">Det spanska ordförandeskapet har tagit fram förslag till rådsslutsatser om våld mot kvinnor. Slutsatserna uppmanar medlemsstaterna och kommissionen att vidta ett antal åtgärder i syfte att bekämpa våld mot kvinnor. Under det svenska ordförandeskapet uppmärksammade regeringen frågan om mäns våld mot kvinnor i EU i samband med en expertkonferens den 9 november 2009. </w:t>
      </w:r>
    </w:p>
    <w:p w:rsidR="009459CA" w:rsidRPr="00563A0E" w:rsidRDefault="009459CA" w:rsidP="008B2E17">
      <w:pPr>
        <w:pStyle w:val="RKnormal"/>
        <w:jc w:val="both"/>
      </w:pPr>
    </w:p>
    <w:p w:rsidR="009459CA" w:rsidRPr="00563A0E" w:rsidRDefault="009459CA" w:rsidP="008B2E17">
      <w:pPr>
        <w:pStyle w:val="RKnormal"/>
        <w:jc w:val="both"/>
      </w:pPr>
      <w:r w:rsidRPr="00563A0E">
        <w:t>Förslaget har behandlats i rådsarbetsgruppen för sociala frågor. Vid EPSCO-rådets möte den 8 mars ska slutsatserna antas och en diskussion hållas.</w:t>
      </w:r>
    </w:p>
    <w:p w:rsidR="009459CA" w:rsidRPr="00563A0E" w:rsidRDefault="009459CA" w:rsidP="008B2E17">
      <w:pPr>
        <w:pStyle w:val="RKnormal"/>
        <w:jc w:val="both"/>
      </w:pPr>
    </w:p>
    <w:p w:rsidR="00FC26D4" w:rsidRPr="00563A0E" w:rsidRDefault="009459CA" w:rsidP="008B2E17">
      <w:pPr>
        <w:pStyle w:val="RKnormal"/>
        <w:jc w:val="both"/>
        <w:rPr>
          <w:b/>
          <w:bCs/>
        </w:rPr>
      </w:pPr>
      <w:r w:rsidRPr="00563A0E">
        <w:rPr>
          <w:b/>
          <w:bCs/>
        </w:rPr>
        <w:t>Förslag till svensk ståndpunkt</w:t>
      </w:r>
    </w:p>
    <w:p w:rsidR="00B90260" w:rsidRPr="00563A0E" w:rsidRDefault="009459CA" w:rsidP="008B2E17">
      <w:pPr>
        <w:pStyle w:val="RKnormal"/>
        <w:jc w:val="both"/>
      </w:pPr>
      <w:r w:rsidRPr="00563A0E">
        <w:t>Regeringen kan välkomna förslaget till rådsslutsatser om att våld mot kvinnor i EU ska upphöra. Regeringen är positiv till att kommissionen och medlemsstaterna uppmanas att föra en mer aktiv politik för att bekämpa våld mot kvinnor inom EU.</w:t>
      </w:r>
    </w:p>
    <w:p w:rsidR="008B2E17" w:rsidRPr="00563A0E" w:rsidRDefault="008B2E17" w:rsidP="008B2E17">
      <w:pPr>
        <w:pStyle w:val="RKnormal"/>
        <w:jc w:val="both"/>
        <w:rPr>
          <w:b/>
          <w:bCs/>
        </w:rPr>
      </w:pPr>
    </w:p>
    <w:p w:rsidR="008B2E17" w:rsidRPr="00563A0E" w:rsidRDefault="008B2E17" w:rsidP="008B2E17">
      <w:pPr>
        <w:spacing w:line="240" w:lineRule="auto"/>
        <w:ind w:hanging="567"/>
        <w:rPr>
          <w:b/>
        </w:rPr>
      </w:pPr>
      <w:r w:rsidRPr="00563A0E">
        <w:rPr>
          <w:b/>
        </w:rPr>
        <w:t>8.</w:t>
      </w:r>
      <w:r w:rsidRPr="00563A0E">
        <w:rPr>
          <w:b/>
        </w:rPr>
        <w:tab/>
        <w:t>Slutsatser om Europeiska forskares rörlighet och karriärer antagna av rådet (konkurrenskraft: inre marknaden, industri och forskning)</w:t>
      </w:r>
    </w:p>
    <w:p w:rsidR="008B2E17" w:rsidRPr="00563A0E" w:rsidRDefault="008B2E17" w:rsidP="008B2E17">
      <w:pPr>
        <w:spacing w:line="240" w:lineRule="auto"/>
        <w:rPr>
          <w:i/>
        </w:rPr>
      </w:pPr>
      <w:r w:rsidRPr="00563A0E">
        <w:rPr>
          <w:i/>
        </w:rPr>
        <w:tab/>
        <w:t>–</w:t>
      </w:r>
      <w:r w:rsidRPr="00563A0E">
        <w:rPr>
          <w:i/>
        </w:rPr>
        <w:tab/>
        <w:t>Föredragning av en delegation forskningsministrar</w:t>
      </w:r>
    </w:p>
    <w:p w:rsidR="008B2E17" w:rsidRPr="00563A0E" w:rsidRDefault="008B2E17" w:rsidP="008B2E17">
      <w:pPr>
        <w:spacing w:line="240" w:lineRule="auto"/>
        <w:rPr>
          <w:i/>
        </w:rPr>
      </w:pPr>
      <w:r w:rsidRPr="00563A0E">
        <w:rPr>
          <w:i/>
        </w:rPr>
        <w:tab/>
        <w:t>–</w:t>
      </w:r>
      <w:r w:rsidRPr="00563A0E">
        <w:rPr>
          <w:i/>
        </w:rPr>
        <w:tab/>
        <w:t>Diskussion</w:t>
      </w:r>
    </w:p>
    <w:p w:rsidR="0022226D" w:rsidRPr="00563A0E" w:rsidRDefault="0022226D" w:rsidP="008B2E17">
      <w:pPr>
        <w:spacing w:line="240" w:lineRule="auto"/>
        <w:rPr>
          <w:i/>
        </w:rPr>
      </w:pPr>
    </w:p>
    <w:p w:rsidR="0022226D" w:rsidRPr="00563A0E" w:rsidRDefault="0022226D" w:rsidP="008B2E17">
      <w:pPr>
        <w:spacing w:line="240" w:lineRule="auto"/>
      </w:pPr>
      <w:r w:rsidRPr="00563A0E">
        <w:t>6362/10 REV1</w:t>
      </w:r>
      <w:r w:rsidR="00D148F8" w:rsidRPr="00563A0E">
        <w:t xml:space="preserve"> </w:t>
      </w:r>
    </w:p>
    <w:p w:rsidR="0022226D" w:rsidRPr="00563A0E" w:rsidRDefault="0022226D" w:rsidP="008B2E17">
      <w:pPr>
        <w:spacing w:line="240" w:lineRule="auto"/>
        <w:rPr>
          <w:i/>
        </w:rPr>
      </w:pPr>
    </w:p>
    <w:p w:rsidR="0022226D" w:rsidRPr="00563A0E" w:rsidRDefault="0022226D" w:rsidP="0022226D">
      <w:r w:rsidRPr="00563A0E">
        <w:t>Frågan har tidigare behandlats av EU-nämnden den 26 februari</w:t>
      </w:r>
    </w:p>
    <w:p w:rsidR="0022226D" w:rsidRPr="00563A0E" w:rsidRDefault="0022226D" w:rsidP="0022226D"/>
    <w:p w:rsidR="0022226D" w:rsidRPr="00563A0E" w:rsidRDefault="0022226D" w:rsidP="0022226D">
      <w:pPr>
        <w:rPr>
          <w:b/>
        </w:rPr>
      </w:pPr>
      <w:r w:rsidRPr="00563A0E">
        <w:rPr>
          <w:b/>
        </w:rPr>
        <w:t>Ansvarigt statsråd</w:t>
      </w:r>
    </w:p>
    <w:p w:rsidR="0022226D" w:rsidRPr="00563A0E" w:rsidRDefault="0022226D" w:rsidP="0022226D">
      <w:r w:rsidRPr="00563A0E">
        <w:t>Cristina Husmark Pehrsson</w:t>
      </w:r>
    </w:p>
    <w:p w:rsidR="00BA2E74" w:rsidRPr="00563A0E" w:rsidRDefault="00BA2E74" w:rsidP="0022226D">
      <w:pPr>
        <w:rPr>
          <w:b/>
        </w:rPr>
      </w:pPr>
    </w:p>
    <w:p w:rsidR="0022226D" w:rsidRPr="00563A0E" w:rsidRDefault="0022226D" w:rsidP="0022226D">
      <w:pPr>
        <w:rPr>
          <w:b/>
        </w:rPr>
      </w:pPr>
      <w:r w:rsidRPr="00563A0E">
        <w:rPr>
          <w:b/>
        </w:rPr>
        <w:t>Bakgrund</w:t>
      </w:r>
    </w:p>
    <w:p w:rsidR="0022226D" w:rsidRPr="00563A0E" w:rsidRDefault="0022226D" w:rsidP="0022226D">
      <w:r w:rsidRPr="00563A0E">
        <w:t xml:space="preserve">Vid Konkurrenskraftsrådets (KKR) möte den 2 mars 2010 kommer rådet att anta slutsatser om europeiska forskares rörlighet och karriär. Syftet med slutsatserna är att omsätta ambitionen om en hög resultatnivå för det europeiska forskningsområdet genom att förbättra förutsättningarna för forskares rörlighet inom EU. De antagna slutsatserna kommer att presenteras för EPSCO-rådet och det kommer att finnas möjlighet att ha ett meningsutbyte kring slutsatserna. </w:t>
      </w:r>
    </w:p>
    <w:p w:rsidR="0022226D" w:rsidRPr="00563A0E" w:rsidRDefault="0022226D" w:rsidP="0022226D"/>
    <w:p w:rsidR="0022226D" w:rsidRPr="00563A0E" w:rsidRDefault="0022226D" w:rsidP="0022226D">
      <w:r w:rsidRPr="00563A0E">
        <w:t>KOMPLETTERAS EFTER KKR 2 MARS</w:t>
      </w:r>
    </w:p>
    <w:p w:rsidR="00B90260" w:rsidRPr="00563A0E" w:rsidRDefault="00B90260" w:rsidP="008B2E17">
      <w:pPr>
        <w:spacing w:line="240" w:lineRule="auto"/>
        <w:jc w:val="both"/>
        <w:rPr>
          <w:rFonts w:ascii="TradeGothic" w:hAnsi="TradeGothic"/>
          <w:b/>
          <w:bCs/>
          <w:sz w:val="22"/>
          <w:szCs w:val="22"/>
        </w:rPr>
      </w:pPr>
    </w:p>
    <w:p w:rsidR="00B90260" w:rsidRPr="00563A0E" w:rsidRDefault="00B90260" w:rsidP="008B2E17">
      <w:pPr>
        <w:spacing w:line="240" w:lineRule="auto"/>
        <w:jc w:val="both"/>
        <w:rPr>
          <w:rFonts w:ascii="TradeGothic" w:hAnsi="TradeGothic"/>
          <w:b/>
          <w:bCs/>
          <w:sz w:val="22"/>
          <w:szCs w:val="22"/>
        </w:rPr>
      </w:pPr>
    </w:p>
    <w:p w:rsidR="008B2E17" w:rsidRPr="00563A0E" w:rsidRDefault="008B2E17" w:rsidP="008B2E17">
      <w:pPr>
        <w:spacing w:line="240" w:lineRule="auto"/>
        <w:rPr>
          <w:b/>
        </w:rPr>
      </w:pPr>
      <w:r w:rsidRPr="00563A0E">
        <w:rPr>
          <w:b/>
        </w:rPr>
        <w:t>9.</w:t>
      </w:r>
      <w:r w:rsidRPr="00563A0E">
        <w:rPr>
          <w:b/>
        </w:rPr>
        <w:tab/>
        <w:t>a)</w:t>
      </w:r>
      <w:r w:rsidRPr="00563A0E">
        <w:rPr>
          <w:b/>
        </w:rPr>
        <w:tab/>
        <w:t>Sysselsättningskommitténs arbetsprogram för 2010</w:t>
      </w:r>
    </w:p>
    <w:p w:rsidR="008B2E17" w:rsidRPr="00563A0E" w:rsidRDefault="008B2E17" w:rsidP="008B2E17">
      <w:pPr>
        <w:spacing w:line="240" w:lineRule="auto"/>
        <w:rPr>
          <w:i/>
        </w:rPr>
      </w:pPr>
      <w:r w:rsidRPr="00563A0E">
        <w:rPr>
          <w:i/>
        </w:rPr>
        <w:tab/>
        <w:t>–</w:t>
      </w:r>
      <w:r w:rsidRPr="00563A0E">
        <w:rPr>
          <w:i/>
        </w:rPr>
        <w:tab/>
        <w:t>Muntlig information från ordföranden</w:t>
      </w:r>
    </w:p>
    <w:p w:rsidR="00682004" w:rsidRPr="00563A0E" w:rsidRDefault="00682004" w:rsidP="008B2E17">
      <w:pPr>
        <w:pStyle w:val="RKnormal"/>
      </w:pPr>
    </w:p>
    <w:p w:rsidR="00682004" w:rsidRPr="00563A0E" w:rsidRDefault="00682004" w:rsidP="008B2E17">
      <w:pPr>
        <w:pStyle w:val="RKnormal"/>
        <w:rPr>
          <w:b/>
        </w:rPr>
      </w:pPr>
      <w:r w:rsidRPr="00563A0E">
        <w:rPr>
          <w:b/>
        </w:rPr>
        <w:t>Ansvarig minister</w:t>
      </w:r>
    </w:p>
    <w:p w:rsidR="00682004" w:rsidRPr="00563A0E" w:rsidRDefault="00682004" w:rsidP="008B2E17">
      <w:pPr>
        <w:pStyle w:val="RKnormal"/>
      </w:pPr>
      <w:r w:rsidRPr="00563A0E">
        <w:t>Sven Otto Littorin</w:t>
      </w:r>
    </w:p>
    <w:p w:rsidR="00682004" w:rsidRPr="00563A0E" w:rsidRDefault="00682004" w:rsidP="008B2E17">
      <w:pPr>
        <w:pStyle w:val="RKnormal"/>
      </w:pPr>
    </w:p>
    <w:p w:rsidR="00682004" w:rsidRPr="00563A0E" w:rsidRDefault="00682004" w:rsidP="008B2E17">
      <w:pPr>
        <w:pStyle w:val="RKnormal"/>
        <w:rPr>
          <w:b/>
        </w:rPr>
      </w:pPr>
      <w:r w:rsidRPr="00563A0E">
        <w:rPr>
          <w:b/>
        </w:rPr>
        <w:t>Bakgrund</w:t>
      </w:r>
    </w:p>
    <w:p w:rsidR="00FC26D4" w:rsidRPr="00563A0E" w:rsidRDefault="00682004" w:rsidP="008B2E17">
      <w:pPr>
        <w:pStyle w:val="RKnormal"/>
      </w:pPr>
      <w:r w:rsidRPr="00563A0E">
        <w:t>Sysselsättningskommitténs</w:t>
      </w:r>
      <w:r w:rsidR="005D116F" w:rsidRPr="00563A0E">
        <w:t xml:space="preserve"> ordf</w:t>
      </w:r>
      <w:r w:rsidRPr="00563A0E">
        <w:t>örande</w:t>
      </w:r>
      <w:r w:rsidR="005D116F" w:rsidRPr="00563A0E">
        <w:t xml:space="preserve"> kommer att presentera kom</w:t>
      </w:r>
      <w:r w:rsidRPr="00563A0E">
        <w:t xml:space="preserve">mitténs </w:t>
      </w:r>
      <w:r w:rsidR="005D116F" w:rsidRPr="00563A0E">
        <w:t>arb</w:t>
      </w:r>
      <w:r w:rsidRPr="00563A0E">
        <w:t>etsp</w:t>
      </w:r>
      <w:r w:rsidR="005D116F" w:rsidRPr="00563A0E">
        <w:t>rog</w:t>
      </w:r>
      <w:r w:rsidRPr="00563A0E">
        <w:t>ram</w:t>
      </w:r>
      <w:r w:rsidR="005D116F" w:rsidRPr="00563A0E">
        <w:t xml:space="preserve"> för </w:t>
      </w:r>
      <w:r w:rsidRPr="00563A0E">
        <w:t>2010. Under året kommer kommitté</w:t>
      </w:r>
      <w:r w:rsidR="005D116F" w:rsidRPr="00563A0E">
        <w:t>n arbeta med EU</w:t>
      </w:r>
      <w:r w:rsidRPr="00563A0E">
        <w:t xml:space="preserve"> </w:t>
      </w:r>
      <w:r w:rsidR="005D116F" w:rsidRPr="00563A0E">
        <w:t xml:space="preserve">2020 strategin samt behandla frågor som är prioriterade av det spanska och det belgiska ordförandeskapet. </w:t>
      </w:r>
    </w:p>
    <w:p w:rsidR="00682004" w:rsidRPr="00563A0E" w:rsidRDefault="00682004" w:rsidP="008B2E17">
      <w:pPr>
        <w:pStyle w:val="RKnormal"/>
      </w:pPr>
    </w:p>
    <w:p w:rsidR="008B2E17" w:rsidRPr="00563A0E" w:rsidRDefault="008B2E17" w:rsidP="008B2E17">
      <w:pPr>
        <w:spacing w:line="240" w:lineRule="auto"/>
        <w:outlineLvl w:val="0"/>
        <w:rPr>
          <w:b/>
        </w:rPr>
      </w:pPr>
      <w:r w:rsidRPr="00563A0E">
        <w:rPr>
          <w:b/>
        </w:rPr>
        <w:t>b)</w:t>
      </w:r>
      <w:r w:rsidRPr="00563A0E">
        <w:rPr>
          <w:b/>
        </w:rPr>
        <w:tab/>
      </w:r>
      <w:r w:rsidRPr="00563A0E">
        <w:rPr>
          <w:b/>
          <w:color w:val="000000"/>
        </w:rPr>
        <w:t>Arbetsprogram för kommittén för socialt skydd 2010</w:t>
      </w:r>
    </w:p>
    <w:p w:rsidR="008B2E17" w:rsidRPr="00563A0E" w:rsidRDefault="008B2E17" w:rsidP="008B2E17">
      <w:pPr>
        <w:spacing w:line="240" w:lineRule="auto"/>
        <w:rPr>
          <w:i/>
        </w:rPr>
      </w:pPr>
      <w:r w:rsidRPr="00563A0E">
        <w:rPr>
          <w:i/>
        </w:rPr>
        <w:tab/>
        <w:t>–</w:t>
      </w:r>
      <w:r w:rsidRPr="00563A0E">
        <w:rPr>
          <w:i/>
        </w:rPr>
        <w:tab/>
        <w:t>Muntlig information från ordföranden</w:t>
      </w:r>
    </w:p>
    <w:p w:rsidR="005D116F" w:rsidRPr="00563A0E" w:rsidRDefault="005D116F" w:rsidP="008B2E17">
      <w:pPr>
        <w:pStyle w:val="RKnormal"/>
      </w:pPr>
    </w:p>
    <w:p w:rsidR="00230123" w:rsidRPr="00563A0E" w:rsidRDefault="00230123" w:rsidP="008B2E17">
      <w:pPr>
        <w:pStyle w:val="RKnormal"/>
      </w:pPr>
    </w:p>
    <w:p w:rsidR="0022226D" w:rsidRPr="00563A0E" w:rsidRDefault="0022226D" w:rsidP="008B2E17">
      <w:pPr>
        <w:pStyle w:val="RKnormal"/>
        <w:rPr>
          <w:b/>
        </w:rPr>
      </w:pPr>
      <w:r w:rsidRPr="00563A0E">
        <w:rPr>
          <w:b/>
        </w:rPr>
        <w:t>Ansvarig minister</w:t>
      </w:r>
    </w:p>
    <w:p w:rsidR="0022226D" w:rsidRPr="00563A0E" w:rsidRDefault="0022226D" w:rsidP="008B2E17">
      <w:pPr>
        <w:pStyle w:val="RKnormal"/>
      </w:pPr>
      <w:r w:rsidRPr="00563A0E">
        <w:t>Cristina Husmark Pehrsson</w:t>
      </w:r>
    </w:p>
    <w:p w:rsidR="0022226D" w:rsidRPr="00563A0E" w:rsidRDefault="0022226D" w:rsidP="008B2E17">
      <w:pPr>
        <w:pStyle w:val="RKnormal"/>
      </w:pPr>
    </w:p>
    <w:p w:rsidR="0022226D" w:rsidRPr="00563A0E" w:rsidRDefault="0022226D" w:rsidP="008B2E17">
      <w:pPr>
        <w:pStyle w:val="RKnormal"/>
        <w:rPr>
          <w:b/>
        </w:rPr>
      </w:pPr>
      <w:r w:rsidRPr="00563A0E">
        <w:rPr>
          <w:b/>
        </w:rPr>
        <w:t>Bakgrund</w:t>
      </w:r>
    </w:p>
    <w:p w:rsidR="0022226D" w:rsidRPr="00563A0E" w:rsidRDefault="00DD7200" w:rsidP="00DD7200">
      <w:pPr>
        <w:pStyle w:val="RKnormal"/>
      </w:pPr>
      <w:r w:rsidRPr="00563A0E">
        <w:rPr>
          <w:rFonts w:cs="OrigGarmnd BT"/>
          <w:color w:val="000000"/>
          <w:szCs w:val="24"/>
          <w:lang w:eastAsia="sv-SE"/>
        </w:rPr>
        <w:t>Ordföranden för Kommittén för social trygghet kommer att presentera kommitténs arbetsprogram för 2010. Under året kommer kommittén arbeta med EU 2020 strategin samt behandla frågor som är prioriterade av det spanska och det belgiska ordförandeskapet.</w:t>
      </w:r>
    </w:p>
    <w:p w:rsidR="00BA2E74" w:rsidRPr="00563A0E" w:rsidRDefault="00BA2E74" w:rsidP="008B2E17">
      <w:pPr>
        <w:pStyle w:val="RKnormal"/>
      </w:pPr>
    </w:p>
    <w:p w:rsidR="008B2E17" w:rsidRPr="00563A0E" w:rsidRDefault="008B2E17" w:rsidP="008B2E17">
      <w:pPr>
        <w:spacing w:line="240" w:lineRule="auto"/>
        <w:outlineLvl w:val="0"/>
        <w:rPr>
          <w:b/>
        </w:rPr>
      </w:pPr>
      <w:r w:rsidRPr="00563A0E">
        <w:rPr>
          <w:b/>
        </w:rPr>
        <w:t>c)</w:t>
      </w:r>
      <w:r w:rsidRPr="00563A0E">
        <w:rPr>
          <w:b/>
        </w:rPr>
        <w:tab/>
        <w:t>Ordförandeskapets konferenser</w:t>
      </w:r>
    </w:p>
    <w:p w:rsidR="00FC26D4" w:rsidRPr="00563A0E" w:rsidRDefault="00FC26D4" w:rsidP="008B2E17">
      <w:pPr>
        <w:pStyle w:val="RKnormal"/>
        <w:tabs>
          <w:tab w:val="left" w:pos="1080"/>
        </w:tabs>
        <w:rPr>
          <w:rFonts w:ascii="TradeGothic" w:hAnsi="TradeGothic"/>
          <w:sz w:val="22"/>
          <w:szCs w:val="22"/>
        </w:rPr>
      </w:pPr>
    </w:p>
    <w:p w:rsidR="00682004" w:rsidRPr="00563A0E" w:rsidRDefault="00682004" w:rsidP="008B2E17">
      <w:pPr>
        <w:pStyle w:val="RKnormal"/>
        <w:tabs>
          <w:tab w:val="left" w:pos="1080"/>
        </w:tabs>
        <w:rPr>
          <w:b/>
          <w:bCs/>
        </w:rPr>
      </w:pPr>
      <w:r w:rsidRPr="00563A0E">
        <w:rPr>
          <w:b/>
          <w:bCs/>
        </w:rPr>
        <w:t>Ansvarig minister</w:t>
      </w:r>
    </w:p>
    <w:p w:rsidR="00682004" w:rsidRPr="00563A0E" w:rsidRDefault="00682004" w:rsidP="008B2E17">
      <w:pPr>
        <w:pStyle w:val="RKnormal"/>
        <w:tabs>
          <w:tab w:val="left" w:pos="1080"/>
        </w:tabs>
        <w:rPr>
          <w:bCs/>
        </w:rPr>
      </w:pPr>
      <w:r w:rsidRPr="00563A0E">
        <w:rPr>
          <w:bCs/>
        </w:rPr>
        <w:t>Nyamko Sabuni</w:t>
      </w:r>
    </w:p>
    <w:p w:rsidR="00682004" w:rsidRPr="00563A0E" w:rsidRDefault="00682004" w:rsidP="008B2E17">
      <w:pPr>
        <w:pStyle w:val="RKnormal"/>
        <w:tabs>
          <w:tab w:val="left" w:pos="1080"/>
        </w:tabs>
        <w:rPr>
          <w:rFonts w:ascii="TradeGothic" w:hAnsi="TradeGothic"/>
          <w:b/>
          <w:bCs/>
          <w:sz w:val="22"/>
          <w:szCs w:val="22"/>
        </w:rPr>
      </w:pPr>
    </w:p>
    <w:p w:rsidR="008B2E17" w:rsidRPr="00563A0E" w:rsidRDefault="008B2E17" w:rsidP="008B2E17">
      <w:pPr>
        <w:spacing w:line="240" w:lineRule="auto"/>
        <w:rPr>
          <w:b/>
        </w:rPr>
      </w:pPr>
      <w:r w:rsidRPr="00563A0E">
        <w:rPr>
          <w:b/>
        </w:rPr>
        <w:t>i)</w:t>
      </w:r>
      <w:r w:rsidRPr="00563A0E">
        <w:rPr>
          <w:b/>
        </w:rPr>
        <w:tab/>
        <w:t>Europeiskt forum Peking 15 +(Cadiz den 4–5 februari 2010)</w:t>
      </w:r>
    </w:p>
    <w:p w:rsidR="008B2E17" w:rsidRPr="00563A0E" w:rsidRDefault="008B2E17" w:rsidP="008B2E17">
      <w:pPr>
        <w:spacing w:line="240" w:lineRule="auto"/>
        <w:rPr>
          <w:b/>
        </w:rPr>
      </w:pPr>
    </w:p>
    <w:p w:rsidR="00FC26D4" w:rsidRPr="00563A0E" w:rsidRDefault="00FC26D4" w:rsidP="008B2E17">
      <w:pPr>
        <w:pStyle w:val="RKnormal"/>
        <w:tabs>
          <w:tab w:val="left" w:pos="1080"/>
        </w:tabs>
      </w:pPr>
      <w:r w:rsidRPr="00563A0E">
        <w:t xml:space="preserve">Den 4-5 februari arrangerade det spanska ordförandeskapet en konferens med anledning av att det är 15 år sedan FN:s handlingsplan för jämställdhetsarbete, den så kallade Pekingplattformen, antogs. Konferensen syftade till att analysera och utvärdera resultaten av genomförandet av Pekingplattformen i EU:s medlemsstater. Från svensk sida deltog statssekreterare Christer Hallerby som presenterade den uppföljningsrapport om genomförandet av Pekingplattformen inom EU som togs fram under det svenska ordförandeskapet. </w:t>
      </w:r>
    </w:p>
    <w:p w:rsidR="00FC26D4" w:rsidRPr="00563A0E" w:rsidRDefault="00FC26D4" w:rsidP="008B2E17">
      <w:pPr>
        <w:pStyle w:val="RKnormal"/>
        <w:tabs>
          <w:tab w:val="left" w:pos="1080"/>
        </w:tabs>
      </w:pPr>
    </w:p>
    <w:p w:rsidR="00682004" w:rsidRPr="00563A0E" w:rsidRDefault="00682004" w:rsidP="008B2E17">
      <w:pPr>
        <w:pStyle w:val="RKnormal"/>
        <w:tabs>
          <w:tab w:val="left" w:pos="1080"/>
        </w:tabs>
        <w:rPr>
          <w:b/>
          <w:bCs/>
        </w:rPr>
      </w:pPr>
      <w:r w:rsidRPr="00563A0E">
        <w:rPr>
          <w:b/>
          <w:bCs/>
        </w:rPr>
        <w:t>Ansvarig minister</w:t>
      </w:r>
    </w:p>
    <w:p w:rsidR="00682004" w:rsidRPr="00563A0E" w:rsidRDefault="00682004" w:rsidP="008B2E17">
      <w:pPr>
        <w:pStyle w:val="RKnormal"/>
        <w:tabs>
          <w:tab w:val="left" w:pos="1080"/>
        </w:tabs>
        <w:rPr>
          <w:bCs/>
        </w:rPr>
      </w:pPr>
      <w:r w:rsidRPr="00563A0E">
        <w:rPr>
          <w:bCs/>
        </w:rPr>
        <w:t>Nyamko Sabuni</w:t>
      </w:r>
    </w:p>
    <w:p w:rsidR="00FC26D4" w:rsidRPr="00563A0E" w:rsidRDefault="00FC26D4" w:rsidP="008B2E17">
      <w:pPr>
        <w:pStyle w:val="RKnormal"/>
        <w:tabs>
          <w:tab w:val="left" w:pos="1080"/>
        </w:tabs>
        <w:rPr>
          <w:rFonts w:ascii="TradeGothic" w:hAnsi="TradeGothic"/>
          <w:sz w:val="22"/>
          <w:szCs w:val="22"/>
        </w:rPr>
      </w:pPr>
    </w:p>
    <w:p w:rsidR="008B2E17" w:rsidRPr="00563A0E" w:rsidRDefault="008B2E17" w:rsidP="008B2E17">
      <w:pPr>
        <w:spacing w:line="240" w:lineRule="auto"/>
        <w:rPr>
          <w:b/>
        </w:rPr>
      </w:pPr>
      <w:r w:rsidRPr="00563A0E">
        <w:rPr>
          <w:b/>
        </w:rPr>
        <w:t>ii)</w:t>
      </w:r>
      <w:r w:rsidRPr="00563A0E">
        <w:rPr>
          <w:b/>
        </w:rPr>
        <w:tab/>
        <w:t>Europeiskt toppmöte om kvinnor i ledande ställning (Cadiz den 3 februari 2010)</w:t>
      </w:r>
    </w:p>
    <w:p w:rsidR="008B2E17" w:rsidRPr="00563A0E" w:rsidRDefault="008B2E17" w:rsidP="008B2E17">
      <w:pPr>
        <w:spacing w:line="240" w:lineRule="auto"/>
        <w:rPr>
          <w:i/>
        </w:rPr>
      </w:pPr>
      <w:r w:rsidRPr="00563A0E">
        <w:rPr>
          <w:i/>
        </w:rPr>
        <w:tab/>
        <w:t>–</w:t>
      </w:r>
      <w:r w:rsidRPr="00563A0E">
        <w:rPr>
          <w:i/>
        </w:rPr>
        <w:tab/>
        <w:t>Information från ordförandeskapet</w:t>
      </w:r>
    </w:p>
    <w:p w:rsidR="008B2E17" w:rsidRPr="00563A0E" w:rsidRDefault="008B2E17" w:rsidP="008B2E17">
      <w:pPr>
        <w:spacing w:line="240" w:lineRule="auto"/>
      </w:pPr>
    </w:p>
    <w:p w:rsidR="00FC26D4" w:rsidRPr="00563A0E" w:rsidRDefault="00FC26D4" w:rsidP="008B2E17">
      <w:pPr>
        <w:pStyle w:val="RKnormal"/>
      </w:pPr>
      <w:r w:rsidRPr="00563A0E">
        <w:t>På initiativ av den brittiske jämställdhetsministern Harriet Harman och den spanska jämställdhetsministern Bibiana Aído Almagro hölls det andra toppmötet för kvinnor i maktpositioner i Cadiz den 3 februari 2010. Vid mötet deltog 25 kvinnor (ministrar och statssekreterare) från EU:s medlemsstater. Från Sverige deltog statsrådet Nyamko Sabuni. En gemensam deklaration antogs om vikten av att kvinnor och män deltar i beslutsfattande på samma villkor och i lika stor utsträckning som män.</w:t>
      </w:r>
    </w:p>
    <w:p w:rsidR="00FC26D4" w:rsidRPr="00563A0E" w:rsidRDefault="00FC26D4" w:rsidP="008B2E17">
      <w:pPr>
        <w:pStyle w:val="RKnormal"/>
        <w:tabs>
          <w:tab w:val="left" w:pos="1080"/>
        </w:tabs>
      </w:pPr>
    </w:p>
    <w:p w:rsidR="006E4E11" w:rsidRPr="00563A0E" w:rsidRDefault="006E4E11" w:rsidP="008B2E17">
      <w:pPr>
        <w:pStyle w:val="RKnormal"/>
        <w:jc w:val="both"/>
      </w:pPr>
    </w:p>
    <w:p w:rsidR="00FC26D4" w:rsidRPr="00563A0E" w:rsidRDefault="00FC26D4" w:rsidP="008B2E17">
      <w:pPr>
        <w:rPr>
          <w:b/>
          <w:bCs/>
        </w:rPr>
      </w:pPr>
    </w:p>
    <w:sectPr w:rsidR="00FC26D4" w:rsidRPr="00563A0E">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0239" w:rsidRPr="00563A0E" w:rsidRDefault="009A0239">
      <w:r w:rsidRPr="00563A0E">
        <w:separator/>
      </w:r>
    </w:p>
  </w:endnote>
  <w:endnote w:type="continuationSeparator" w:id="0">
    <w:p w:rsidR="009A0239" w:rsidRPr="00563A0E" w:rsidRDefault="009A0239">
      <w:r w:rsidRPr="00563A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0239" w:rsidRPr="00563A0E" w:rsidRDefault="009A0239">
      <w:r w:rsidRPr="00563A0E">
        <w:separator/>
      </w:r>
    </w:p>
  </w:footnote>
  <w:footnote w:type="continuationSeparator" w:id="0">
    <w:p w:rsidR="009A0239" w:rsidRPr="00563A0E" w:rsidRDefault="009A0239">
      <w:r w:rsidRPr="00563A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239" w:rsidRPr="00563A0E" w:rsidRDefault="009A0239">
    <w:pPr>
      <w:pStyle w:val="Sidhuvud"/>
      <w:framePr w:wrap="around" w:vAnchor="text" w:hAnchor="margin" w:xAlign="right" w:y="1"/>
      <w:rPr>
        <w:rStyle w:val="Sidnummer"/>
      </w:rPr>
    </w:pPr>
    <w:r w:rsidRPr="00563A0E">
      <w:rPr>
        <w:rStyle w:val="Sidnummer"/>
      </w:rPr>
      <w:fldChar w:fldCharType="begin" w:fldLock="1"/>
    </w:r>
    <w:r w:rsidRPr="00563A0E">
      <w:rPr>
        <w:rStyle w:val="Sidnummer"/>
      </w:rPr>
      <w:instrText xml:space="preserve">PAGE  </w:instrText>
    </w:r>
    <w:r w:rsidRPr="00563A0E">
      <w:rPr>
        <w:rStyle w:val="Sidnummer"/>
      </w:rPr>
      <w:fldChar w:fldCharType="separate"/>
    </w:r>
    <w:r w:rsidR="001F7D9A" w:rsidRPr="00563A0E">
      <w:rPr>
        <w:rStyle w:val="Sidnummer"/>
      </w:rPr>
      <w:t>10</w:t>
    </w:r>
    <w:r w:rsidRPr="00563A0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A0239" w:rsidRPr="00563A0E">
      <w:tblPrEx>
        <w:tblCellMar>
          <w:top w:w="0" w:type="dxa"/>
          <w:bottom w:w="0" w:type="dxa"/>
        </w:tblCellMar>
      </w:tblPrEx>
      <w:trPr>
        <w:cantSplit/>
      </w:trPr>
      <w:tc>
        <w:tcPr>
          <w:tcW w:w="3119" w:type="dxa"/>
        </w:tcPr>
        <w:p w:rsidR="009A0239" w:rsidRPr="00563A0E" w:rsidRDefault="009A0239">
          <w:pPr>
            <w:pStyle w:val="Sidhuvud"/>
            <w:spacing w:line="200" w:lineRule="atLeast"/>
            <w:ind w:right="357"/>
            <w:rPr>
              <w:rFonts w:ascii="TradeGothic" w:hAnsi="TradeGothic"/>
              <w:b/>
              <w:bCs/>
              <w:sz w:val="16"/>
            </w:rPr>
          </w:pPr>
        </w:p>
      </w:tc>
      <w:tc>
        <w:tcPr>
          <w:tcW w:w="4111" w:type="dxa"/>
          <w:tcMar>
            <w:left w:w="567" w:type="dxa"/>
          </w:tcMar>
        </w:tcPr>
        <w:p w:rsidR="009A0239" w:rsidRPr="00563A0E" w:rsidRDefault="009A0239">
          <w:pPr>
            <w:pStyle w:val="Sidhuvud"/>
            <w:ind w:right="360"/>
          </w:pPr>
        </w:p>
      </w:tc>
      <w:tc>
        <w:tcPr>
          <w:tcW w:w="1525" w:type="dxa"/>
        </w:tcPr>
        <w:p w:rsidR="009A0239" w:rsidRPr="00563A0E" w:rsidRDefault="009A0239">
          <w:pPr>
            <w:pStyle w:val="Sidhuvud"/>
            <w:ind w:right="360"/>
          </w:pPr>
        </w:p>
      </w:tc>
    </w:tr>
  </w:tbl>
  <w:p w:rsidR="009A0239" w:rsidRPr="00563A0E" w:rsidRDefault="009A023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239" w:rsidRPr="00563A0E" w:rsidRDefault="009A0239">
    <w:pPr>
      <w:pStyle w:val="Sidhuvud"/>
      <w:framePr w:wrap="around" w:vAnchor="text" w:hAnchor="margin" w:xAlign="right" w:y="1"/>
      <w:rPr>
        <w:rStyle w:val="Sidnummer"/>
      </w:rPr>
    </w:pPr>
    <w:r w:rsidRPr="00563A0E">
      <w:rPr>
        <w:rStyle w:val="Sidnummer"/>
      </w:rPr>
      <w:fldChar w:fldCharType="begin" w:fldLock="1"/>
    </w:r>
    <w:r w:rsidRPr="00563A0E">
      <w:rPr>
        <w:rStyle w:val="Sidnummer"/>
      </w:rPr>
      <w:instrText xml:space="preserve">PAGE  </w:instrText>
    </w:r>
    <w:r w:rsidRPr="00563A0E">
      <w:rPr>
        <w:rStyle w:val="Sidnummer"/>
      </w:rPr>
      <w:fldChar w:fldCharType="separate"/>
    </w:r>
    <w:r w:rsidR="001F7D9A" w:rsidRPr="00563A0E">
      <w:rPr>
        <w:rStyle w:val="Sidnummer"/>
      </w:rPr>
      <w:t>9</w:t>
    </w:r>
    <w:r w:rsidRPr="00563A0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A0239" w:rsidRPr="00563A0E">
      <w:tblPrEx>
        <w:tblCellMar>
          <w:top w:w="0" w:type="dxa"/>
          <w:bottom w:w="0" w:type="dxa"/>
        </w:tblCellMar>
      </w:tblPrEx>
      <w:trPr>
        <w:cantSplit/>
      </w:trPr>
      <w:tc>
        <w:tcPr>
          <w:tcW w:w="3119" w:type="dxa"/>
        </w:tcPr>
        <w:p w:rsidR="009A0239" w:rsidRPr="00563A0E" w:rsidRDefault="009A0239">
          <w:pPr>
            <w:pStyle w:val="Sidhuvud"/>
            <w:spacing w:line="200" w:lineRule="atLeast"/>
            <w:ind w:right="357"/>
            <w:rPr>
              <w:rFonts w:ascii="TradeGothic" w:hAnsi="TradeGothic"/>
              <w:b/>
              <w:bCs/>
              <w:sz w:val="16"/>
            </w:rPr>
          </w:pPr>
        </w:p>
      </w:tc>
      <w:tc>
        <w:tcPr>
          <w:tcW w:w="4111" w:type="dxa"/>
          <w:tcMar>
            <w:left w:w="567" w:type="dxa"/>
          </w:tcMar>
        </w:tcPr>
        <w:p w:rsidR="009A0239" w:rsidRPr="00563A0E" w:rsidRDefault="009A0239">
          <w:pPr>
            <w:pStyle w:val="Sidhuvud"/>
            <w:ind w:right="360"/>
          </w:pPr>
        </w:p>
      </w:tc>
      <w:tc>
        <w:tcPr>
          <w:tcW w:w="1525" w:type="dxa"/>
        </w:tcPr>
        <w:p w:rsidR="009A0239" w:rsidRPr="00563A0E" w:rsidRDefault="009A0239">
          <w:pPr>
            <w:pStyle w:val="Sidhuvud"/>
            <w:ind w:right="360"/>
          </w:pPr>
        </w:p>
      </w:tc>
    </w:tr>
  </w:tbl>
  <w:p w:rsidR="009A0239" w:rsidRPr="00563A0E" w:rsidRDefault="009A023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239" w:rsidRPr="00563A0E" w:rsidRDefault="00563A0E">
    <w:pPr>
      <w:framePr w:w="2948" w:h="1321" w:hRule="exact" w:wrap="notBeside" w:vAnchor="page" w:hAnchor="page" w:x="1362" w:y="653"/>
    </w:pPr>
    <w:r w:rsidRPr="00563A0E">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9A0239" w:rsidRPr="00563A0E" w:rsidRDefault="009A0239">
    <w:pPr>
      <w:pStyle w:val="RKrubrik"/>
      <w:keepNext w:val="0"/>
      <w:tabs>
        <w:tab w:val="clear" w:pos="1134"/>
        <w:tab w:val="clear" w:pos="2835"/>
      </w:tabs>
      <w:spacing w:before="0" w:after="0" w:line="320" w:lineRule="atLeast"/>
      <w:rPr>
        <w:bCs/>
      </w:rPr>
    </w:pPr>
  </w:p>
  <w:p w:rsidR="009A0239" w:rsidRPr="00563A0E" w:rsidRDefault="009A0239">
    <w:pPr>
      <w:rPr>
        <w:rFonts w:ascii="TradeGothic" w:hAnsi="TradeGothic"/>
        <w:b/>
        <w:bCs/>
        <w:spacing w:val="12"/>
        <w:sz w:val="22"/>
      </w:rPr>
    </w:pPr>
  </w:p>
  <w:p w:rsidR="009A0239" w:rsidRPr="00563A0E" w:rsidRDefault="009A0239">
    <w:pPr>
      <w:pStyle w:val="RKrubrik"/>
      <w:keepNext w:val="0"/>
      <w:tabs>
        <w:tab w:val="clear" w:pos="1134"/>
        <w:tab w:val="clear" w:pos="2835"/>
      </w:tabs>
      <w:spacing w:before="0" w:after="0" w:line="320" w:lineRule="atLeast"/>
      <w:rPr>
        <w:bCs/>
      </w:rPr>
    </w:pPr>
  </w:p>
  <w:p w:rsidR="009A0239" w:rsidRPr="00563A0E" w:rsidRDefault="009A0239">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A3A14"/>
    <w:multiLevelType w:val="hybridMultilevel"/>
    <w:tmpl w:val="2690EC96"/>
    <w:lvl w:ilvl="0" w:tplc="B128D2C4">
      <w:start w:val="1"/>
      <w:numFmt w:val="decimal"/>
      <w:lvlText w:val="%1."/>
      <w:lvlJc w:val="left"/>
      <w:pPr>
        <w:tabs>
          <w:tab w:val="num" w:pos="930"/>
        </w:tabs>
        <w:ind w:left="930" w:hanging="57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7851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54"/>
    <w:docVar w:name="docDep" w:val="18"/>
    <w:docVar w:name="docSprak" w:val="0"/>
  </w:docVars>
  <w:rsids>
    <w:rsidRoot w:val="00B90260"/>
    <w:rsid w:val="00075C26"/>
    <w:rsid w:val="00150384"/>
    <w:rsid w:val="001805B7"/>
    <w:rsid w:val="001F7D9A"/>
    <w:rsid w:val="002045EA"/>
    <w:rsid w:val="0022226D"/>
    <w:rsid w:val="00230123"/>
    <w:rsid w:val="00365EDA"/>
    <w:rsid w:val="00393EDD"/>
    <w:rsid w:val="004A328D"/>
    <w:rsid w:val="005574A0"/>
    <w:rsid w:val="00563A0E"/>
    <w:rsid w:val="005D116F"/>
    <w:rsid w:val="00682004"/>
    <w:rsid w:val="006E4E11"/>
    <w:rsid w:val="007242A3"/>
    <w:rsid w:val="008B2E17"/>
    <w:rsid w:val="009459CA"/>
    <w:rsid w:val="009A0239"/>
    <w:rsid w:val="009D49EF"/>
    <w:rsid w:val="00B43FB6"/>
    <w:rsid w:val="00B90260"/>
    <w:rsid w:val="00BA2E74"/>
    <w:rsid w:val="00D148F8"/>
    <w:rsid w:val="00DD7200"/>
    <w:rsid w:val="00E04BD8"/>
    <w:rsid w:val="00EC25F9"/>
    <w:rsid w:val="00F6413E"/>
    <w:rsid w:val="00FC26D4"/>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B3351F0-06AC-4C57-9FDD-8DC583F24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B90260"/>
    <w:rPr>
      <w:rFonts w:ascii="OrigGarmnd BT" w:hAnsi="OrigGarmnd BT"/>
      <w:sz w:val="24"/>
      <w:lang w:val="sv-SE" w:eastAsia="en-US" w:bidi="ar-SA"/>
    </w:rPr>
  </w:style>
  <w:style w:type="paragraph" w:customStyle="1" w:styleId="EntRefer">
    <w:name w:val="EntRefer"/>
    <w:basedOn w:val="Normal"/>
    <w:rsid w:val="009459CA"/>
    <w:pPr>
      <w:widowControl w:val="0"/>
      <w:overflowPunct/>
      <w:autoSpaceDE/>
      <w:autoSpaceDN/>
      <w:adjustRightInd/>
      <w:spacing w:line="240" w:lineRule="auto"/>
      <w:textAlignment w:val="auto"/>
    </w:pPr>
    <w:rPr>
      <w:rFonts w:ascii="Times New Roman" w:hAnsi="Times New Roman"/>
      <w:b/>
      <w:lang w:val="en-GB" w:eastAsia="fr-BE"/>
    </w:rPr>
  </w:style>
  <w:style w:type="character" w:styleId="Stark">
    <w:name w:val="Strong"/>
    <w:basedOn w:val="Standardstycketeckensnitt"/>
    <w:qFormat/>
    <w:rsid w:val="009459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ord" ma:contentTypeID="0x010100D4E2D80DC721422ABBDF033BB3857F4903003A0198E63AABC048ACDE74719F2DD920" ma:contentTypeVersion="1" ma:contentTypeDescription="Skapa nytt Word dokument" ma:contentTypeScope="" ma:versionID="1e561dac9a60b94c577948804e663df2">
  <xsd:schema xmlns:xsd="http://www.w3.org/2001/XMLSchema" xmlns:p="http://schemas.microsoft.com/office/2006/metadata/properties" xmlns:ns2="5d8f26d4-0ccb-4d8b-aa8a-72d320937dd4" targetNamespace="http://schemas.microsoft.com/office/2006/metadata/properties" ma:root="true" ma:fieldsID="9fb9636e2048439dcf3e855ad8d27920" ns2:_="">
    <xsd:import namespace="5d8f26d4-0ccb-4d8b-aa8a-72d320937dd4"/>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all>
            </xsd:complexType>
          </xsd:element>
        </xsd:sequence>
      </xsd:complexType>
    </xsd:element>
  </xsd:schema>
  <xsd:schema xmlns:xsd="http://www.w3.org/2001/XMLSchema" xmlns:dms="http://schemas.microsoft.com/office/2006/documentManagement/types" targetNamespace="5d8f26d4-0ccb-4d8b-aa8a-72d320937dd4"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RKOrdnaClass xmlns="5d8f26d4-0ccb-4d8b-aa8a-72d320937dd4" xsi:nil="true"/>
    <RKOrdnaSarskildSkyddsvard xmlns="5d8f26d4-0ccb-4d8b-aa8a-72d320937dd4">0</RKOrdnaSarskildSkyddsvard>
    <RKOrdnaDepartement xmlns="5d8f26d4-0ccb-4d8b-aa8a-72d320937dd4">Arbetsmarknadsdepartementet</RKOrdnaDepartement>
    <RKOrdnaActivityCategory xmlns="5d8f26d4-0ccb-4d8b-aa8a-72d320937dd4">9.9. Migrerat</RKOrdnaActivityCategory>
    <RKOrdnaSearchKeywords xmlns="5d8f26d4-0ccb-4d8b-aa8a-72d320937dd4" xsi:nil="true"/>
    <RKOrdnaCheckInComment xmlns="5d8f26d4-0ccb-4d8b-aa8a-72d320937dd4" xsi:nil="true"/>
    <RKOrdnaDiarienummer xmlns="5d8f26d4-0ccb-4d8b-aa8a-72d320937dd4" xsi:nil="true"/>
  </documentManagement>
</p:properties>
</file>

<file path=customXml/itemProps1.xml><?xml version="1.0" encoding="utf-8"?>
<ds:datastoreItem xmlns:ds="http://schemas.openxmlformats.org/officeDocument/2006/customXml" ds:itemID="{4074A69A-FCEA-4A22-8D01-02D115DBC6B6}">
  <ds:schemaRefs>
    <ds:schemaRef ds:uri="http://schemas.microsoft.com/sharepoint/v3/contenttype/forms"/>
  </ds:schemaRefs>
</ds:datastoreItem>
</file>

<file path=customXml/itemProps2.xml><?xml version="1.0" encoding="utf-8"?>
<ds:datastoreItem xmlns:ds="http://schemas.openxmlformats.org/officeDocument/2006/customXml" ds:itemID="{717D25C8-C1E2-49D8-B864-053749354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8f26d4-0ccb-4d8b-aa8a-72d320937dd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FACA1CE-2F7B-4AEF-AA20-31B708AF1021}">
  <ds:schemaRefs>
    <ds:schemaRef ds:uri="http://schemas.microsoft.com/sharepoint/events"/>
  </ds:schemaRefs>
</ds:datastoreItem>
</file>

<file path=customXml/itemProps4.xml><?xml version="1.0" encoding="utf-8"?>
<ds:datastoreItem xmlns:ds="http://schemas.openxmlformats.org/officeDocument/2006/customXml" ds:itemID="{9459BF14-87E8-4585-9400-5F2357CC17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2324</Words>
  <Characters>14642</Characters>
  <Application>Microsoft Office Word</Application>
  <DocSecurity>4</DocSecurity>
  <Lines>472</Lines>
  <Paragraphs>180</Paragraphs>
  <ScaleCrop>false</ScaleCrop>
  <HeadingPairs>
    <vt:vector size="2" baseType="variant">
      <vt:variant>
        <vt:lpstr>Rubrik</vt:lpstr>
      </vt:variant>
      <vt:variant>
        <vt:i4>1</vt:i4>
      </vt:variant>
    </vt:vector>
  </HeadingPairs>
  <TitlesOfParts>
    <vt:vector size="1" baseType="lpstr">
      <vt:lpstr>Promemoria </vt:lpstr>
    </vt:vector>
  </TitlesOfParts>
  <Company>Regeringskansliet</Company>
  <LinksUpToDate>false</LinksUpToDate>
  <CharactersWithSpaces>16786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 </dc:title>
  <dc:subject>Promemoria </dc:subject>
  <dc:creator>Riksdagen</dc:creator>
  <cp:keywords>Riksdagen</cp:keywords>
  <dc:description/>
  <cp:lastModifiedBy>Lars Brink</cp:lastModifiedBy>
  <cp:revision>2</cp:revision>
  <cp:lastPrinted>2000-01-21T13:02:00Z</cp:lastPrinted>
  <dcterms:created xsi:type="dcterms:W3CDTF">2025-12-18T00:01:00Z</dcterms:created>
  <dcterms:modified xsi:type="dcterms:W3CDTF">2025-12-18T00:01:00Z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18;0;0;425</vt:lpwstr>
  </property>
  <property fmtid="{D5CDD505-2E9C-101B-9397-08002B2CF9AE}" pid="3" name="Sprak">
    <vt:lpwstr>Svenska</vt:lpwstr>
  </property>
  <property fmtid="{D5CDD505-2E9C-101B-9397-08002B2CF9AE}" pid="4" name="DokID">
    <vt:i4>7</vt:i4>
  </property>
  <property fmtid="{D5CDD505-2E9C-101B-9397-08002B2CF9AE}" pid="5" name="ContentType">
    <vt:lpwstr>Word</vt:lpwstr>
  </property>
</Properties>
</file>