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76BD9" w:rsidRPr="00976BD9" w:rsidRDefault="00976BD9">
      <w:pPr>
        <w:pStyle w:val="Frslagsrubrik"/>
      </w:pPr>
      <w:r w:rsidRPr="00976BD9">
        <w:t>Förslag till riksdagsbeslut</w:t>
      </w:r>
    </w:p>
    <w:p w:rsidR="00976BD9" w:rsidRPr="00976BD9" w:rsidRDefault="00976BD9">
      <w:pPr>
        <w:pStyle w:val="Hemstlatt"/>
      </w:pPr>
      <w:r w:rsidRPr="00976BD9">
        <w:t>Riksdagen tillkännager för regeringen som sin mening vad som anförs i motionen om ensamarbete och psykosocial arbetsmi</w:t>
      </w:r>
      <w:r w:rsidRPr="00976BD9">
        <w:t>l</w:t>
      </w:r>
      <w:r w:rsidRPr="00976BD9">
        <w:t>jö.</w:t>
      </w:r>
    </w:p>
    <w:p w:rsidR="00976BD9" w:rsidRPr="00976BD9" w:rsidRDefault="00976BD9">
      <w:pPr>
        <w:pStyle w:val="Rubrik1"/>
      </w:pPr>
      <w:r w:rsidRPr="00976BD9">
        <w:t>Motivering</w:t>
      </w:r>
    </w:p>
    <w:p w:rsidR="00976BD9" w:rsidRPr="00976BD9" w:rsidRDefault="00976BD9">
      <w:r w:rsidRPr="00976BD9">
        <w:t>Varje dag rånas mellan två och tre butiker i Sverige, vilket utsätter butikspe</w:t>
      </w:r>
      <w:r w:rsidRPr="00976BD9">
        <w:t>r</w:t>
      </w:r>
      <w:r w:rsidRPr="00976BD9">
        <w:t>sonalen för psykiskt och ofta också fysiskt våld på sin arbetsplats. Rånen innebär ett trauma för de utsatta och de ofta förekommande rånen leder också till en utbredd rädsla för att utsättas för våld och hot i sitt arbete.</w:t>
      </w:r>
    </w:p>
    <w:p w:rsidR="00976BD9" w:rsidRPr="00976BD9" w:rsidRDefault="00976BD9">
      <w:pPr>
        <w:pStyle w:val="Normaltindrag"/>
      </w:pPr>
      <w:r w:rsidRPr="00976BD9">
        <w:t>Denna oro delar butikspersonalen med flera andra yrkesgrupper. Det är en utbredd stressfaktor och därmed ett allvarligt arbetsmiljöproblem. Antalet butiksrån fortsätter att öka och förekomsten av skjutvapen i samband med rån ökar mycket kraftigt.</w:t>
      </w:r>
    </w:p>
    <w:p w:rsidR="00976BD9" w:rsidRPr="00976BD9" w:rsidRDefault="00976BD9">
      <w:pPr>
        <w:pStyle w:val="Normaltindrag"/>
      </w:pPr>
      <w:r w:rsidRPr="00976BD9">
        <w:t>Ensamarbete är nyckelfrågan i sammanhanget, då två tredjedelar av butik</w:t>
      </w:r>
      <w:r w:rsidRPr="00976BD9">
        <w:t>s</w:t>
      </w:r>
      <w:r w:rsidRPr="00976BD9">
        <w:t>rånen riktas mot ensambemannade butiker. Störst är rånrisken i storstadsreg</w:t>
      </w:r>
      <w:r w:rsidRPr="00976BD9">
        <w:t>i</w:t>
      </w:r>
      <w:r w:rsidRPr="00976BD9">
        <w:t>onerna och vid stängningsdags.</w:t>
      </w:r>
    </w:p>
    <w:p w:rsidR="00976BD9" w:rsidRPr="00976BD9" w:rsidRDefault="00976BD9">
      <w:pPr>
        <w:pStyle w:val="Normaltindrag"/>
      </w:pPr>
      <w:r w:rsidRPr="00976BD9">
        <w:t>Rån, hot och våldssituationer är ett allvarligt psykosocialt arbetsmiljöpr</w:t>
      </w:r>
      <w:r w:rsidRPr="00976BD9">
        <w:t>o</w:t>
      </w:r>
      <w:r w:rsidRPr="00976BD9">
        <w:t>blem, men de hamnar ofta i skymundan av frågor som rör fysisk arbetsmiljö.</w:t>
      </w:r>
    </w:p>
    <w:p w:rsidR="00976BD9" w:rsidRPr="00976BD9" w:rsidRDefault="00976BD9">
      <w:pPr>
        <w:pStyle w:val="Normaltindrag"/>
      </w:pPr>
      <w:r w:rsidRPr="00976BD9">
        <w:t>Detta är ett problem också ur jämställdhetssynpunkt. De psykosociala a</w:t>
      </w:r>
      <w:r w:rsidRPr="00976BD9">
        <w:t>r</w:t>
      </w:r>
      <w:r w:rsidRPr="00976BD9">
        <w:t>betsmiljöproblemen förekommer vanligen inom kvinnodominerade branscher såsom handeln, restaurangnäringen och inom vården och omsorgen, vilka innebär möten med tredje part, kunder och patienter.</w:t>
      </w:r>
    </w:p>
    <w:p w:rsidR="00976BD9" w:rsidRPr="00976BD9" w:rsidRDefault="00976BD9">
      <w:pPr>
        <w:pStyle w:val="Normaltindrag"/>
      </w:pPr>
      <w:r w:rsidRPr="00976BD9">
        <w:t>Parterna på arbetsmarknaden har ett stort ansvar för det förebyggande a</w:t>
      </w:r>
      <w:r w:rsidRPr="00976BD9">
        <w:t>r</w:t>
      </w:r>
      <w:r w:rsidRPr="00976BD9">
        <w:t>betet. Därför har Handelsanställdas förbund och Svensk Handel tillsammans med polisen utarbetat ett program för att förebygga butiksrån.</w:t>
      </w:r>
    </w:p>
    <w:p w:rsidR="00976BD9" w:rsidRPr="00976BD9" w:rsidRDefault="00976BD9">
      <w:pPr>
        <w:pStyle w:val="Normaltindrag"/>
      </w:pPr>
      <w:r w:rsidRPr="00976BD9">
        <w:t>Men också arbetsmiljölagstiftningen och Arbetsmiljöverkets föreskrifter är av stor vikt för att förebygga butiksrån. För att skyddsombudet ska få geno</w:t>
      </w:r>
      <w:r w:rsidRPr="00976BD9">
        <w:t>m</w:t>
      </w:r>
      <w:r w:rsidRPr="00976BD9">
        <w:lastRenderedPageBreak/>
        <w:t>slag för sina krav behövs skarpare skrivningar om arbetsgivaransvaret i A</w:t>
      </w:r>
      <w:r w:rsidRPr="00976BD9">
        <w:t>r</w:t>
      </w:r>
      <w:r w:rsidRPr="00976BD9">
        <w:t>betsmiljöverkets föreskrifter.</w:t>
      </w:r>
    </w:p>
    <w:p w:rsidR="00976BD9" w:rsidRPr="00976BD9" w:rsidRDefault="00976BD9">
      <w:pPr>
        <w:pStyle w:val="Normaltindrag"/>
      </w:pPr>
      <w:r w:rsidRPr="00976BD9">
        <w:t>Idag är arbetsgivaren skyldig att förebygga ohälsa och olycksfall i arbetet. Denna skyldighet omfattar också den särskilda risk som ensamarbete kan innebära. Föreskrifter uttrycker tydligt att arbetsuppgifter som innebär en påtaglig risk för våld eller hot om våld inte får utföras som ensamarbete. Andra föreskrifter gäller ensamarbete, men inskränker det vid påtaglig risk och stark psykisk påfrestning.</w:t>
      </w:r>
    </w:p>
    <w:p w:rsidR="00976BD9" w:rsidRPr="00976BD9" w:rsidRDefault="00976BD9">
      <w:pPr>
        <w:pStyle w:val="Normaltindrag"/>
      </w:pPr>
      <w:r w:rsidRPr="00976BD9">
        <w:t>I stället borde vikten av att beslut om ensamarbete måste föregås av en o</w:t>
      </w:r>
      <w:r w:rsidRPr="00976BD9">
        <w:t>r</w:t>
      </w:r>
      <w:r w:rsidRPr="00976BD9">
        <w:t>dentlig riskbedömning betonas. Dessutom borde arbetsgivaren åläggas att precisera hur ensamarbete ska organiseras, rutiner för stöd och hjälp, komp</w:t>
      </w:r>
      <w:r w:rsidRPr="00976BD9">
        <w:t>e</w:t>
      </w:r>
      <w:r w:rsidRPr="00976BD9">
        <w:t>tens hos arbetsledning osv.</w:t>
      </w:r>
    </w:p>
    <w:p w:rsidR="00976BD9" w:rsidRPr="00976BD9" w:rsidRDefault="00976BD9">
      <w:pPr>
        <w:pStyle w:val="Normaltindrag"/>
      </w:pPr>
      <w:r w:rsidRPr="00976BD9">
        <w:t>Arbetslivet har på många sätt förändrats sedan Arbetsmiljöverkets för</w:t>
      </w:r>
      <w:r w:rsidRPr="00976BD9">
        <w:t>e</w:t>
      </w:r>
      <w:r w:rsidRPr="00976BD9">
        <w:t>skrifter om ensamarbete, våld och hot i arbetsmiljön samt systematiskt a</w:t>
      </w:r>
      <w:r w:rsidRPr="00976BD9">
        <w:t>r</w:t>
      </w:r>
      <w:r w:rsidRPr="00976BD9">
        <w:t>betsmiljöarbete författades. Inom handeln handlar det om sena öppettider, lägen med låga hyreskostnader och slimmad personalstyrka. Till detta ska också fogas stöldbegärliga tjänster och varor som förts in i butikerna. Därför måste arbetsgivare se även till dessa faktorer inför ett beslut om att tillämpa ensamarbete, till exempel butikens placering, närområdets karaktär, närhet till polis och väktare.</w:t>
      </w:r>
    </w:p>
    <w:p w:rsidR="00976BD9" w:rsidRPr="00976BD9" w:rsidRDefault="00976BD9">
      <w:pPr>
        <w:pStyle w:val="Normaltindrag"/>
      </w:pPr>
      <w:r w:rsidRPr="00976BD9">
        <w:t>Arbetsmiljöverket bör ges i uppdr</w:t>
      </w:r>
      <w:r w:rsidRPr="00976BD9">
        <w:t>ag att se över föreskrifterna om ensa</w:t>
      </w:r>
      <w:r w:rsidRPr="00976BD9">
        <w:t>m</w:t>
      </w:r>
      <w:r w:rsidRPr="00976BD9">
        <w:t>arbete. I denna översyn bör särskilt övervägas hur föreskrifterna kan skärpas i syfte att tydliggöra arbetsgivarnas ansvar och skyldigheter när det gäller att i största möjliga mån eliminera risker vid ensamarbete.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76BD9">
        <w:trPr>
          <w:cantSplit/>
        </w:trPr>
        <w:tc>
          <w:tcPr>
            <w:tcW w:w="3046" w:type="dxa"/>
          </w:tcPr>
          <w:p w:rsidR="00976BD9" w:rsidRPr="00976BD9" w:rsidRDefault="00976BD9">
            <w:pPr>
              <w:pStyle w:val="UnderskriftDatum"/>
              <w:spacing w:before="240"/>
            </w:pPr>
            <w:r w:rsidRPr="00976BD9">
              <w:t>Stockholm den 30 september 2009</w:t>
            </w:r>
          </w:p>
        </w:tc>
        <w:tc>
          <w:tcPr>
            <w:tcW w:w="3047" w:type="dxa"/>
          </w:tcPr>
          <w:p w:rsidR="00976BD9" w:rsidRPr="00976BD9" w:rsidRDefault="00976BD9">
            <w:pPr>
              <w:pStyle w:val="Underskrifter"/>
              <w:spacing w:before="240"/>
            </w:pPr>
          </w:p>
        </w:tc>
      </w:tr>
      <w:tr w:rsidR="00000000" w:rsidRPr="00976BD9">
        <w:trPr>
          <w:cantSplit/>
        </w:trPr>
        <w:tc>
          <w:tcPr>
            <w:tcW w:w="3046" w:type="dxa"/>
          </w:tcPr>
          <w:p w:rsidR="00976BD9" w:rsidRPr="00976BD9" w:rsidRDefault="00976BD9">
            <w:pPr>
              <w:pStyle w:val="Underskrifter"/>
            </w:pPr>
            <w:r w:rsidRPr="00976BD9">
              <w:t>Hans Stenberg (s)</w:t>
            </w:r>
          </w:p>
        </w:tc>
        <w:tc>
          <w:tcPr>
            <w:tcW w:w="3046" w:type="dxa"/>
          </w:tcPr>
          <w:p w:rsidR="00976BD9" w:rsidRPr="00976BD9" w:rsidRDefault="00976BD9">
            <w:pPr>
              <w:pStyle w:val="Underskrifter"/>
            </w:pPr>
            <w:r w:rsidRPr="00976BD9">
              <w:t>Eva Sonidsson (s)</w:t>
            </w:r>
          </w:p>
        </w:tc>
      </w:tr>
    </w:tbl>
    <w:p w:rsidR="00976BD9" w:rsidRPr="00976BD9" w:rsidRDefault="00976BD9">
      <w:pPr>
        <w:pStyle w:val="Normaltindrag"/>
      </w:pPr>
    </w:p>
    <w:sectPr w:rsidR="00000000" w:rsidRPr="00976BD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76BD9" w:rsidRPr="00976BD9" w:rsidRDefault="00976BD9">
      <w:r w:rsidRPr="00976BD9">
        <w:separator/>
      </w:r>
    </w:p>
  </w:endnote>
  <w:endnote w:type="continuationSeparator" w:id="0">
    <w:p w:rsidR="00976BD9" w:rsidRPr="00976BD9" w:rsidRDefault="00976BD9">
      <w:r w:rsidRPr="00976BD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BD9" w:rsidRPr="00976BD9" w:rsidRDefault="00976BD9">
    <w:pPr>
      <w:pStyle w:val="Sidfot"/>
    </w:pPr>
    <w:r w:rsidRPr="00976BD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812726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6BD9" w:rsidRDefault="00976BD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76BD9" w:rsidRDefault="00976BD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BD9" w:rsidRPr="00976BD9" w:rsidRDefault="00976BD9">
    <w:pPr>
      <w:pStyle w:val="Sidfot"/>
    </w:pPr>
    <w:r w:rsidRPr="00976BD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50930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6BD9" w:rsidRDefault="00976BD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76BD9" w:rsidRDefault="00976BD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BD9" w:rsidRPr="00976BD9" w:rsidRDefault="00976BD9">
    <w:pPr>
      <w:pStyle w:val="Sidfot"/>
    </w:pPr>
    <w:r w:rsidRPr="00976BD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99432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6BD9" w:rsidRDefault="00976BD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76BD9" w:rsidRDefault="00976BD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76BD9" w:rsidRPr="00976BD9" w:rsidRDefault="00976BD9">
      <w:r w:rsidRPr="00976BD9">
        <w:separator/>
      </w:r>
    </w:p>
  </w:footnote>
  <w:footnote w:type="continuationSeparator" w:id="0">
    <w:p w:rsidR="00976BD9" w:rsidRPr="00976BD9" w:rsidRDefault="00976BD9">
      <w:r w:rsidRPr="00976BD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BD9" w:rsidRPr="00976BD9" w:rsidRDefault="00976BD9">
    <w:pPr>
      <w:pStyle w:val="Sidhuvud"/>
    </w:pPr>
    <w:r w:rsidRPr="00976BD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75396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6BD9" w:rsidRDefault="00976BD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76BD9" w:rsidRDefault="00976BD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BD9" w:rsidRPr="00976BD9" w:rsidRDefault="00976BD9">
    <w:pPr>
      <w:pStyle w:val="Sidhuvud"/>
    </w:pPr>
    <w:r w:rsidRPr="00976BD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572842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6BD9" w:rsidRDefault="00976BD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76BD9" w:rsidRDefault="00976BD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BD9" w:rsidRPr="00976BD9" w:rsidRDefault="00976BD9">
    <w:pPr>
      <w:pStyle w:val="FSHNormal"/>
      <w:tabs>
        <w:tab w:val="right" w:pos="5840"/>
      </w:tabs>
    </w:pPr>
    <w:r w:rsidRPr="00976BD9">
      <w:br/>
    </w:r>
    <w:r w:rsidRPr="00976BD9">
      <w:fldChar w:fldCharType="begin" w:fldLock="1"/>
    </w:r>
    <w:r w:rsidRPr="00976BD9">
      <w:instrText xml:space="preserve"> DOCPROPERTY</w:instrText>
    </w:r>
    <w:r w:rsidRPr="00976BD9">
      <w:rPr>
        <w:sz w:val="18"/>
      </w:rPr>
      <w:instrText xml:space="preserve"> "YearUser" *\charformat </w:instrText>
    </w:r>
    <w:r w:rsidRPr="00976BD9">
      <w:fldChar w:fldCharType="separate"/>
    </w:r>
    <w:r w:rsidRPr="00976BD9">
      <w:t>2009/10</w:t>
    </w:r>
    <w:r w:rsidRPr="00976BD9">
      <w:fldChar w:fldCharType="end"/>
    </w:r>
    <w:r w:rsidRPr="00976BD9">
      <w:t xml:space="preserve"> </w:t>
    </w:r>
    <w:r w:rsidRPr="00976BD9">
      <w:tab/>
      <w:t xml:space="preserve">mnr: </w:t>
    </w:r>
    <w:r w:rsidRPr="00976BD9">
      <w:fldChar w:fldCharType="begin" w:fldLock="1"/>
    </w:r>
    <w:r w:rsidRPr="00976BD9">
      <w:instrText xml:space="preserve"> DOCPROPERTY</w:instrText>
    </w:r>
    <w:r w:rsidRPr="00976BD9">
      <w:rPr>
        <w:sz w:val="18"/>
      </w:rPr>
      <w:instrText xml:space="preserve"> "Motionsnummer" *\charformat </w:instrText>
    </w:r>
    <w:r w:rsidRPr="00976BD9">
      <w:fldChar w:fldCharType="separate"/>
    </w:r>
    <w:r w:rsidRPr="00976BD9">
      <w:t>A243</w:t>
    </w:r>
    <w:r w:rsidRPr="00976BD9">
      <w:fldChar w:fldCharType="end"/>
    </w:r>
    <w:r w:rsidRPr="00976BD9">
      <w:br/>
    </w:r>
    <w:r w:rsidRPr="00976BD9">
      <w:fldChar w:fldCharType="begin" w:fldLock="1"/>
    </w:r>
    <w:r w:rsidRPr="00976BD9">
      <w:instrText xml:space="preserve"> DOCPROPERTY</w:instrText>
    </w:r>
    <w:r w:rsidRPr="00976BD9">
      <w:rPr>
        <w:sz w:val="18"/>
      </w:rPr>
      <w:instrText xml:space="preserve"> "Samling" *\charformat </w:instrText>
    </w:r>
    <w:r w:rsidRPr="00976BD9">
      <w:fldChar w:fldCharType="end"/>
    </w:r>
    <w:r w:rsidRPr="00976BD9">
      <w:tab/>
      <w:t xml:space="preserve">pnr: </w:t>
    </w:r>
    <w:r w:rsidRPr="00976BD9">
      <w:fldChar w:fldCharType="begin" w:fldLock="1"/>
    </w:r>
    <w:r w:rsidRPr="00976BD9">
      <w:instrText xml:space="preserve"> DOCPROPERTY</w:instrText>
    </w:r>
    <w:r w:rsidRPr="00976BD9">
      <w:rPr>
        <w:sz w:val="18"/>
      </w:rPr>
      <w:instrText xml:space="preserve"> "Partinummer" *\charformat </w:instrText>
    </w:r>
    <w:r w:rsidRPr="00976BD9">
      <w:fldChar w:fldCharType="separate"/>
    </w:r>
    <w:r w:rsidRPr="00976BD9">
      <w:t>s14006</w:t>
    </w:r>
    <w:r w:rsidRPr="00976BD9">
      <w:fldChar w:fldCharType="end"/>
    </w:r>
  </w:p>
  <w:p w:rsidR="00976BD9" w:rsidRPr="00976BD9" w:rsidRDefault="00976BD9">
    <w:pPr>
      <w:pStyle w:val="FSHRub1"/>
    </w:pPr>
    <w:r w:rsidRPr="00976BD9">
      <w:t>Motion till riksdagen</w:t>
    </w:r>
    <w:r w:rsidRPr="00976BD9">
      <w:br/>
    </w:r>
    <w:r w:rsidRPr="00976BD9">
      <w:fldChar w:fldCharType="begin" w:fldLock="1"/>
    </w:r>
    <w:r w:rsidRPr="00976BD9">
      <w:instrText xml:space="preserve"> DOCPROPERTY "YearUser" *\charformat </w:instrText>
    </w:r>
    <w:r w:rsidRPr="00976BD9">
      <w:fldChar w:fldCharType="separate"/>
    </w:r>
    <w:r w:rsidRPr="00976BD9">
      <w:t>2009/10</w:t>
    </w:r>
    <w:r w:rsidRPr="00976BD9">
      <w:fldChar w:fldCharType="end"/>
    </w:r>
    <w:r w:rsidRPr="00976BD9">
      <w:t>:</w:t>
    </w:r>
    <w:r w:rsidRPr="00976BD9">
      <w:fldChar w:fldCharType="begin" w:fldLock="1"/>
    </w:r>
    <w:r w:rsidRPr="00976BD9">
      <w:instrText xml:space="preserve"> DOCPROPERTY "Motionsnummer" *\charformat </w:instrText>
    </w:r>
    <w:r w:rsidRPr="00976BD9">
      <w:fldChar w:fldCharType="separate"/>
    </w:r>
    <w:r w:rsidRPr="00976BD9">
      <w:t>A243</w:t>
    </w:r>
    <w:r w:rsidRPr="00976BD9">
      <w:fldChar w:fldCharType="end"/>
    </w:r>
  </w:p>
  <w:p w:rsidR="00976BD9" w:rsidRPr="00976BD9" w:rsidRDefault="00976BD9">
    <w:pPr>
      <w:pStyle w:val="FSHNormalS5"/>
    </w:pPr>
    <w:r w:rsidRPr="00976BD9">
      <w:fldChar w:fldCharType="begin" w:fldLock="1"/>
    </w:r>
    <w:r w:rsidRPr="00976BD9">
      <w:instrText xml:space="preserve"> DOCPROPERTY "MotionarText" *\charformat </w:instrText>
    </w:r>
    <w:r w:rsidRPr="00976BD9">
      <w:fldChar w:fldCharType="separate"/>
    </w:r>
    <w:r w:rsidRPr="00976BD9">
      <w:t>av Hans Stenberg och Eva Sonidsson (s)</w:t>
    </w:r>
    <w:r w:rsidRPr="00976BD9">
      <w:fldChar w:fldCharType="end"/>
    </w:r>
    <w:r w:rsidRPr="00976BD9">
      <w:br/>
    </w:r>
    <w:r w:rsidRPr="00976BD9">
      <w:fldChar w:fldCharType="begin" w:fldLock="1"/>
    </w:r>
    <w:r w:rsidRPr="00976BD9">
      <w:instrText xml:space="preserve"> DOCPROPERTY "SvarFrasKort" *\charformat </w:instrText>
    </w:r>
    <w:r w:rsidRPr="00976BD9">
      <w:fldChar w:fldCharType="end"/>
    </w:r>
  </w:p>
  <w:p w:rsidR="00976BD9" w:rsidRPr="00976BD9" w:rsidRDefault="00976BD9">
    <w:pPr>
      <w:pStyle w:val="FSHTitel"/>
    </w:pPr>
    <w:r w:rsidRPr="00976BD9">
      <w:fldChar w:fldCharType="begin" w:fldLock="1"/>
    </w:r>
    <w:r w:rsidRPr="00976BD9">
      <w:instrText xml:space="preserve"> DOCPROPERTY</w:instrText>
    </w:r>
    <w:r w:rsidRPr="00976BD9">
      <w:rPr>
        <w:sz w:val="18"/>
      </w:rPr>
      <w:instrText xml:space="preserve"> "RubrikSvar" *\charformat </w:instrText>
    </w:r>
    <w:r w:rsidRPr="00976BD9">
      <w:fldChar w:fldCharType="separate"/>
    </w:r>
    <w:r w:rsidRPr="00976BD9">
      <w:t>Ensamarbete och psykosocial arbetsmiljö</w:t>
    </w:r>
    <w:r w:rsidRPr="00976BD9">
      <w:fldChar w:fldCharType="end"/>
    </w:r>
  </w:p>
  <w:p w:rsidR="00976BD9" w:rsidRPr="00976BD9" w:rsidRDefault="00976BD9">
    <w:pPr>
      <w:pStyle w:val="Normal00"/>
    </w:pPr>
  </w:p>
  <w:p w:rsidR="00976BD9" w:rsidRPr="00976BD9" w:rsidRDefault="00976BD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60138110">
    <w:abstractNumId w:val="8"/>
  </w:num>
  <w:num w:numId="2" w16cid:durableId="246697367">
    <w:abstractNumId w:val="9"/>
  </w:num>
  <w:num w:numId="3" w16cid:durableId="1307206320">
    <w:abstractNumId w:val="8"/>
  </w:num>
  <w:num w:numId="4" w16cid:durableId="1489900733">
    <w:abstractNumId w:val="9"/>
  </w:num>
  <w:num w:numId="5" w16cid:durableId="1181554496">
    <w:abstractNumId w:val="13"/>
  </w:num>
  <w:num w:numId="6" w16cid:durableId="456804539">
    <w:abstractNumId w:val="10"/>
  </w:num>
  <w:num w:numId="7" w16cid:durableId="2117359355">
    <w:abstractNumId w:val="11"/>
  </w:num>
  <w:num w:numId="8" w16cid:durableId="779758154">
    <w:abstractNumId w:val="12"/>
  </w:num>
  <w:num w:numId="9" w16cid:durableId="100730862">
    <w:abstractNumId w:val="8"/>
  </w:num>
  <w:num w:numId="10" w16cid:durableId="1547335176">
    <w:abstractNumId w:val="3"/>
  </w:num>
  <w:num w:numId="11" w16cid:durableId="1746145694">
    <w:abstractNumId w:val="2"/>
  </w:num>
  <w:num w:numId="12" w16cid:durableId="106825342">
    <w:abstractNumId w:val="1"/>
  </w:num>
  <w:num w:numId="13" w16cid:durableId="997925383">
    <w:abstractNumId w:val="0"/>
  </w:num>
  <w:num w:numId="14" w16cid:durableId="500390290">
    <w:abstractNumId w:val="9"/>
  </w:num>
  <w:num w:numId="15" w16cid:durableId="2126801337">
    <w:abstractNumId w:val="7"/>
  </w:num>
  <w:num w:numId="16" w16cid:durableId="1050954417">
    <w:abstractNumId w:val="6"/>
  </w:num>
  <w:num w:numId="17" w16cid:durableId="855146343">
    <w:abstractNumId w:val="5"/>
  </w:num>
  <w:num w:numId="18" w16cid:durableId="1727070828">
    <w:abstractNumId w:val="4"/>
  </w:num>
  <w:num w:numId="19" w16cid:durableId="459762170">
    <w:abstractNumId w:val="11"/>
  </w:num>
  <w:num w:numId="20" w16cid:durableId="2082016695">
    <w:abstractNumId w:val="10"/>
  </w:num>
  <w:num w:numId="21" w16cid:durableId="13998676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1"/>
    <w:docVar w:name="PersonGUIDs" w:val="{B18FB4F6-E5C3-4394-92DB-9CB27A7B60F0},{BF9BF603-152B-49FB-915D-59C9FA8B5D71}"/>
  </w:docVars>
  <w:rsids>
    <w:rsidRoot w:val="00210857"/>
    <w:rsid w:val="00210857"/>
    <w:rsid w:val="00976BD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00CF0A62-3B1F-4ED1-9813-F0DB588FB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459</Words>
  <Characters>2874</Characters>
  <Application>Microsoft Office Word</Application>
  <DocSecurity>4</DocSecurity>
  <Lines>54</Lines>
  <Paragraphs>19</Paragraphs>
  <ScaleCrop>false</ScaleCrop>
  <HeadingPairs>
    <vt:vector size="2" baseType="variant">
      <vt:variant>
        <vt:lpstr>Rubrik</vt:lpstr>
      </vt:variant>
      <vt:variant>
        <vt:i4>1</vt:i4>
      </vt:variant>
    </vt:vector>
  </HeadingPairs>
  <TitlesOfParts>
    <vt:vector size="1" baseType="lpstr">
      <vt:lpstr>s14006</vt:lpstr>
    </vt:vector>
  </TitlesOfParts>
  <Company>Riksdagen</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s14006</dc:title>
  <dc:subject>s14006</dc:subject>
  <dc:creator>Riksdagen</dc:creator>
  <cp:keywords>Riksdagen</cp:keywords>
  <dc:description>Nya formatmallshantering för förslag+urix bakåtkomp+könamn</dc:description>
  <cp:lastModifiedBy>Lars Brink</cp:lastModifiedBy>
  <cp:revision>2</cp:revision>
  <cp:lastPrinted>2009-12-01T12:04:00Z</cp:lastPrinted>
  <dcterms:created xsi:type="dcterms:W3CDTF">2025-12-17T19:40:00Z</dcterms:created>
  <dcterms:modified xsi:type="dcterms:W3CDTF">2025-12-17T19:40:00Z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mot2000_515_2009-12-01</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Ensamarbete och psykosocial arbetsmiljö</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Ensamarbete och psykosocial arbetsmiljö</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s14006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Hans Stenberg och Eva Sonidsson (s)</vt:lpwstr>
  </property>
  <property fmtid="{D5CDD505-2E9C-101B-9397-08002B2CF9AE}" pid="26" name="MotionarLista">
    <vt:lpwstr>Stenberg, Hans (s)\Sonidsson, Eva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Stenberg (s), Eva Sonidsson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A243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20092010000000000115000140060069</vt:lpwstr>
  </property>
  <property fmtid="{D5CDD505-2E9C-101B-9397-08002B2CF9AE}" pid="47" name="datum">
    <vt:lpwstr>090930</vt:lpwstr>
  </property>
  <property fmtid="{D5CDD505-2E9C-101B-9397-08002B2CF9AE}" pid="48" name="avsändar-e-post">
    <vt:lpwstr>lena.palmgren@riksdagen.se</vt:lpwstr>
  </property>
  <property fmtid="{D5CDD505-2E9C-101B-9397-08002B2CF9AE}" pid="49" name="id">
    <vt:lpwstr>20092010000000000115000140060069</vt:lpwstr>
  </property>
  <property fmtid="{D5CDD505-2E9C-101B-9397-08002B2CF9AE}" pid="50" name="nummer">
    <vt:lpwstr>243</vt:lpwstr>
  </property>
  <property fmtid="{D5CDD505-2E9C-101B-9397-08002B2CF9AE}" pid="51" name="utskottsbeteckning">
    <vt:lpwstr>A</vt:lpwstr>
  </property>
  <property fmtid="{D5CDD505-2E9C-101B-9397-08002B2CF9AE}" pid="52" name="GlobalUID">
    <vt:lpwstr>{11F33350-276E-4AFC-ADFF-018997FF59BF}</vt:lpwstr>
  </property>
  <property fmtid="{D5CDD505-2E9C-101B-9397-08002B2CF9AE}" pid="53" name="Överföringar">
    <vt:i4>0</vt:i4>
  </property>
  <property fmtid="{D5CDD505-2E9C-101B-9397-08002B2CF9AE}" pid="54" name="Checksum">
    <vt:lpwstr>*1012857846464*</vt:lpwstr>
  </property>
  <property fmtid="{D5CDD505-2E9C-101B-9397-08002B2CF9AE}" pid="55" name="skuggnummer">
    <vt:lpwstr>1116</vt:lpwstr>
  </property>
  <property fmtid="{D5CDD505-2E9C-101B-9397-08002B2CF9AE}" pid="56" name="urixVersion">
    <vt:lpwstr>3.2.7.16</vt:lpwstr>
  </property>
  <property fmtid="{D5CDD505-2E9C-101B-9397-08002B2CF9AE}" pid="57" name="urixOrigin">
    <vt:lpwstr>091201 13:05:25.130</vt:lpwstr>
  </property>
  <property fmtid="{D5CDD505-2E9C-101B-9397-08002B2CF9AE}" pid="58" name="urixGuid">
    <vt:lpwstr>{70A519D2-39B1-413E-9905-F7B2982CBC11}</vt:lpwstr>
  </property>
</Properties>
</file>