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DFF" w:rsidRPr="00EF272D" w:rsidRDefault="003E7DFF" w:rsidP="008D3784">
      <w:pPr>
        <w:pStyle w:val="Hemstlrubrik"/>
      </w:pPr>
      <w:r w:rsidRPr="00EF272D">
        <w:t>Förslag till riksdagsbeslut</w:t>
      </w:r>
    </w:p>
    <w:p w:rsidR="003E7DFF" w:rsidRPr="00EF272D" w:rsidRDefault="003E7DFF" w:rsidP="0049530C">
      <w:pPr>
        <w:pStyle w:val="Hemstlatt"/>
      </w:pPr>
      <w:r w:rsidRPr="00EF272D">
        <w:t>Riksdagen tillkännager för regeringen som sin mening vad i motionen anförs om krav på bankväsendet för att öka dess tillgänglighet för alla som vill bruka dess tjänster.</w:t>
      </w:r>
    </w:p>
    <w:p w:rsidR="00E84F25" w:rsidRPr="00EF272D" w:rsidRDefault="007C6092" w:rsidP="00E22893">
      <w:pPr>
        <w:pStyle w:val="Rubrik1"/>
      </w:pPr>
      <w:r w:rsidRPr="00EF272D">
        <w:t>Motivering</w:t>
      </w:r>
    </w:p>
    <w:p w:rsidR="003E7DFF" w:rsidRPr="00EF272D" w:rsidRDefault="003E7DFF" w:rsidP="00E32496">
      <w:r w:rsidRPr="00EF272D">
        <w:t>Alla människor i vårt samhälle har inte rätt till ett eget bankkonto. Detta är diskriminering och leder till ökat utanförskap. För att någon ska kunna öppna ett konto och få tillgång till bankernas tjänster, som betalningss</w:t>
      </w:r>
      <w:r w:rsidR="008D3784" w:rsidRPr="00EF272D">
        <w:t>ervice för räkningar eller annat</w:t>
      </w:r>
      <w:r w:rsidRPr="00EF272D">
        <w:t>, måste man uppge ett personnummer och en adress vi</w:t>
      </w:r>
      <w:r w:rsidRPr="00EF272D">
        <w:t>l</w:t>
      </w:r>
      <w:r w:rsidRPr="00EF272D">
        <w:t>ket alla i samhället inte har. Främst är det socialt redan utsatta personer som drabbas, det kan handla om flyktingar utan svenskt personnummer eller he</w:t>
      </w:r>
      <w:r w:rsidRPr="00EF272D">
        <w:t>m</w:t>
      </w:r>
      <w:r w:rsidRPr="00EF272D">
        <w:t>lösa som inte kan redovisa någon fast adress. Dessutom nekas oftast personer som har gjort personlig konkurs att öppna ett bankkonto. Att inte ha tillgång till banktjänster medför problem för de personer som nekas dem; utan tillgång till dessa är man hänvisad till Svensk Kassaservice för betalning av räkningar och andra bankärenden och där får man betala en engångssumma för den tjänst som utnyttjas. På så sätt drabbas socialt utsatta personer med begräns</w:t>
      </w:r>
      <w:r w:rsidRPr="00EF272D">
        <w:t>a</w:t>
      </w:r>
      <w:r w:rsidRPr="00EF272D">
        <w:t>de ekonomiska medel dubbelt. Att bankväsendet inte accepterar alla som kunder motiveras med att personuppgifter måste redovisas, inga undantag kan göras. Många gånger är kraven på personuppgifter berättigade, men att det inte finns möjlighet till undantag gör att det är lätt att hamna utanför systemet. Bankväsendet måste bli mer flexibelt och måste kunna göra undantag när så krävs. Banktjänster ska vara en service för människorna i samhället och dä</w:t>
      </w:r>
      <w:r w:rsidRPr="00EF272D">
        <w:t>r</w:t>
      </w:r>
      <w:r w:rsidRPr="00EF272D">
        <w:t>för måste alla få tillgång till dem, oberoende av i vilken livssituation man befinner sig. Därför bör en översyn av hur bankväsendet kan bli mer flexibelt göras. Det måste ställas krav på bankväsendet för att det ska acceptera alla som kunder, även om någon av de i</w:t>
      </w:r>
      <w:r w:rsidR="008D3784" w:rsidRPr="00EF272D">
        <w:t xml:space="preserve"> </w:t>
      </w:r>
      <w:r w:rsidRPr="00EF272D">
        <w:t>dag obligatoriska uppgifterna saknas.</w:t>
      </w:r>
    </w:p>
    <w:p w:rsidR="003E7DFF" w:rsidRPr="00EF272D" w:rsidRDefault="008D3784" w:rsidP="00C144D6">
      <w:pPr>
        <w:pStyle w:val="Normaltindrag"/>
      </w:pPr>
      <w:r w:rsidRPr="00EF272D">
        <w:t>Finansu</w:t>
      </w:r>
      <w:r w:rsidR="003E7DFF" w:rsidRPr="00EF272D">
        <w:t xml:space="preserve">tskottet har i sitt betänkande 2003/04:FiU15 uttalat följande: </w:t>
      </w:r>
      <w:r w:rsidRPr="00EF272D">
        <w:t>”</w:t>
      </w:r>
      <w:r w:rsidR="003E7DFF" w:rsidRPr="00EF272D">
        <w:t>E</w:t>
      </w:r>
      <w:r w:rsidR="003E7DFF" w:rsidRPr="00EF272D">
        <w:t>n</w:t>
      </w:r>
      <w:r w:rsidR="003E7DFF" w:rsidRPr="00EF272D">
        <w:t xml:space="preserve">ligt bestämmelse i lagen om insättningsgaranti får som huvudregel ett institut </w:t>
      </w:r>
      <w:r w:rsidR="003E7DFF" w:rsidRPr="00EF272D">
        <w:lastRenderedPageBreak/>
        <w:t>som erbjuder sig att ta emot insättningar som omfattas av insättningsgarantin inte neka någon att sätta in medel</w:t>
      </w:r>
      <w:r w:rsidRPr="00EF272D">
        <w:t>.”</w:t>
      </w:r>
      <w:r w:rsidR="003E7DFF" w:rsidRPr="00EF272D">
        <w:t xml:space="preserve"> I Post- och kassaservice-utredningen </w:t>
      </w:r>
      <w:r w:rsidRPr="00EF272D">
        <w:t>(</w:t>
      </w:r>
      <w:r w:rsidR="003E7DFF" w:rsidRPr="00EF272D">
        <w:t>SOU 2004:52</w:t>
      </w:r>
      <w:r w:rsidRPr="00EF272D">
        <w:t>)</w:t>
      </w:r>
      <w:r w:rsidR="003E7DFF" w:rsidRPr="00EF272D">
        <w:t xml:space="preserve"> kunde påvisas att det finns grupper som inte får tillgång till banker och därmed till betalservice. Utredningen föreslår bl</w:t>
      </w:r>
      <w:r w:rsidRPr="00EF272D">
        <w:t>.</w:t>
      </w:r>
      <w:r w:rsidR="003E7DFF" w:rsidRPr="00EF272D">
        <w:t>a</w:t>
      </w:r>
      <w:r w:rsidRPr="00EF272D">
        <w:t>.</w:t>
      </w:r>
      <w:r w:rsidR="003E7DFF" w:rsidRPr="00EF272D">
        <w:t xml:space="preserve"> en översyn av gällande regler. Det är därför orimligt att enbart med hänvisning till insät</w:t>
      </w:r>
      <w:r w:rsidR="003E7DFF" w:rsidRPr="00EF272D">
        <w:t>t</w:t>
      </w:r>
      <w:r w:rsidR="003E7DFF" w:rsidRPr="00EF272D">
        <w:t>ningsgarantin hävda att det föreligger en tillgänglighet för alla i dagens ban</w:t>
      </w:r>
      <w:r w:rsidR="003E7DFF" w:rsidRPr="00EF272D">
        <w:t>k</w:t>
      </w:r>
      <w:r w:rsidR="003E7DFF" w:rsidRPr="00EF272D">
        <w:t>system. Det är orimligt att bankerna ska få ta russinen ur kakan men inte ta det ansvar som de har för att få ett fungerande betalsystem.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3784" w:rsidRPr="00EF272D">
        <w:tblPrEx>
          <w:tblCellMar>
            <w:top w:w="0" w:type="dxa"/>
            <w:bottom w:w="0" w:type="dxa"/>
          </w:tblCellMar>
        </w:tblPrEx>
        <w:trPr>
          <w:cantSplit/>
        </w:trPr>
        <w:tc>
          <w:tcPr>
            <w:tcW w:w="3046" w:type="dxa"/>
          </w:tcPr>
          <w:p w:rsidR="008D3784" w:rsidRPr="00EF272D" w:rsidRDefault="008D3784" w:rsidP="008D3784">
            <w:pPr>
              <w:pStyle w:val="UnderskriftDatum"/>
              <w:spacing w:before="240"/>
            </w:pPr>
            <w:r w:rsidRPr="00EF272D">
              <w:t>Stockholm den 28 september 2005</w:t>
            </w:r>
          </w:p>
        </w:tc>
        <w:tc>
          <w:tcPr>
            <w:tcW w:w="3047" w:type="dxa"/>
          </w:tcPr>
          <w:p w:rsidR="008D3784" w:rsidRPr="00EF272D" w:rsidRDefault="008D3784" w:rsidP="008D3784">
            <w:pPr>
              <w:pStyle w:val="Underskrifter"/>
              <w:spacing w:before="240"/>
            </w:pPr>
          </w:p>
        </w:tc>
      </w:tr>
      <w:tr w:rsidR="008D3784" w:rsidRPr="00EF272D">
        <w:tblPrEx>
          <w:tblCellMar>
            <w:top w:w="0" w:type="dxa"/>
            <w:bottom w:w="0" w:type="dxa"/>
          </w:tblCellMar>
        </w:tblPrEx>
        <w:trPr>
          <w:cantSplit/>
        </w:trPr>
        <w:tc>
          <w:tcPr>
            <w:tcW w:w="3046" w:type="dxa"/>
          </w:tcPr>
          <w:p w:rsidR="008D3784" w:rsidRPr="00EF272D" w:rsidRDefault="008D3784" w:rsidP="008D3784">
            <w:pPr>
              <w:pStyle w:val="Underskrifter"/>
            </w:pPr>
            <w:r w:rsidRPr="00EF272D">
              <w:t>Börje Vestlund (s)</w:t>
            </w:r>
          </w:p>
        </w:tc>
        <w:tc>
          <w:tcPr>
            <w:tcW w:w="3047" w:type="dxa"/>
          </w:tcPr>
          <w:p w:rsidR="008D3784" w:rsidRPr="00EF272D" w:rsidRDefault="008D3784" w:rsidP="008D3784">
            <w:pPr>
              <w:pStyle w:val="Underskrifter"/>
            </w:pPr>
          </w:p>
        </w:tc>
      </w:tr>
      <w:tr w:rsidR="008D3784" w:rsidRPr="00EF272D">
        <w:tblPrEx>
          <w:tblCellMar>
            <w:top w:w="0" w:type="dxa"/>
            <w:bottom w:w="0" w:type="dxa"/>
          </w:tblCellMar>
        </w:tblPrEx>
        <w:trPr>
          <w:cantSplit/>
        </w:trPr>
        <w:tc>
          <w:tcPr>
            <w:tcW w:w="3046" w:type="dxa"/>
          </w:tcPr>
          <w:p w:rsidR="008D3784" w:rsidRPr="00EF272D" w:rsidRDefault="008D3784" w:rsidP="008D3784">
            <w:pPr>
              <w:pStyle w:val="Underskrifter"/>
            </w:pPr>
            <w:r w:rsidRPr="00EF272D">
              <w:t>Sinikka Bohlin (s)</w:t>
            </w:r>
          </w:p>
        </w:tc>
        <w:tc>
          <w:tcPr>
            <w:tcW w:w="3047" w:type="dxa"/>
          </w:tcPr>
          <w:p w:rsidR="008D3784" w:rsidRPr="00EF272D" w:rsidRDefault="008D3784" w:rsidP="008D3784">
            <w:pPr>
              <w:pStyle w:val="Underskrifter"/>
            </w:pPr>
            <w:r w:rsidRPr="00EF272D">
              <w:t>Sylvia Lindgren (s)</w:t>
            </w:r>
          </w:p>
        </w:tc>
      </w:tr>
    </w:tbl>
    <w:p w:rsidR="003E7DFF" w:rsidRPr="00EF272D" w:rsidRDefault="003E7DFF" w:rsidP="008D3784">
      <w:pPr>
        <w:pStyle w:val="Normaltindrag"/>
      </w:pPr>
    </w:p>
    <w:sectPr w:rsidR="003E7DFF" w:rsidRPr="00EF272D" w:rsidSect="008D37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8E8" w:rsidRPr="00EF272D" w:rsidRDefault="000D78E8">
      <w:r w:rsidRPr="00EF272D">
        <w:separator/>
      </w:r>
    </w:p>
  </w:endnote>
  <w:endnote w:type="continuationSeparator" w:id="0">
    <w:p w:rsidR="000D78E8" w:rsidRPr="00EF272D" w:rsidRDefault="000D78E8">
      <w:r w:rsidRPr="00EF2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E0" w:rsidRPr="00EF272D" w:rsidRDefault="00EF272D" w:rsidP="008D3784">
    <w:pPr>
      <w:pStyle w:val="Sidfot"/>
    </w:pPr>
    <w:r w:rsidRPr="00EF27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004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784" w:rsidRDefault="008D3784">
                          <w:pPr>
                            <w:pStyle w:val="NormalS5sidnrV"/>
                          </w:pPr>
                          <w:r>
                            <w:fldChar w:fldCharType="begin"/>
                          </w:r>
                          <w:r>
                            <w:instrText xml:space="preserve"> PAGE *\charformat</w:instrText>
                          </w:r>
                          <w:r>
                            <w:fldChar w:fldCharType="separate"/>
                          </w:r>
                          <w:r w:rsidR="00C144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784" w:rsidRDefault="008D3784">
                    <w:pPr>
                      <w:pStyle w:val="NormalS5sidnrV"/>
                    </w:pPr>
                    <w:r>
                      <w:fldChar w:fldCharType="begin"/>
                    </w:r>
                    <w:r>
                      <w:instrText xml:space="preserve"> PAGE *\charformat</w:instrText>
                    </w:r>
                    <w:r>
                      <w:fldChar w:fldCharType="separate"/>
                    </w:r>
                    <w:r w:rsidR="00C144D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A88" w:rsidRPr="00EF272D" w:rsidRDefault="00EF272D" w:rsidP="008D3784">
    <w:pPr>
      <w:pStyle w:val="Sidfot"/>
    </w:pPr>
    <w:r w:rsidRPr="00EF27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927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784" w:rsidRDefault="008D3784">
                          <w:pPr>
                            <w:pStyle w:val="NormalS5sidnrH"/>
                            <w:ind w:right="0"/>
                          </w:pPr>
                          <w:r>
                            <w:fldChar w:fldCharType="begin"/>
                          </w:r>
                          <w:r>
                            <w:instrText xml:space="preserve"> PAGE *\charformat</w:instrText>
                          </w:r>
                          <w:r>
                            <w:fldChar w:fldCharType="separate"/>
                          </w:r>
                          <w:r w:rsidR="00C144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784" w:rsidRDefault="008D3784">
                    <w:pPr>
                      <w:pStyle w:val="NormalS5sidnrH"/>
                      <w:ind w:right="0"/>
                    </w:pPr>
                    <w:r>
                      <w:fldChar w:fldCharType="begin"/>
                    </w:r>
                    <w:r>
                      <w:instrText xml:space="preserve"> PAGE *\charformat</w:instrText>
                    </w:r>
                    <w:r>
                      <w:fldChar w:fldCharType="separate"/>
                    </w:r>
                    <w:r w:rsidR="00C144D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A88" w:rsidRPr="00EF272D" w:rsidRDefault="00EF272D" w:rsidP="008D3784">
    <w:pPr>
      <w:pStyle w:val="Sidfot"/>
    </w:pPr>
    <w:r w:rsidRPr="00EF27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744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784" w:rsidRDefault="008D3784">
                          <w:pPr>
                            <w:pStyle w:val="NormalS5sidnrH"/>
                            <w:ind w:right="0"/>
                          </w:pPr>
                          <w:r>
                            <w:fldChar w:fldCharType="begin"/>
                          </w:r>
                          <w:r>
                            <w:instrText xml:space="preserve"> PAGE *\charformat</w:instrText>
                          </w:r>
                          <w:r>
                            <w:fldChar w:fldCharType="separate"/>
                          </w:r>
                          <w:r w:rsidR="00C144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784" w:rsidRDefault="008D3784">
                    <w:pPr>
                      <w:pStyle w:val="NormalS5sidnrH"/>
                      <w:ind w:right="0"/>
                    </w:pPr>
                    <w:r>
                      <w:fldChar w:fldCharType="begin"/>
                    </w:r>
                    <w:r>
                      <w:instrText xml:space="preserve"> PAGE *\charformat</w:instrText>
                    </w:r>
                    <w:r>
                      <w:fldChar w:fldCharType="separate"/>
                    </w:r>
                    <w:r w:rsidR="00C144D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8E8" w:rsidRPr="00EF272D" w:rsidRDefault="000D78E8">
      <w:r w:rsidRPr="00EF272D">
        <w:separator/>
      </w:r>
    </w:p>
  </w:footnote>
  <w:footnote w:type="continuationSeparator" w:id="0">
    <w:p w:rsidR="000D78E8" w:rsidRPr="00EF272D" w:rsidRDefault="000D78E8">
      <w:r w:rsidRPr="00EF2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E0" w:rsidRPr="00EF272D" w:rsidRDefault="00EF272D" w:rsidP="008D3784">
    <w:pPr>
      <w:pStyle w:val="Sidhuvud"/>
    </w:pPr>
    <w:r w:rsidRPr="00EF27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846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784" w:rsidRDefault="008D3784">
                          <w:pPr>
                            <w:pStyle w:val="KantRubrikS5V"/>
                          </w:pPr>
                          <w:r>
                            <w:fldChar w:fldCharType="begin"/>
                          </w:r>
                          <w:r>
                            <w:instrText xml:space="preserve"> DOCPROPERTY "YearUser" *\charformat </w:instrText>
                          </w:r>
                          <w:r>
                            <w:fldChar w:fldCharType="separate"/>
                          </w:r>
                          <w:r w:rsidR="00C144D6">
                            <w:t>2005/06</w:t>
                          </w:r>
                          <w:r>
                            <w:fldChar w:fldCharType="end"/>
                          </w:r>
                          <w:r>
                            <w:t>:</w:t>
                          </w:r>
                          <w:r>
                            <w:fldChar w:fldCharType="begin"/>
                          </w:r>
                          <w:r>
                            <w:instrText xml:space="preserve"> DOCPROPERTY "Motionsnummer" *\charformat </w:instrText>
                          </w:r>
                          <w:r>
                            <w:fldChar w:fldCharType="separate"/>
                          </w:r>
                          <w:r w:rsidR="00C144D6">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784" w:rsidRDefault="008D3784">
                    <w:pPr>
                      <w:pStyle w:val="KantRubrikS5V"/>
                    </w:pPr>
                    <w:r>
                      <w:fldChar w:fldCharType="begin"/>
                    </w:r>
                    <w:r>
                      <w:instrText xml:space="preserve"> DOCPROPERTY "YearUser" *\charformat </w:instrText>
                    </w:r>
                    <w:r>
                      <w:fldChar w:fldCharType="separate"/>
                    </w:r>
                    <w:r w:rsidR="00C144D6">
                      <w:t>2005/06</w:t>
                    </w:r>
                    <w:r>
                      <w:fldChar w:fldCharType="end"/>
                    </w:r>
                    <w:r>
                      <w:t>:</w:t>
                    </w:r>
                    <w:r>
                      <w:fldChar w:fldCharType="begin"/>
                    </w:r>
                    <w:r>
                      <w:instrText xml:space="preserve"> DOCPROPERTY "Motionsnummer" *\charformat </w:instrText>
                    </w:r>
                    <w:r>
                      <w:fldChar w:fldCharType="separate"/>
                    </w:r>
                    <w:r w:rsidR="00C144D6">
                      <w:t>Fi285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A88" w:rsidRPr="00EF272D" w:rsidRDefault="00EF272D" w:rsidP="008D3784">
    <w:pPr>
      <w:pStyle w:val="Sidhuvud"/>
    </w:pPr>
    <w:r w:rsidRPr="00EF27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941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784" w:rsidRDefault="008D3784">
                          <w:pPr>
                            <w:pStyle w:val="KantRubrikS5H"/>
                            <w:ind w:right="0"/>
                          </w:pPr>
                          <w:r>
                            <w:fldChar w:fldCharType="begin"/>
                          </w:r>
                          <w:r>
                            <w:instrText xml:space="preserve"> DOCPROPERTY "YearUser" *\charformat </w:instrText>
                          </w:r>
                          <w:r>
                            <w:fldChar w:fldCharType="separate"/>
                          </w:r>
                          <w:r w:rsidR="00C144D6">
                            <w:t>2005/06</w:t>
                          </w:r>
                          <w:r>
                            <w:fldChar w:fldCharType="end"/>
                          </w:r>
                          <w:r>
                            <w:t>:</w:t>
                          </w:r>
                          <w:r>
                            <w:fldChar w:fldCharType="begin"/>
                          </w:r>
                          <w:r>
                            <w:instrText xml:space="preserve"> DOCPROPERTY "Motionsnummer" *\charformat </w:instrText>
                          </w:r>
                          <w:r>
                            <w:fldChar w:fldCharType="separate"/>
                          </w:r>
                          <w:r w:rsidR="00C144D6">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784" w:rsidRDefault="008D3784">
                    <w:pPr>
                      <w:pStyle w:val="KantRubrikS5H"/>
                      <w:ind w:right="0"/>
                    </w:pPr>
                    <w:r>
                      <w:fldChar w:fldCharType="begin"/>
                    </w:r>
                    <w:r>
                      <w:instrText xml:space="preserve"> DOCPROPERTY "YearUser" *\charformat </w:instrText>
                    </w:r>
                    <w:r>
                      <w:fldChar w:fldCharType="separate"/>
                    </w:r>
                    <w:r w:rsidR="00C144D6">
                      <w:t>2005/06</w:t>
                    </w:r>
                    <w:r>
                      <w:fldChar w:fldCharType="end"/>
                    </w:r>
                    <w:r>
                      <w:t>:</w:t>
                    </w:r>
                    <w:r>
                      <w:fldChar w:fldCharType="begin"/>
                    </w:r>
                    <w:r>
                      <w:instrText xml:space="preserve"> DOCPROPERTY "Motionsnummer" *\charformat </w:instrText>
                    </w:r>
                    <w:r>
                      <w:fldChar w:fldCharType="separate"/>
                    </w:r>
                    <w:r w:rsidR="00C144D6">
                      <w:t>Fi285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784" w:rsidRPr="00EF272D" w:rsidRDefault="008D3784">
    <w:pPr>
      <w:pStyle w:val="FSHNormal"/>
      <w:tabs>
        <w:tab w:val="right" w:pos="5840"/>
      </w:tabs>
    </w:pPr>
    <w:r w:rsidRPr="00EF272D">
      <w:br/>
    </w:r>
    <w:r w:rsidRPr="00EF272D">
      <w:fldChar w:fldCharType="begin" w:fldLock="1"/>
    </w:r>
    <w:r w:rsidRPr="00EF272D">
      <w:instrText xml:space="preserve"> DOCPROPERTY</w:instrText>
    </w:r>
    <w:r w:rsidRPr="00EF272D">
      <w:rPr>
        <w:sz w:val="18"/>
      </w:rPr>
      <w:instrText xml:space="preserve"> "YearUser" *\charformat </w:instrText>
    </w:r>
    <w:r w:rsidRPr="00EF272D">
      <w:fldChar w:fldCharType="separate"/>
    </w:r>
    <w:r w:rsidR="00C144D6" w:rsidRPr="00EF272D">
      <w:t>2005/06</w:t>
    </w:r>
    <w:r w:rsidRPr="00EF272D">
      <w:fldChar w:fldCharType="end"/>
    </w:r>
    <w:r w:rsidRPr="00EF272D">
      <w:t xml:space="preserve"> </w:t>
    </w:r>
    <w:r w:rsidRPr="00EF272D">
      <w:tab/>
      <w:t xml:space="preserve">mnr: </w:t>
    </w:r>
    <w:r w:rsidRPr="00EF272D">
      <w:fldChar w:fldCharType="begin" w:fldLock="1"/>
    </w:r>
    <w:r w:rsidRPr="00EF272D">
      <w:instrText xml:space="preserve"> DOCPROPERTY</w:instrText>
    </w:r>
    <w:r w:rsidRPr="00EF272D">
      <w:rPr>
        <w:sz w:val="18"/>
      </w:rPr>
      <w:instrText xml:space="preserve"> "Motionsnummer" *\charformat </w:instrText>
    </w:r>
    <w:r w:rsidRPr="00EF272D">
      <w:fldChar w:fldCharType="separate"/>
    </w:r>
    <w:r w:rsidR="00C144D6" w:rsidRPr="00EF272D">
      <w:t>Fi285</w:t>
    </w:r>
    <w:r w:rsidRPr="00EF272D">
      <w:fldChar w:fldCharType="end"/>
    </w:r>
    <w:r w:rsidRPr="00EF272D">
      <w:br/>
    </w:r>
    <w:r w:rsidRPr="00EF272D">
      <w:fldChar w:fldCharType="begin" w:fldLock="1"/>
    </w:r>
    <w:r w:rsidRPr="00EF272D">
      <w:instrText xml:space="preserve"> DOCPROPERTY</w:instrText>
    </w:r>
    <w:r w:rsidRPr="00EF272D">
      <w:rPr>
        <w:sz w:val="18"/>
      </w:rPr>
      <w:instrText xml:space="preserve"> "Samling" *\charformat </w:instrText>
    </w:r>
    <w:r w:rsidRPr="00EF272D">
      <w:fldChar w:fldCharType="end"/>
    </w:r>
    <w:r w:rsidRPr="00EF272D">
      <w:tab/>
      <w:t xml:space="preserve">pnr: </w:t>
    </w:r>
    <w:r w:rsidRPr="00EF272D">
      <w:fldChar w:fldCharType="begin" w:fldLock="1"/>
    </w:r>
    <w:r w:rsidRPr="00EF272D">
      <w:instrText xml:space="preserve"> DOCPROPERTY</w:instrText>
    </w:r>
    <w:r w:rsidRPr="00EF272D">
      <w:rPr>
        <w:sz w:val="18"/>
      </w:rPr>
      <w:instrText xml:space="preserve"> "Partinummer" *\charformat </w:instrText>
    </w:r>
    <w:r w:rsidRPr="00EF272D">
      <w:fldChar w:fldCharType="separate"/>
    </w:r>
    <w:r w:rsidR="00C144D6" w:rsidRPr="00EF272D">
      <w:t>s4009</w:t>
    </w:r>
    <w:r w:rsidRPr="00EF272D">
      <w:fldChar w:fldCharType="end"/>
    </w:r>
  </w:p>
  <w:p w:rsidR="008D3784" w:rsidRPr="00EF272D" w:rsidRDefault="008D3784">
    <w:pPr>
      <w:pStyle w:val="FSHRub1"/>
    </w:pPr>
    <w:r w:rsidRPr="00EF272D">
      <w:t>Motion till riksdagen</w:t>
    </w:r>
    <w:r w:rsidRPr="00EF272D">
      <w:br/>
    </w:r>
    <w:r w:rsidRPr="00EF272D">
      <w:fldChar w:fldCharType="begin" w:fldLock="1"/>
    </w:r>
    <w:r w:rsidRPr="00EF272D">
      <w:instrText xml:space="preserve"> DOCPROPERTY "YearUser" *\charformat </w:instrText>
    </w:r>
    <w:r w:rsidRPr="00EF272D">
      <w:fldChar w:fldCharType="separate"/>
    </w:r>
    <w:r w:rsidR="00C144D6" w:rsidRPr="00EF272D">
      <w:t>2005/06</w:t>
    </w:r>
    <w:r w:rsidRPr="00EF272D">
      <w:fldChar w:fldCharType="end"/>
    </w:r>
    <w:r w:rsidRPr="00EF272D">
      <w:t>:</w:t>
    </w:r>
    <w:r w:rsidRPr="00EF272D">
      <w:fldChar w:fldCharType="begin" w:fldLock="1"/>
    </w:r>
    <w:r w:rsidRPr="00EF272D">
      <w:instrText xml:space="preserve"> DOCPROPERTY "Motionsnummer" *\charformat </w:instrText>
    </w:r>
    <w:r w:rsidRPr="00EF272D">
      <w:fldChar w:fldCharType="separate"/>
    </w:r>
    <w:r w:rsidR="00C144D6" w:rsidRPr="00EF272D">
      <w:t>Fi285</w:t>
    </w:r>
    <w:r w:rsidRPr="00EF272D">
      <w:fldChar w:fldCharType="end"/>
    </w:r>
  </w:p>
  <w:p w:rsidR="008D3784" w:rsidRPr="00EF272D" w:rsidRDefault="008D3784">
    <w:pPr>
      <w:pStyle w:val="FSHNormalS5"/>
    </w:pPr>
    <w:r w:rsidRPr="00EF272D">
      <w:fldChar w:fldCharType="begin" w:fldLock="1"/>
    </w:r>
    <w:r w:rsidRPr="00EF272D">
      <w:instrText xml:space="preserve"> DOCPROPERTY "MotionarText" *\charformat </w:instrText>
    </w:r>
    <w:r w:rsidRPr="00EF272D">
      <w:fldChar w:fldCharType="separate"/>
    </w:r>
    <w:r w:rsidR="00C144D6" w:rsidRPr="00EF272D">
      <w:t>av Börje Vestlund m.fl. (s)</w:t>
    </w:r>
    <w:r w:rsidRPr="00EF272D">
      <w:fldChar w:fldCharType="end"/>
    </w:r>
    <w:r w:rsidRPr="00EF272D">
      <w:br/>
    </w:r>
    <w:r w:rsidRPr="00EF272D">
      <w:fldChar w:fldCharType="begin" w:fldLock="1"/>
    </w:r>
    <w:r w:rsidRPr="00EF272D">
      <w:instrText xml:space="preserve"> DOCPROPERTY "SvarFrasKort" *\charformat </w:instrText>
    </w:r>
    <w:r w:rsidRPr="00EF272D">
      <w:fldChar w:fldCharType="end"/>
    </w:r>
  </w:p>
  <w:p w:rsidR="008D3784" w:rsidRPr="00EF272D" w:rsidRDefault="008D3784">
    <w:pPr>
      <w:pStyle w:val="FSHTitel"/>
    </w:pPr>
    <w:r w:rsidRPr="00EF272D">
      <w:fldChar w:fldCharType="begin" w:fldLock="1"/>
    </w:r>
    <w:r w:rsidRPr="00EF272D">
      <w:instrText xml:space="preserve"> DOCPROPERTY</w:instrText>
    </w:r>
    <w:r w:rsidRPr="00EF272D">
      <w:rPr>
        <w:sz w:val="18"/>
      </w:rPr>
      <w:instrText xml:space="preserve"> "RubrikSvar" *\charformat </w:instrText>
    </w:r>
    <w:r w:rsidRPr="00EF272D">
      <w:fldChar w:fldCharType="separate"/>
    </w:r>
    <w:r w:rsidR="00C144D6" w:rsidRPr="00EF272D">
      <w:t>Banktillgänglighet</w:t>
    </w:r>
    <w:r w:rsidRPr="00EF272D">
      <w:fldChar w:fldCharType="end"/>
    </w:r>
  </w:p>
  <w:p w:rsidR="008D3784" w:rsidRPr="00EF272D" w:rsidRDefault="008D3784" w:rsidP="008D37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91E2EB2"/>
    <w:lvl w:ilvl="0" w:tplc="184465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8885491">
    <w:abstractNumId w:val="13"/>
  </w:num>
  <w:num w:numId="2" w16cid:durableId="1070806286">
    <w:abstractNumId w:val="10"/>
  </w:num>
  <w:num w:numId="3" w16cid:durableId="667712947">
    <w:abstractNumId w:val="11"/>
  </w:num>
  <w:num w:numId="4" w16cid:durableId="353188027">
    <w:abstractNumId w:val="12"/>
  </w:num>
  <w:num w:numId="5" w16cid:durableId="605699867">
    <w:abstractNumId w:val="8"/>
  </w:num>
  <w:num w:numId="6" w16cid:durableId="670257411">
    <w:abstractNumId w:val="3"/>
  </w:num>
  <w:num w:numId="7" w16cid:durableId="674917955">
    <w:abstractNumId w:val="2"/>
  </w:num>
  <w:num w:numId="8" w16cid:durableId="1182738118">
    <w:abstractNumId w:val="1"/>
  </w:num>
  <w:num w:numId="9" w16cid:durableId="1097404798">
    <w:abstractNumId w:val="0"/>
  </w:num>
  <w:num w:numId="10" w16cid:durableId="990670415">
    <w:abstractNumId w:val="9"/>
  </w:num>
  <w:num w:numId="11" w16cid:durableId="236211468">
    <w:abstractNumId w:val="7"/>
  </w:num>
  <w:num w:numId="12" w16cid:durableId="100533507">
    <w:abstractNumId w:val="6"/>
  </w:num>
  <w:num w:numId="13" w16cid:durableId="1625774341">
    <w:abstractNumId w:val="5"/>
  </w:num>
  <w:num w:numId="14" w16cid:durableId="1885630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0A02FC"/>
    <w:rsid w:val="00064BC3"/>
    <w:rsid w:val="00066775"/>
    <w:rsid w:val="00072FB9"/>
    <w:rsid w:val="000A02FC"/>
    <w:rsid w:val="000D6559"/>
    <w:rsid w:val="000D78E8"/>
    <w:rsid w:val="00100531"/>
    <w:rsid w:val="00201DFB"/>
    <w:rsid w:val="00204A63"/>
    <w:rsid w:val="00212FF1"/>
    <w:rsid w:val="00230193"/>
    <w:rsid w:val="0025068A"/>
    <w:rsid w:val="002818D3"/>
    <w:rsid w:val="002D11A8"/>
    <w:rsid w:val="0033119A"/>
    <w:rsid w:val="003E7DFF"/>
    <w:rsid w:val="00445271"/>
    <w:rsid w:val="0049530C"/>
    <w:rsid w:val="004A0504"/>
    <w:rsid w:val="004B18E0"/>
    <w:rsid w:val="004E38D9"/>
    <w:rsid w:val="005D3582"/>
    <w:rsid w:val="00740D6D"/>
    <w:rsid w:val="00794149"/>
    <w:rsid w:val="007B67A7"/>
    <w:rsid w:val="007C6092"/>
    <w:rsid w:val="008D3784"/>
    <w:rsid w:val="009B59E8"/>
    <w:rsid w:val="00A053C6"/>
    <w:rsid w:val="00A54583"/>
    <w:rsid w:val="00B13BF0"/>
    <w:rsid w:val="00C1285C"/>
    <w:rsid w:val="00C12A88"/>
    <w:rsid w:val="00C144D6"/>
    <w:rsid w:val="00C27B7D"/>
    <w:rsid w:val="00D1174F"/>
    <w:rsid w:val="00D44DCD"/>
    <w:rsid w:val="00DC6C00"/>
    <w:rsid w:val="00DC6C70"/>
    <w:rsid w:val="00E22893"/>
    <w:rsid w:val="00E32496"/>
    <w:rsid w:val="00E360DE"/>
    <w:rsid w:val="00E75D28"/>
    <w:rsid w:val="00E84F25"/>
    <w:rsid w:val="00EF27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44C78C-2DDA-4602-A63F-14979FE3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3784"/>
    <w:pPr>
      <w:spacing w:after="250"/>
    </w:pPr>
  </w:style>
  <w:style w:type="paragraph" w:customStyle="1" w:styleId="Hemstlatt">
    <w:name w:val="Hemstl_att"/>
    <w:aliases w:val="HemstPunkt,HemstPunktFlera,HemställansPunkt,Förslagstext"/>
    <w:basedOn w:val="Normal"/>
    <w:next w:val="Normal"/>
    <w:rsid w:val="00E3249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3E7DFF"/>
    <w:pPr>
      <w:spacing w:line="240" w:lineRule="auto"/>
    </w:pPr>
    <w:rPr>
      <w:rFonts w:ascii="Verdana" w:hAnsi="Verdana"/>
      <w:szCs w:val="24"/>
    </w:rPr>
  </w:style>
  <w:style w:type="paragraph" w:customStyle="1" w:styleId="normalindent">
    <w:name w:val="normal indent"/>
    <w:aliases w:val="normal_indrag,normal indrag"/>
    <w:basedOn w:val="Normal"/>
    <w:rsid w:val="003E7DF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675189">
      <w:bodyDiv w:val="1"/>
      <w:marLeft w:val="0"/>
      <w:marRight w:val="0"/>
      <w:marTop w:val="0"/>
      <w:marBottom w:val="0"/>
      <w:divBdr>
        <w:top w:val="none" w:sz="0" w:space="0" w:color="auto"/>
        <w:left w:val="none" w:sz="0" w:space="0" w:color="auto"/>
        <w:bottom w:val="none" w:sz="0" w:space="0" w:color="auto"/>
        <w:right w:val="none" w:sz="0" w:space="0" w:color="auto"/>
      </w:divBdr>
      <w:divsChild>
        <w:div w:id="1051424829">
          <w:marLeft w:val="-15"/>
          <w:marRight w:val="-15"/>
          <w:marTop w:val="0"/>
          <w:marBottom w:val="0"/>
          <w:divBdr>
            <w:top w:val="none" w:sz="0" w:space="0" w:color="auto"/>
            <w:left w:val="single" w:sz="6" w:space="0" w:color="DADADA"/>
            <w:bottom w:val="none" w:sz="0" w:space="0" w:color="auto"/>
            <w:right w:val="single" w:sz="6" w:space="0" w:color="DADADA"/>
          </w:divBdr>
          <w:divsChild>
            <w:div w:id="1142311723">
              <w:marLeft w:val="0"/>
              <w:marRight w:val="0"/>
              <w:marTop w:val="0"/>
              <w:marBottom w:val="0"/>
              <w:divBdr>
                <w:top w:val="none" w:sz="0" w:space="0" w:color="auto"/>
                <w:left w:val="single" w:sz="48" w:space="0" w:color="FFFFFF"/>
                <w:bottom w:val="none" w:sz="0" w:space="0" w:color="auto"/>
                <w:right w:val="none" w:sz="0" w:space="0" w:color="auto"/>
              </w:divBdr>
              <w:divsChild>
                <w:div w:id="604119531">
                  <w:marLeft w:val="-15"/>
                  <w:marRight w:val="-15"/>
                  <w:marTop w:val="0"/>
                  <w:marBottom w:val="0"/>
                  <w:divBdr>
                    <w:top w:val="none" w:sz="0" w:space="0" w:color="auto"/>
                    <w:left w:val="single" w:sz="6" w:space="0" w:color="F9C661"/>
                    <w:bottom w:val="none" w:sz="0" w:space="0" w:color="auto"/>
                    <w:right w:val="single" w:sz="6" w:space="0" w:color="DADADA"/>
                  </w:divBdr>
                  <w:divsChild>
                    <w:div w:id="477921173">
                      <w:marLeft w:val="-30"/>
                      <w:marRight w:val="-45"/>
                      <w:marTop w:val="0"/>
                      <w:marBottom w:val="0"/>
                      <w:divBdr>
                        <w:top w:val="none" w:sz="0" w:space="0" w:color="auto"/>
                        <w:left w:val="none" w:sz="0" w:space="0" w:color="auto"/>
                        <w:bottom w:val="none" w:sz="0" w:space="0" w:color="auto"/>
                        <w:right w:val="none" w:sz="0" w:space="0" w:color="auto"/>
                      </w:divBdr>
                      <w:divsChild>
                        <w:div w:id="3778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422</Words>
  <Characters>2312</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Fi285</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Fi285</dc:title>
  <dc:subject>Fi285</dc:subject>
  <dc:creator>Riksdagen</dc:creator>
  <cp:keywords>Riksdagen</cp:keywords>
  <dc:description/>
  <cp:lastModifiedBy>Lars Brink</cp:lastModifiedBy>
  <cp:revision>2</cp:revision>
  <cp:lastPrinted>2005-10-27T08:03:00Z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Banktillgänglighet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Banktillgänglighet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(s)\Bohlin, Sinikka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Fi285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20052006000000000115000040090069</vt:lpwstr>
  </property>
  <property fmtid="{D5CDD505-2E9C-101B-9397-08002B2CF9AE}" pid="47" name="datum">
    <vt:lpwstr>050928</vt:lpwstr>
  </property>
  <property fmtid="{D5CDD505-2E9C-101B-9397-08002B2CF9AE}" pid="48" name="avsändar-e-post">
    <vt:lpwstr>karin.hagman@riksdagen.se</vt:lpwstr>
  </property>
  <property fmtid="{D5CDD505-2E9C-101B-9397-08002B2CF9AE}" pid="49" name="id">
    <vt:lpwstr>20052006000000000115000040090069</vt:lpwstr>
  </property>
  <property fmtid="{D5CDD505-2E9C-101B-9397-08002B2CF9AE}" pid="50" name="nummer">
    <vt:lpwstr>285</vt:lpwstr>
  </property>
  <property fmtid="{D5CDD505-2E9C-101B-9397-08002B2CF9AE}" pid="51" name="utskottsbeteckning">
    <vt:lpwstr>Fi</vt:lpwstr>
  </property>
</Properties>
</file>