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3BAF53" w14:textId="77777777">
        <w:tc>
          <w:tcPr>
            <w:tcW w:w="2268" w:type="dxa"/>
          </w:tcPr>
          <w:p w14:paraId="60A243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C089B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0D1073" w14:textId="77777777">
        <w:tc>
          <w:tcPr>
            <w:tcW w:w="2268" w:type="dxa"/>
          </w:tcPr>
          <w:p w14:paraId="69C1B3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0C75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ACF61A" w14:textId="77777777">
        <w:tc>
          <w:tcPr>
            <w:tcW w:w="3402" w:type="dxa"/>
            <w:gridSpan w:val="2"/>
          </w:tcPr>
          <w:p w14:paraId="443CE8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A64B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BBB601" w14:textId="77777777">
        <w:tc>
          <w:tcPr>
            <w:tcW w:w="2268" w:type="dxa"/>
          </w:tcPr>
          <w:p w14:paraId="5B6A1E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2BC89C" w14:textId="77777777" w:rsidR="006E4E11" w:rsidRPr="00ED583F" w:rsidRDefault="00E90FE2" w:rsidP="00FE786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A6955">
              <w:rPr>
                <w:sz w:val="20"/>
              </w:rPr>
              <w:t>Ju2016/05832</w:t>
            </w:r>
            <w:r w:rsidR="00A30C5E">
              <w:rPr>
                <w:sz w:val="20"/>
              </w:rPr>
              <w:t>/POL</w:t>
            </w:r>
          </w:p>
        </w:tc>
      </w:tr>
      <w:tr w:rsidR="006E4E11" w14:paraId="04B5E7B8" w14:textId="77777777">
        <w:tc>
          <w:tcPr>
            <w:tcW w:w="2268" w:type="dxa"/>
          </w:tcPr>
          <w:p w14:paraId="57421A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EF69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0"/>
      </w:tblGrid>
      <w:tr w:rsidR="006E4E11" w14:paraId="4B679DDB" w14:textId="77777777" w:rsidTr="003C1143">
        <w:trPr>
          <w:trHeight w:val="212"/>
        </w:trPr>
        <w:tc>
          <w:tcPr>
            <w:tcW w:w="4640" w:type="dxa"/>
          </w:tcPr>
          <w:p w14:paraId="51873776" w14:textId="77777777" w:rsidR="006E4E11" w:rsidRDefault="00E90FE2" w:rsidP="003C1143">
            <w:pPr>
              <w:pStyle w:val="Avsndare"/>
              <w:framePr w:h="2483" w:wrap="notBeside" w:x="1478" w:y="220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960F2D5" w14:textId="77777777" w:rsidTr="003C1143">
        <w:trPr>
          <w:trHeight w:val="212"/>
        </w:trPr>
        <w:tc>
          <w:tcPr>
            <w:tcW w:w="4640" w:type="dxa"/>
          </w:tcPr>
          <w:p w14:paraId="611FBB4A" w14:textId="77777777" w:rsidR="006E4E11" w:rsidRDefault="00E90FE2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83A4440" w14:textId="77777777" w:rsidTr="003C1143">
        <w:trPr>
          <w:trHeight w:val="212"/>
        </w:trPr>
        <w:tc>
          <w:tcPr>
            <w:tcW w:w="4640" w:type="dxa"/>
          </w:tcPr>
          <w:p w14:paraId="37508CE7" w14:textId="77777777" w:rsidR="006E4E11" w:rsidRDefault="006E4E11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</w:p>
        </w:tc>
      </w:tr>
      <w:tr w:rsidR="006E4E11" w14:paraId="1844EAD4" w14:textId="77777777" w:rsidTr="003C1143">
        <w:trPr>
          <w:trHeight w:val="212"/>
        </w:trPr>
        <w:tc>
          <w:tcPr>
            <w:tcW w:w="4640" w:type="dxa"/>
          </w:tcPr>
          <w:p w14:paraId="5E5905EB" w14:textId="77777777" w:rsidR="006E4E11" w:rsidRDefault="006E4E11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</w:p>
        </w:tc>
      </w:tr>
      <w:tr w:rsidR="006E4E11" w14:paraId="1CD798B3" w14:textId="77777777" w:rsidTr="003C1143">
        <w:trPr>
          <w:trHeight w:val="212"/>
        </w:trPr>
        <w:tc>
          <w:tcPr>
            <w:tcW w:w="4640" w:type="dxa"/>
          </w:tcPr>
          <w:p w14:paraId="26F1946B" w14:textId="77777777" w:rsidR="006E4E11" w:rsidRDefault="006E4E11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</w:p>
        </w:tc>
      </w:tr>
      <w:tr w:rsidR="006E4E11" w14:paraId="13957639" w14:textId="77777777" w:rsidTr="003C1143">
        <w:trPr>
          <w:trHeight w:val="212"/>
        </w:trPr>
        <w:tc>
          <w:tcPr>
            <w:tcW w:w="4640" w:type="dxa"/>
          </w:tcPr>
          <w:p w14:paraId="1609DDFA" w14:textId="77777777" w:rsidR="006E4E11" w:rsidRDefault="006E4E11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</w:p>
        </w:tc>
      </w:tr>
      <w:tr w:rsidR="006E4E11" w14:paraId="5AB95148" w14:textId="77777777" w:rsidTr="003C1143">
        <w:trPr>
          <w:trHeight w:val="212"/>
        </w:trPr>
        <w:tc>
          <w:tcPr>
            <w:tcW w:w="4640" w:type="dxa"/>
          </w:tcPr>
          <w:p w14:paraId="67E5173C" w14:textId="77777777" w:rsidR="006E4E11" w:rsidRDefault="006E4E11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</w:p>
        </w:tc>
      </w:tr>
      <w:tr w:rsidR="006E4E11" w14:paraId="70BBD322" w14:textId="77777777" w:rsidTr="003C1143">
        <w:trPr>
          <w:trHeight w:val="212"/>
        </w:trPr>
        <w:tc>
          <w:tcPr>
            <w:tcW w:w="4640" w:type="dxa"/>
          </w:tcPr>
          <w:p w14:paraId="127013FF" w14:textId="77777777" w:rsidR="006E4E11" w:rsidRDefault="006E4E11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</w:p>
        </w:tc>
      </w:tr>
      <w:tr w:rsidR="006E4E11" w14:paraId="39BE50C4" w14:textId="77777777" w:rsidTr="003C1143">
        <w:trPr>
          <w:trHeight w:val="212"/>
        </w:trPr>
        <w:tc>
          <w:tcPr>
            <w:tcW w:w="4640" w:type="dxa"/>
          </w:tcPr>
          <w:p w14:paraId="709FB3B6" w14:textId="77777777" w:rsidR="006E4E11" w:rsidRDefault="006E4E11" w:rsidP="003C1143">
            <w:pPr>
              <w:pStyle w:val="Avsndare"/>
              <w:framePr w:h="2483" w:wrap="notBeside" w:x="1478" w:y="2206"/>
              <w:rPr>
                <w:bCs/>
                <w:iCs/>
              </w:rPr>
            </w:pPr>
          </w:p>
        </w:tc>
      </w:tr>
    </w:tbl>
    <w:p w14:paraId="552D4E96" w14:textId="77777777" w:rsidR="006E4E11" w:rsidRDefault="00E90FE2" w:rsidP="003C1143">
      <w:pPr>
        <w:framePr w:w="4400" w:h="2523" w:wrap="notBeside" w:vAnchor="page" w:hAnchor="page" w:x="6541" w:y="2221"/>
        <w:ind w:left="142"/>
      </w:pPr>
      <w:r>
        <w:t>Till riksdagen</w:t>
      </w:r>
    </w:p>
    <w:p w14:paraId="462CB319" w14:textId="77777777" w:rsidR="006E4E11" w:rsidRDefault="00E90FE2" w:rsidP="00E90FE2">
      <w:pPr>
        <w:pStyle w:val="RKrubrik"/>
        <w:pBdr>
          <w:bottom w:val="single" w:sz="4" w:space="1" w:color="auto"/>
        </w:pBdr>
        <w:spacing w:before="0" w:after="0"/>
      </w:pPr>
      <w:r>
        <w:t>Svar på fråg</w:t>
      </w:r>
      <w:r w:rsidR="00E26B6E">
        <w:t>a 2015/16:</w:t>
      </w:r>
      <w:r w:rsidR="00FE786F">
        <w:t>1511</w:t>
      </w:r>
      <w:r w:rsidR="00E26B6E">
        <w:t xml:space="preserve"> av </w:t>
      </w:r>
      <w:r w:rsidR="00FE786F">
        <w:t>Johan For</w:t>
      </w:r>
      <w:r w:rsidR="00E52600">
        <w:t>s</w:t>
      </w:r>
      <w:r w:rsidR="00FE786F">
        <w:t>sell (M</w:t>
      </w:r>
      <w:r>
        <w:t xml:space="preserve">) </w:t>
      </w:r>
      <w:r w:rsidR="00FE786F">
        <w:t>Vikten av materiellt ri</w:t>
      </w:r>
      <w:r w:rsidR="00FE786F">
        <w:t>k</w:t>
      </w:r>
      <w:r w:rsidR="00FE786F">
        <w:t>tiga brottmålsdomar</w:t>
      </w:r>
    </w:p>
    <w:p w14:paraId="3BDFA16C" w14:textId="77777777" w:rsidR="006E4E11" w:rsidRDefault="006E4E11" w:rsidP="00112509">
      <w:pPr>
        <w:pStyle w:val="RKnormal"/>
        <w:spacing w:line="240" w:lineRule="auto"/>
      </w:pPr>
    </w:p>
    <w:p w14:paraId="0D406FD3" w14:textId="77777777" w:rsidR="008860C4" w:rsidRDefault="00FE786F" w:rsidP="001B7B76">
      <w:pPr>
        <w:pStyle w:val="RKnormal"/>
      </w:pPr>
      <w:r w:rsidRPr="00FE786F">
        <w:t>Johan Fors</w:t>
      </w:r>
      <w:r w:rsidR="00E52600">
        <w:t>s</w:t>
      </w:r>
      <w:r w:rsidRPr="00FE786F">
        <w:t xml:space="preserve">ell har frågat mig </w:t>
      </w:r>
      <w:r w:rsidR="00F04C96">
        <w:t xml:space="preserve">om jag avser att vidta några </w:t>
      </w:r>
      <w:r>
        <w:t>åtgärder med</w:t>
      </w:r>
      <w:r w:rsidRPr="00FE786F">
        <w:t xml:space="preserve"> anledning av de uppgifter som förekommer om rättsläget </w:t>
      </w:r>
      <w:r>
        <w:t>n</w:t>
      </w:r>
      <w:r w:rsidRPr="00FE786F">
        <w:t xml:space="preserve">är det gäller vittnens möjlighet att bära </w:t>
      </w:r>
      <w:proofErr w:type="spellStart"/>
      <w:r w:rsidRPr="00FE786F">
        <w:t>niqab</w:t>
      </w:r>
      <w:proofErr w:type="spellEnd"/>
      <w:r w:rsidRPr="00FE786F">
        <w:t xml:space="preserve"> när de vittnar.</w:t>
      </w:r>
      <w:r w:rsidR="00112509">
        <w:t xml:space="preserve"> </w:t>
      </w:r>
      <w:r>
        <w:t>Frågan ställs mot ba</w:t>
      </w:r>
      <w:r>
        <w:t>k</w:t>
      </w:r>
      <w:r>
        <w:t xml:space="preserve">grund av </w:t>
      </w:r>
      <w:r w:rsidR="00112509">
        <w:t xml:space="preserve">att det </w:t>
      </w:r>
      <w:r w:rsidR="00662825">
        <w:t>rapporter</w:t>
      </w:r>
      <w:r w:rsidR="00112509">
        <w:t>ats</w:t>
      </w:r>
      <w:r w:rsidR="00662825">
        <w:t xml:space="preserve"> i media</w:t>
      </w:r>
      <w:r w:rsidR="00AC4FB0">
        <w:t xml:space="preserve"> om att</w:t>
      </w:r>
      <w:r>
        <w:t xml:space="preserve"> en </w:t>
      </w:r>
      <w:r w:rsidR="001B7B76">
        <w:t>kvinna</w:t>
      </w:r>
      <w:r>
        <w:t xml:space="preserve"> </w:t>
      </w:r>
      <w:r w:rsidR="002916B3">
        <w:t>vittnat iklädd</w:t>
      </w:r>
      <w:r w:rsidR="00C75D4A">
        <w:t xml:space="preserve"> </w:t>
      </w:r>
      <w:proofErr w:type="spellStart"/>
      <w:r w:rsidR="00C75D4A">
        <w:t>niqab</w:t>
      </w:r>
      <w:proofErr w:type="spellEnd"/>
      <w:r w:rsidR="00C75D4A">
        <w:t xml:space="preserve"> </w:t>
      </w:r>
      <w:r>
        <w:t>i en brottmålsrättegång vid Göteborgs tingsrätt.</w:t>
      </w:r>
      <w:r w:rsidR="002231B8">
        <w:t xml:space="preserve"> </w:t>
      </w:r>
      <w:r w:rsidR="001B7B76">
        <w:t xml:space="preserve">I frågan hänvisas </w:t>
      </w:r>
      <w:r w:rsidR="002231B8">
        <w:t xml:space="preserve">det </w:t>
      </w:r>
      <w:r w:rsidR="001B7B76">
        <w:t xml:space="preserve">till </w:t>
      </w:r>
      <w:r w:rsidR="008860C4">
        <w:t xml:space="preserve">att Justitieombudsmannen i ett beslut har uttalat att domstolen inte får kräva att </w:t>
      </w:r>
      <w:r w:rsidR="005B73A2">
        <w:t xml:space="preserve">någon </w:t>
      </w:r>
      <w:r w:rsidR="008860C4">
        <w:t>tar av sig sin religiösa bonad.</w:t>
      </w:r>
    </w:p>
    <w:p w14:paraId="7C0E9EFB" w14:textId="77777777" w:rsidR="008860C4" w:rsidRDefault="008860C4" w:rsidP="00112509">
      <w:pPr>
        <w:pStyle w:val="RKnormal"/>
        <w:spacing w:line="240" w:lineRule="auto"/>
      </w:pPr>
    </w:p>
    <w:p w14:paraId="57F5FF44" w14:textId="77777777" w:rsidR="005B73A2" w:rsidRDefault="00BF4A4C" w:rsidP="001B7B76">
      <w:pPr>
        <w:pStyle w:val="RKnormal"/>
      </w:pPr>
      <w:r w:rsidRPr="00F04C96">
        <w:t xml:space="preserve">Som justitieminister kan jag inte uttala mig i </w:t>
      </w:r>
      <w:r w:rsidR="00D415B5">
        <w:t>ett enskilt ärende</w:t>
      </w:r>
      <w:r w:rsidRPr="00F04C96">
        <w:t>.</w:t>
      </w:r>
      <w:r>
        <w:t xml:space="preserve"> Jag </w:t>
      </w:r>
      <w:r w:rsidR="0032673C">
        <w:t>kä</w:t>
      </w:r>
      <w:r w:rsidR="0032673C">
        <w:t>n</w:t>
      </w:r>
      <w:r w:rsidR="0032673C">
        <w:t xml:space="preserve">ner </w:t>
      </w:r>
      <w:r>
        <w:t xml:space="preserve">dock </w:t>
      </w:r>
      <w:r w:rsidR="0032673C">
        <w:t xml:space="preserve">till </w:t>
      </w:r>
      <w:r>
        <w:t xml:space="preserve">att </w:t>
      </w:r>
      <w:r w:rsidR="0032673C">
        <w:t xml:space="preserve">det finns ett beslut från </w:t>
      </w:r>
      <w:r w:rsidR="005B73A2">
        <w:t>Justitieombudsmannen</w:t>
      </w:r>
      <w:r w:rsidR="0032673C">
        <w:t xml:space="preserve"> som </w:t>
      </w:r>
      <w:r w:rsidR="00967C75">
        <w:t>b</w:t>
      </w:r>
      <w:r w:rsidR="00967C75">
        <w:t>e</w:t>
      </w:r>
      <w:r>
        <w:t>handlar en domares möjligheter att utifrån ordnings- och säkerhet</w:t>
      </w:r>
      <w:r w:rsidR="00D415B5">
        <w:t>s</w:t>
      </w:r>
      <w:r>
        <w:t>hä</w:t>
      </w:r>
      <w:r>
        <w:t>n</w:t>
      </w:r>
      <w:r>
        <w:t>syn förbjuda personer med en viss klädsel att närvara vid en förhandling</w:t>
      </w:r>
      <w:r w:rsidR="00967C75">
        <w:t>.</w:t>
      </w:r>
      <w:r w:rsidR="00DB5C81">
        <w:t xml:space="preserve"> Johan For</w:t>
      </w:r>
      <w:r w:rsidR="00E52600">
        <w:t>s</w:t>
      </w:r>
      <w:r w:rsidR="00DB5C81">
        <w:t xml:space="preserve">sells fråga rör </w:t>
      </w:r>
      <w:r w:rsidR="0032673C">
        <w:t xml:space="preserve">dock </w:t>
      </w:r>
      <w:r w:rsidR="00DB5C81">
        <w:t xml:space="preserve">något annat, nämligen </w:t>
      </w:r>
      <w:r w:rsidR="0032673C">
        <w:t>domstolens möjli</w:t>
      </w:r>
      <w:r w:rsidR="0032673C">
        <w:t>g</w:t>
      </w:r>
      <w:r w:rsidR="0032673C">
        <w:t xml:space="preserve">heter till en korrekt bevisvärdering </w:t>
      </w:r>
      <w:r w:rsidR="00852FA4">
        <w:t>av ett vittnesförhör.</w:t>
      </w:r>
    </w:p>
    <w:p w14:paraId="134EA5C1" w14:textId="77777777" w:rsidR="00BF4A4C" w:rsidRDefault="00BF4A4C" w:rsidP="00112509">
      <w:pPr>
        <w:pStyle w:val="RKnormal"/>
        <w:spacing w:line="240" w:lineRule="auto"/>
      </w:pPr>
    </w:p>
    <w:p w14:paraId="4B398C9E" w14:textId="77777777" w:rsidR="00154262" w:rsidRPr="00254EF6" w:rsidRDefault="00154262" w:rsidP="00DE2800">
      <w:pPr>
        <w:pStyle w:val="RKnormal"/>
      </w:pPr>
      <w:r w:rsidRPr="00254EF6">
        <w:t xml:space="preserve">Det är naturligtvis viktigt att domstolen har så goda förutsättningar som möjligt att värdera </w:t>
      </w:r>
      <w:r w:rsidR="002E6E46" w:rsidRPr="00254EF6">
        <w:t xml:space="preserve">ett </w:t>
      </w:r>
      <w:r w:rsidRPr="00254EF6">
        <w:t xml:space="preserve">vittnes berättelse. </w:t>
      </w:r>
      <w:r w:rsidR="00112509">
        <w:t>Innan vittnesmålet avläggs ska rätten</w:t>
      </w:r>
      <w:r w:rsidRPr="00254EF6">
        <w:t xml:space="preserve"> höra vittnet om hans eller hennes fullständiga namn. Rätten ska också </w:t>
      </w:r>
      <w:r w:rsidR="00112509">
        <w:t>upplysa</w:t>
      </w:r>
      <w:r w:rsidRPr="00254EF6">
        <w:t xml:space="preserve"> vittnet om sanningsplikten och, om </w:t>
      </w:r>
      <w:r w:rsidR="00112509">
        <w:t xml:space="preserve">vittnet avlägger </w:t>
      </w:r>
      <w:r w:rsidRPr="00254EF6">
        <w:t xml:space="preserve">ed, vikten av eden. Ett vittne kan i vissa fall avlägga sitt vittnesmål utan </w:t>
      </w:r>
      <w:r w:rsidR="002E6E46" w:rsidRPr="00254EF6">
        <w:t xml:space="preserve">att </w:t>
      </w:r>
      <w:r w:rsidRPr="00254EF6">
        <w:t xml:space="preserve">vittnet är närvarande i förhandlingssalen och därför inte är synligt för rätten. Så är </w:t>
      </w:r>
      <w:r w:rsidR="002E6E46" w:rsidRPr="00254EF6">
        <w:t xml:space="preserve">t.ex. </w:t>
      </w:r>
      <w:r w:rsidRPr="00254EF6">
        <w:t>fallet när vittnet hörs enligt reglerna om telefon</w:t>
      </w:r>
      <w:r w:rsidR="002E6E46" w:rsidRPr="00254EF6">
        <w:t>förhör.</w:t>
      </w:r>
    </w:p>
    <w:p w14:paraId="79D46961" w14:textId="77777777" w:rsidR="00154262" w:rsidRPr="00254EF6" w:rsidRDefault="00154262" w:rsidP="00112509">
      <w:pPr>
        <w:pStyle w:val="RKnormal"/>
        <w:spacing w:line="240" w:lineRule="auto"/>
      </w:pPr>
    </w:p>
    <w:p w14:paraId="64DBA23A" w14:textId="77777777" w:rsidR="00F24414" w:rsidRDefault="00EF7190" w:rsidP="00DE2800">
      <w:pPr>
        <w:pStyle w:val="RKnormal"/>
      </w:pPr>
      <w:r w:rsidRPr="00254EF6">
        <w:t xml:space="preserve">När vittnet har lämnat sin berättelse har domstolen att med tillämpning </w:t>
      </w:r>
      <w:r w:rsidR="00C74780" w:rsidRPr="00254EF6">
        <w:t>av principen om fri bevisprövning pröva bevisvärdet av vittnesmål</w:t>
      </w:r>
      <w:r w:rsidR="00F92F00" w:rsidRPr="00254EF6">
        <w:t>et</w:t>
      </w:r>
      <w:r w:rsidR="00C74780" w:rsidRPr="00254EF6">
        <w:t xml:space="preserve"> och avgöra vad som är bevisat i målet.</w:t>
      </w:r>
      <w:r w:rsidR="00C737D7">
        <w:t xml:space="preserve"> </w:t>
      </w:r>
      <w:r w:rsidR="00F24414">
        <w:t xml:space="preserve">Det har </w:t>
      </w:r>
      <w:r w:rsidR="000611B4">
        <w:t xml:space="preserve">i dagsläget </w:t>
      </w:r>
      <w:r w:rsidR="00F24414">
        <w:t>inte framkommit något annat än att regelver</w:t>
      </w:r>
      <w:r>
        <w:t>k</w:t>
      </w:r>
      <w:r w:rsidR="00D75537">
        <w:t>et</w:t>
      </w:r>
      <w:r>
        <w:t xml:space="preserve"> </w:t>
      </w:r>
      <w:r w:rsidR="00F24414">
        <w:t>gör det möjligt för domstol</w:t>
      </w:r>
      <w:r w:rsidR="006848DB">
        <w:t>arna</w:t>
      </w:r>
      <w:r w:rsidR="00F24414">
        <w:t xml:space="preserve"> att på ett bra sätt hantera den situation som frågan avser.</w:t>
      </w:r>
      <w:r w:rsidR="000611B4">
        <w:t xml:space="preserve"> Jag ser därför inte något behov av att vidta några åtgärder.</w:t>
      </w:r>
      <w:r>
        <w:t xml:space="preserve"> </w:t>
      </w:r>
    </w:p>
    <w:p w14:paraId="58EB6BCD" w14:textId="77777777" w:rsidR="00F24414" w:rsidRDefault="00F24414" w:rsidP="00112509">
      <w:pPr>
        <w:pStyle w:val="RKnormal"/>
        <w:spacing w:line="240" w:lineRule="auto"/>
      </w:pPr>
    </w:p>
    <w:p w14:paraId="5A93846B" w14:textId="77777777" w:rsidR="00E90FE2" w:rsidRDefault="00E90FE2">
      <w:pPr>
        <w:pStyle w:val="RKnormal"/>
      </w:pPr>
      <w:r>
        <w:t xml:space="preserve">Stockholm den </w:t>
      </w:r>
      <w:r w:rsidR="003D40AD">
        <w:t>2 september 2016</w:t>
      </w:r>
    </w:p>
    <w:p w14:paraId="684BDAC1" w14:textId="77777777" w:rsidR="00DB5C81" w:rsidRDefault="00DB5C81" w:rsidP="00112509">
      <w:pPr>
        <w:pStyle w:val="RKnormal"/>
        <w:spacing w:line="240" w:lineRule="auto"/>
      </w:pPr>
    </w:p>
    <w:p w14:paraId="41140ECE" w14:textId="77777777" w:rsidR="003C1143" w:rsidRDefault="003C1143">
      <w:pPr>
        <w:pStyle w:val="RKnormal"/>
      </w:pPr>
    </w:p>
    <w:p w14:paraId="3988D5DE" w14:textId="77777777" w:rsidR="00CC54B7" w:rsidRDefault="00E90FE2">
      <w:pPr>
        <w:pStyle w:val="RKnormal"/>
      </w:pPr>
      <w:r>
        <w:t>Morgan Johansson</w:t>
      </w:r>
    </w:p>
    <w:sectPr w:rsidR="00CC54B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96E2F" w14:textId="77777777" w:rsidR="002363CF" w:rsidRDefault="002363CF">
      <w:r>
        <w:separator/>
      </w:r>
    </w:p>
  </w:endnote>
  <w:endnote w:type="continuationSeparator" w:id="0">
    <w:p w14:paraId="7B515D36" w14:textId="77777777" w:rsidR="002363CF" w:rsidRDefault="0023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1881A" w14:textId="77777777" w:rsidR="002363CF" w:rsidRDefault="002363CF">
      <w:r>
        <w:separator/>
      </w:r>
    </w:p>
  </w:footnote>
  <w:footnote w:type="continuationSeparator" w:id="0">
    <w:p w14:paraId="08858073" w14:textId="77777777" w:rsidR="002363CF" w:rsidRDefault="00236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DA4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11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86EB40" w14:textId="77777777">
      <w:trPr>
        <w:cantSplit/>
      </w:trPr>
      <w:tc>
        <w:tcPr>
          <w:tcW w:w="3119" w:type="dxa"/>
        </w:tcPr>
        <w:p w14:paraId="66EA87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5681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B5B8FF" w14:textId="77777777" w:rsidR="00E80146" w:rsidRDefault="00E80146">
          <w:pPr>
            <w:pStyle w:val="Sidhuvud"/>
            <w:ind w:right="360"/>
          </w:pPr>
        </w:p>
      </w:tc>
    </w:tr>
  </w:tbl>
  <w:p w14:paraId="6FFBBD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4AD7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2A2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02E391" w14:textId="77777777">
      <w:trPr>
        <w:cantSplit/>
      </w:trPr>
      <w:tc>
        <w:tcPr>
          <w:tcW w:w="3119" w:type="dxa"/>
        </w:tcPr>
        <w:p w14:paraId="188050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AE71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44A1DF" w14:textId="77777777" w:rsidR="00E80146" w:rsidRDefault="00E80146">
          <w:pPr>
            <w:pStyle w:val="Sidhuvud"/>
            <w:ind w:right="360"/>
          </w:pPr>
        </w:p>
      </w:tc>
    </w:tr>
  </w:tbl>
  <w:p w14:paraId="15E11F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999DE" w14:textId="77777777" w:rsidR="00E90FE2" w:rsidRDefault="00E90F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B4C228" wp14:editId="10896601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095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20474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5BF6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0554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97A"/>
    <w:multiLevelType w:val="hybridMultilevel"/>
    <w:tmpl w:val="E56CE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E236E"/>
    <w:multiLevelType w:val="hybridMultilevel"/>
    <w:tmpl w:val="CF8CB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960FA"/>
    <w:multiLevelType w:val="hybridMultilevel"/>
    <w:tmpl w:val="48AA18D0"/>
    <w:lvl w:ilvl="0" w:tplc="2DF8E7AE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E2"/>
    <w:rsid w:val="00004466"/>
    <w:rsid w:val="00032228"/>
    <w:rsid w:val="00052213"/>
    <w:rsid w:val="000611B4"/>
    <w:rsid w:val="00083C6C"/>
    <w:rsid w:val="000A0006"/>
    <w:rsid w:val="000A6955"/>
    <w:rsid w:val="000A6AA2"/>
    <w:rsid w:val="00112509"/>
    <w:rsid w:val="0012573B"/>
    <w:rsid w:val="00150384"/>
    <w:rsid w:val="00154262"/>
    <w:rsid w:val="001567BC"/>
    <w:rsid w:val="00160901"/>
    <w:rsid w:val="001748D7"/>
    <w:rsid w:val="001805B7"/>
    <w:rsid w:val="00180F46"/>
    <w:rsid w:val="00187509"/>
    <w:rsid w:val="001A774E"/>
    <w:rsid w:val="001B7B76"/>
    <w:rsid w:val="00211BEB"/>
    <w:rsid w:val="002231B8"/>
    <w:rsid w:val="002363CF"/>
    <w:rsid w:val="00241CDA"/>
    <w:rsid w:val="00254EF6"/>
    <w:rsid w:val="00263712"/>
    <w:rsid w:val="002916B3"/>
    <w:rsid w:val="002C23E6"/>
    <w:rsid w:val="002E6511"/>
    <w:rsid w:val="002E6E46"/>
    <w:rsid w:val="002F785C"/>
    <w:rsid w:val="00306ADC"/>
    <w:rsid w:val="00323406"/>
    <w:rsid w:val="003239D5"/>
    <w:rsid w:val="0032673C"/>
    <w:rsid w:val="003478AF"/>
    <w:rsid w:val="00354BB7"/>
    <w:rsid w:val="00367B1C"/>
    <w:rsid w:val="003742E3"/>
    <w:rsid w:val="003847B6"/>
    <w:rsid w:val="003B37C6"/>
    <w:rsid w:val="003B5BD4"/>
    <w:rsid w:val="003C1143"/>
    <w:rsid w:val="003D40AD"/>
    <w:rsid w:val="00401D34"/>
    <w:rsid w:val="004126DE"/>
    <w:rsid w:val="00440D29"/>
    <w:rsid w:val="004A328D"/>
    <w:rsid w:val="004B7288"/>
    <w:rsid w:val="004E5902"/>
    <w:rsid w:val="0051462B"/>
    <w:rsid w:val="00520AEE"/>
    <w:rsid w:val="00563D30"/>
    <w:rsid w:val="00573218"/>
    <w:rsid w:val="005750BA"/>
    <w:rsid w:val="0058762B"/>
    <w:rsid w:val="005B413B"/>
    <w:rsid w:val="005B73A2"/>
    <w:rsid w:val="005D47A8"/>
    <w:rsid w:val="005F51A5"/>
    <w:rsid w:val="00662825"/>
    <w:rsid w:val="006848DB"/>
    <w:rsid w:val="006955A2"/>
    <w:rsid w:val="006A00DD"/>
    <w:rsid w:val="006A0874"/>
    <w:rsid w:val="006C7FBA"/>
    <w:rsid w:val="006D5882"/>
    <w:rsid w:val="006E4E11"/>
    <w:rsid w:val="0072199B"/>
    <w:rsid w:val="007242A3"/>
    <w:rsid w:val="00730BB0"/>
    <w:rsid w:val="007A6855"/>
    <w:rsid w:val="007A6E15"/>
    <w:rsid w:val="007A7489"/>
    <w:rsid w:val="00801314"/>
    <w:rsid w:val="00816978"/>
    <w:rsid w:val="00821536"/>
    <w:rsid w:val="00823CF2"/>
    <w:rsid w:val="00842D40"/>
    <w:rsid w:val="00852FA4"/>
    <w:rsid w:val="008539BD"/>
    <w:rsid w:val="00853C5D"/>
    <w:rsid w:val="008618F9"/>
    <w:rsid w:val="00873FDB"/>
    <w:rsid w:val="008860C4"/>
    <w:rsid w:val="008871BC"/>
    <w:rsid w:val="00896A81"/>
    <w:rsid w:val="008A51F8"/>
    <w:rsid w:val="008D110E"/>
    <w:rsid w:val="008E364C"/>
    <w:rsid w:val="00902755"/>
    <w:rsid w:val="0092027A"/>
    <w:rsid w:val="00955E31"/>
    <w:rsid w:val="00967C75"/>
    <w:rsid w:val="009725C5"/>
    <w:rsid w:val="00974CBF"/>
    <w:rsid w:val="009773BC"/>
    <w:rsid w:val="00992E72"/>
    <w:rsid w:val="00993AE4"/>
    <w:rsid w:val="00997EF2"/>
    <w:rsid w:val="00A22782"/>
    <w:rsid w:val="00A264A3"/>
    <w:rsid w:val="00A30C5E"/>
    <w:rsid w:val="00A31CDD"/>
    <w:rsid w:val="00A42382"/>
    <w:rsid w:val="00A45B23"/>
    <w:rsid w:val="00A465DC"/>
    <w:rsid w:val="00A65D12"/>
    <w:rsid w:val="00A663AF"/>
    <w:rsid w:val="00A813A5"/>
    <w:rsid w:val="00AB577D"/>
    <w:rsid w:val="00AC141B"/>
    <w:rsid w:val="00AC4FB0"/>
    <w:rsid w:val="00AE195B"/>
    <w:rsid w:val="00AF26D1"/>
    <w:rsid w:val="00B024FA"/>
    <w:rsid w:val="00B23022"/>
    <w:rsid w:val="00B2411C"/>
    <w:rsid w:val="00B31FD6"/>
    <w:rsid w:val="00B43318"/>
    <w:rsid w:val="00B47077"/>
    <w:rsid w:val="00B54E19"/>
    <w:rsid w:val="00B71759"/>
    <w:rsid w:val="00B77A57"/>
    <w:rsid w:val="00B8745D"/>
    <w:rsid w:val="00BE3FB1"/>
    <w:rsid w:val="00BF4A4C"/>
    <w:rsid w:val="00BF5085"/>
    <w:rsid w:val="00C224EC"/>
    <w:rsid w:val="00C30050"/>
    <w:rsid w:val="00C30274"/>
    <w:rsid w:val="00C40F0F"/>
    <w:rsid w:val="00C41324"/>
    <w:rsid w:val="00C42615"/>
    <w:rsid w:val="00C504AA"/>
    <w:rsid w:val="00C737D7"/>
    <w:rsid w:val="00C74780"/>
    <w:rsid w:val="00C75D4A"/>
    <w:rsid w:val="00CA21C4"/>
    <w:rsid w:val="00CC54B7"/>
    <w:rsid w:val="00CD5F4E"/>
    <w:rsid w:val="00CD69B6"/>
    <w:rsid w:val="00CF2511"/>
    <w:rsid w:val="00D133D7"/>
    <w:rsid w:val="00D415B5"/>
    <w:rsid w:val="00D609F4"/>
    <w:rsid w:val="00D62143"/>
    <w:rsid w:val="00D75537"/>
    <w:rsid w:val="00D81F26"/>
    <w:rsid w:val="00DA2A2A"/>
    <w:rsid w:val="00DB2D10"/>
    <w:rsid w:val="00DB5C81"/>
    <w:rsid w:val="00DC20A5"/>
    <w:rsid w:val="00DE2800"/>
    <w:rsid w:val="00DF1FCC"/>
    <w:rsid w:val="00DF313C"/>
    <w:rsid w:val="00E26B6E"/>
    <w:rsid w:val="00E52600"/>
    <w:rsid w:val="00E7531D"/>
    <w:rsid w:val="00E80146"/>
    <w:rsid w:val="00E904D0"/>
    <w:rsid w:val="00E90FE2"/>
    <w:rsid w:val="00E94030"/>
    <w:rsid w:val="00EB5E81"/>
    <w:rsid w:val="00EC25F9"/>
    <w:rsid w:val="00ED0DCD"/>
    <w:rsid w:val="00ED583F"/>
    <w:rsid w:val="00EF493E"/>
    <w:rsid w:val="00EF7190"/>
    <w:rsid w:val="00F00F48"/>
    <w:rsid w:val="00F041D9"/>
    <w:rsid w:val="00F04C96"/>
    <w:rsid w:val="00F24414"/>
    <w:rsid w:val="00F2750A"/>
    <w:rsid w:val="00F53D43"/>
    <w:rsid w:val="00F92C18"/>
    <w:rsid w:val="00F92F00"/>
    <w:rsid w:val="00F972A2"/>
    <w:rsid w:val="00FA205F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A9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0FE2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autoRedefine/>
    <w:rsid w:val="00F2750A"/>
    <w:pPr>
      <w:ind w:left="357" w:right="-284" w:hanging="357"/>
    </w:pPr>
  </w:style>
  <w:style w:type="paragraph" w:styleId="Liststycke">
    <w:name w:val="List Paragraph"/>
    <w:basedOn w:val="Normal"/>
    <w:uiPriority w:val="34"/>
    <w:qFormat/>
    <w:rsid w:val="00083C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Kommentarsreferens">
    <w:name w:val="annotation reference"/>
    <w:basedOn w:val="Standardstycketeckensnitt"/>
    <w:rsid w:val="00F92F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2F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2F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2F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2F0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90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0FE2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autoRedefine/>
    <w:rsid w:val="00F2750A"/>
    <w:pPr>
      <w:ind w:left="357" w:right="-284" w:hanging="357"/>
    </w:pPr>
  </w:style>
  <w:style w:type="paragraph" w:styleId="Liststycke">
    <w:name w:val="List Paragraph"/>
    <w:basedOn w:val="Normal"/>
    <w:uiPriority w:val="34"/>
    <w:qFormat/>
    <w:rsid w:val="00083C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Kommentarsreferens">
    <w:name w:val="annotation reference"/>
    <w:basedOn w:val="Standardstycketeckensnitt"/>
    <w:rsid w:val="00F92F00"/>
    <w:rPr>
      <w:sz w:val="16"/>
      <w:szCs w:val="16"/>
    </w:rPr>
  </w:style>
  <w:style w:type="paragraph" w:styleId="Kommentarer">
    <w:name w:val="annotation text"/>
    <w:basedOn w:val="Normal"/>
    <w:link w:val="KommentarerChar"/>
    <w:rsid w:val="00F92F0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92F0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92F0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92F0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0cfc2701-9f1b-4237-97ec-be4111616ec6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EAF2-534B-484F-9576-65C7D25DDA6F}"/>
</file>

<file path=customXml/itemProps2.xml><?xml version="1.0" encoding="utf-8"?>
<ds:datastoreItem xmlns:ds="http://schemas.openxmlformats.org/officeDocument/2006/customXml" ds:itemID="{0F680659-1A96-4EA4-8D0C-3906C820291C}"/>
</file>

<file path=customXml/itemProps3.xml><?xml version="1.0" encoding="utf-8"?>
<ds:datastoreItem xmlns:ds="http://schemas.openxmlformats.org/officeDocument/2006/customXml" ds:itemID="{485CC159-146B-4DEB-BF32-834725E587CF}"/>
</file>

<file path=customXml/itemProps4.xml><?xml version="1.0" encoding="utf-8"?>
<ds:datastoreItem xmlns:ds="http://schemas.openxmlformats.org/officeDocument/2006/customXml" ds:itemID="{ABD947F5-35B1-41F8-AF29-8D514691A1DF}"/>
</file>

<file path=customXml/itemProps5.xml><?xml version="1.0" encoding="utf-8"?>
<ds:datastoreItem xmlns:ds="http://schemas.openxmlformats.org/officeDocument/2006/customXml" ds:itemID="{D46FABBC-2257-40D8-BE8D-F5E50E2C5C1B}"/>
</file>

<file path=customXml/itemProps6.xml><?xml version="1.0" encoding="utf-8"?>
<ds:datastoreItem xmlns:ds="http://schemas.openxmlformats.org/officeDocument/2006/customXml" ds:itemID="{E4044C14-8774-4FDF-81B6-589C544C8F1A}"/>
</file>

<file path=customXml/itemProps7.xml><?xml version="1.0" encoding="utf-8"?>
<ds:datastoreItem xmlns:ds="http://schemas.openxmlformats.org/officeDocument/2006/customXml" ds:itemID="{211E8F4B-2F78-46BB-B38A-FA2A10D5B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Pleiner</dc:creator>
  <cp:lastModifiedBy>Gunilla Hansson-Böe</cp:lastModifiedBy>
  <cp:revision>2</cp:revision>
  <cp:lastPrinted>2016-08-26T11:54:00Z</cp:lastPrinted>
  <dcterms:created xsi:type="dcterms:W3CDTF">2016-09-01T12:08:00Z</dcterms:created>
  <dcterms:modified xsi:type="dcterms:W3CDTF">2016-09-01T12:08:00Z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822d7993-18e2-4eb3-9b8e-8c85ca0b1327</vt:lpwstr>
  </property>
</Properties>
</file>