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0131E977DC7453DA4EAC5B9E22AE338"/>
        </w:placeholder>
        <w:text/>
      </w:sdtPr>
      <w:sdtEndPr/>
      <w:sdtContent>
        <w:p w:rsidRPr="009B062B" w:rsidR="00AF30DD" w:rsidP="00DA28CE" w:rsidRDefault="00AF30DD" w14:paraId="2CDEF50E" w14:textId="77777777">
          <w:pPr>
            <w:pStyle w:val="Rubrik1"/>
            <w:spacing w:after="300"/>
          </w:pPr>
          <w:r w:rsidRPr="009B062B">
            <w:t>Förslag till riksdagsbeslut</w:t>
          </w:r>
        </w:p>
      </w:sdtContent>
    </w:sdt>
    <w:sdt>
      <w:sdtPr>
        <w:alias w:val="Yrkande 1"/>
        <w:tag w:val="43f54149-eef5-45a2-bd7c-3376631441f4"/>
        <w:id w:val="-64889291"/>
        <w:lock w:val="sdtLocked"/>
      </w:sdtPr>
      <w:sdtEndPr/>
      <w:sdtContent>
        <w:p w:rsidR="0093666B" w:rsidRDefault="00B27A6E" w14:paraId="006BF068" w14:textId="77777777">
          <w:pPr>
            <w:pStyle w:val="Frslagstext"/>
          </w:pPr>
          <w:r>
            <w:t>Riksdagen ställer sig bakom det som anförs i motionen om att kartlägga och möta de hinder som finns i vägen för Sveriges basindustrier och tillkännager detta för regeringen.</w:t>
          </w:r>
        </w:p>
      </w:sdtContent>
    </w:sdt>
    <w:sdt>
      <w:sdtPr>
        <w:alias w:val="Yrkande 2"/>
        <w:tag w:val="4b68a033-0e0c-4dfe-8f6c-c4344be3f4fd"/>
        <w:id w:val="-478770672"/>
        <w:lock w:val="sdtLocked"/>
      </w:sdtPr>
      <w:sdtEndPr/>
      <w:sdtContent>
        <w:p w:rsidR="0093666B" w:rsidRDefault="00B27A6E" w14:paraId="150AA4C8" w14:textId="77777777">
          <w:pPr>
            <w:pStyle w:val="Frslagstext"/>
          </w:pPr>
          <w:r>
            <w:t>Riksdagen ställer sig bakom det som anförs i motionen om att stärka förutsättningarna för basindustrins kompetensförsörjning och tillkännager detta för regeringen.</w:t>
          </w:r>
        </w:p>
      </w:sdtContent>
    </w:sdt>
    <w:sdt>
      <w:sdtPr>
        <w:alias w:val="Yrkande 3"/>
        <w:tag w:val="7974a05a-830f-42f9-9d4e-ae228220167f"/>
        <w:id w:val="-1121910213"/>
        <w:lock w:val="sdtLocked"/>
      </w:sdtPr>
      <w:sdtEndPr/>
      <w:sdtContent>
        <w:p w:rsidR="0093666B" w:rsidRDefault="00B27A6E" w14:paraId="74EA60D1" w14:textId="77777777">
          <w:pPr>
            <w:pStyle w:val="Frslagstext"/>
          </w:pPr>
          <w:r>
            <w:t>Riksdagen ställer sig bakom det som anförs i motionen om en konkurrenskraftig infrastruktur för basindustrin och tillkännager detta för regeringen.</w:t>
          </w:r>
        </w:p>
      </w:sdtContent>
    </w:sdt>
    <w:sdt>
      <w:sdtPr>
        <w:alias w:val="Yrkande 4"/>
        <w:tag w:val="3a5f0303-9205-454c-9350-cc99cee2cddf"/>
        <w:id w:val="-785736443"/>
        <w:lock w:val="sdtLocked"/>
      </w:sdtPr>
      <w:sdtEndPr/>
      <w:sdtContent>
        <w:p w:rsidR="0093666B" w:rsidRDefault="00B27A6E" w14:paraId="697FD830" w14:textId="77777777">
          <w:pPr>
            <w:pStyle w:val="Frslagstext"/>
          </w:pPr>
          <w:r>
            <w:t>Riksdagen ställer sig bakom det som anförs i motionen om att säkerställa att de myndigheter som hanterar tillståndsärenden för industrin har tillräckliga resurser i syfte att förkorta handläggningstiderna och tillkännager detta för regeringen.</w:t>
          </w:r>
        </w:p>
      </w:sdtContent>
    </w:sdt>
    <w:sdt>
      <w:sdtPr>
        <w:alias w:val="Yrkande 5"/>
        <w:tag w:val="e8fb8d96-89f9-4b16-97e0-dc8b9b752dcf"/>
        <w:id w:val="-1528786937"/>
        <w:lock w:val="sdtLocked"/>
      </w:sdtPr>
      <w:sdtEndPr/>
      <w:sdtContent>
        <w:p w:rsidR="0093666B" w:rsidRDefault="00B27A6E" w14:paraId="197FAF31" w14:textId="77777777">
          <w:pPr>
            <w:pStyle w:val="Frslagstext"/>
          </w:pPr>
          <w:r>
            <w:t>Riksdagen ställer sig bakom det som anförs i motionen om tillståndshantering och ett effektivare miljöarbete och tillkännager detta för regeringen.</w:t>
          </w:r>
        </w:p>
      </w:sdtContent>
    </w:sdt>
    <w:sdt>
      <w:sdtPr>
        <w:alias w:val="Yrkande 6"/>
        <w:tag w:val="1b3d413d-7c4e-4f24-8ea3-9549d2ba8825"/>
        <w:id w:val="1292399399"/>
        <w:lock w:val="sdtLocked"/>
      </w:sdtPr>
      <w:sdtEndPr/>
      <w:sdtContent>
        <w:p w:rsidR="0093666B" w:rsidRDefault="00B27A6E" w14:paraId="65CA8CB0"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7"/>
        <w:tag w:val="75cdc373-462d-44ab-bac3-2163475879bf"/>
        <w:id w:val="1301574901"/>
        <w:lock w:val="sdtLocked"/>
      </w:sdtPr>
      <w:sdtEndPr/>
      <w:sdtContent>
        <w:p w:rsidR="0093666B" w:rsidRDefault="00B27A6E" w14:paraId="7A303766"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8"/>
        <w:tag w:val="db681ea6-69d7-4254-a786-37c54582addf"/>
        <w:id w:val="-120228223"/>
        <w:lock w:val="sdtLocked"/>
      </w:sdtPr>
      <w:sdtEndPr/>
      <w:sdtContent>
        <w:p w:rsidR="0093666B" w:rsidRDefault="00B27A6E" w14:paraId="1ED8C0DB" w14:textId="77777777">
          <w:pPr>
            <w:pStyle w:val="Frslagstext"/>
          </w:pPr>
          <w:r>
            <w:t>Riksdagen ställer sig bakom det som anförs i motionen om att Trafikverket bör anslå medel till järnvägsunderhåll avseende viktiga lokala och regionala industrispår och tillkännager detta för regeringen.</w:t>
          </w:r>
        </w:p>
      </w:sdtContent>
    </w:sdt>
    <w:sdt>
      <w:sdtPr>
        <w:alias w:val="Yrkande 9"/>
        <w:tag w:val="800a1055-f730-4445-9196-c357b09fb516"/>
        <w:id w:val="230816841"/>
        <w:lock w:val="sdtLocked"/>
      </w:sdtPr>
      <w:sdtEndPr/>
      <w:sdtContent>
        <w:p w:rsidR="0093666B" w:rsidRDefault="00B27A6E" w14:paraId="4EF0CC78" w14:textId="77777777">
          <w:pPr>
            <w:pStyle w:val="Frslagstext"/>
          </w:pPr>
          <w:r>
            <w:t>Riksdagen ställer sig bakom det som anförs i motionen om att regeringen bör ge Trafikverket i uppdrag att påskynda omklassningen av kommunalt vägnät i anslutning till terminaler från BK1 till BK4 i syfte att stärka industrins konkurrenskraft och tillkännager detta för regeringen.</w:t>
          </w:r>
        </w:p>
      </w:sdtContent>
    </w:sdt>
    <w:sdt>
      <w:sdtPr>
        <w:alias w:val="Yrkande 10"/>
        <w:tag w:val="67fde563-1093-406e-9aaf-2325435facd6"/>
        <w:id w:val="-1058473612"/>
        <w:lock w:val="sdtLocked"/>
      </w:sdtPr>
      <w:sdtEndPr/>
      <w:sdtContent>
        <w:p w:rsidR="0093666B" w:rsidRDefault="00B27A6E" w14:paraId="723B1A82" w14:textId="77777777">
          <w:pPr>
            <w:pStyle w:val="Frslagstext"/>
          </w:pPr>
          <w:r>
            <w:t>Riksdagen ställer sig bakom det som anförs i motionen om att regeringen bör utreda hur ett generationsskifte med nya isbrytare bäst genomförs utifrån både näringslivet och myndigheterna och tillkännager detta för regeringen.</w:t>
          </w:r>
        </w:p>
      </w:sdtContent>
    </w:sdt>
    <w:sdt>
      <w:sdtPr>
        <w:alias w:val="Yrkande 11"/>
        <w:tag w:val="19865762-8c7c-4da9-8006-9a3b66cfc0ec"/>
        <w:id w:val="1831248488"/>
        <w:lock w:val="sdtLocked"/>
      </w:sdtPr>
      <w:sdtEndPr/>
      <w:sdtContent>
        <w:p w:rsidR="0093666B" w:rsidRDefault="00B27A6E" w14:paraId="1CFD257A"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12"/>
        <w:tag w:val="8aa7d502-659e-476c-abed-ed5a5c335134"/>
        <w:id w:val="-1472507857"/>
        <w:lock w:val="sdtLocked"/>
      </w:sdtPr>
      <w:sdtEndPr/>
      <w:sdtContent>
        <w:p w:rsidR="0093666B" w:rsidRDefault="00B27A6E" w14:paraId="6A1C20AC" w14:textId="77777777">
          <w:pPr>
            <w:pStyle w:val="Frslagstext"/>
          </w:pPr>
          <w:r>
            <w:t>Riksdagen ställer sig bakom det som anförs i motionen om att Sverige aktivt bör analysera förutsättningarna för stöd till svensk basindustri sett mot bakgrund av EU:s nya industristrategi samt den gröna given och tillkännager detta för regeringen.</w:t>
          </w:r>
        </w:p>
      </w:sdtContent>
    </w:sdt>
    <w:sdt>
      <w:sdtPr>
        <w:alias w:val="Yrkande 13"/>
        <w:tag w:val="e4b2b37f-2c15-4cd3-99dd-564e1f7707d1"/>
        <w:id w:val="867188251"/>
        <w:lock w:val="sdtLocked"/>
      </w:sdtPr>
      <w:sdtEndPr/>
      <w:sdtContent>
        <w:p w:rsidR="0093666B" w:rsidRDefault="00B27A6E" w14:paraId="365FF21F" w14:textId="77777777">
          <w:pPr>
            <w:pStyle w:val="Frslagstext"/>
          </w:pPr>
          <w:r>
            <w:t>Riksdagen ställer sig bakom det som anförs i motionen om att en genomlysning av möjligheterna till en långsiktigt hållbar utvinning av innovationskritiska metaller och mineral bör göras och tillkännager detta för regeringen.</w:t>
          </w:r>
        </w:p>
      </w:sdtContent>
    </w:sdt>
    <w:sdt>
      <w:sdtPr>
        <w:alias w:val="Yrkande 14"/>
        <w:tag w:val="a16a1e8a-8d9c-4e72-8c1c-08913de24d17"/>
        <w:id w:val="1369340172"/>
        <w:lock w:val="sdtLocked"/>
      </w:sdtPr>
      <w:sdtEndPr/>
      <w:sdtContent>
        <w:p w:rsidR="0093666B" w:rsidRDefault="00B27A6E" w14:paraId="79FE38A2" w14:textId="77777777">
          <w:pPr>
            <w:pStyle w:val="Frslagstext"/>
          </w:pPr>
          <w:r>
            <w:t>Riksdagen ställer sig bakom det som anförs i motionen om att överväga att höja mineralavgiften något och att göra tillämpningen av riksintressena mer flexibel genom att utreda möjligheten till lokalt inflytande och tillkännager detta för regeringen.</w:t>
          </w:r>
        </w:p>
      </w:sdtContent>
    </w:sdt>
    <w:sdt>
      <w:sdtPr>
        <w:alias w:val="Yrkande 15"/>
        <w:tag w:val="9f66cf5b-0051-413c-bd55-8c7804720000"/>
        <w:id w:val="-1138095613"/>
        <w:lock w:val="sdtLocked"/>
      </w:sdtPr>
      <w:sdtEndPr/>
      <w:sdtContent>
        <w:p w:rsidR="0093666B" w:rsidRDefault="00B27A6E" w14:paraId="0D8C6545"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16"/>
        <w:tag w:val="92b8b174-c09c-45c7-917a-66696648e76c"/>
        <w:id w:val="-1754653797"/>
        <w:lock w:val="sdtLocked"/>
      </w:sdtPr>
      <w:sdtEndPr/>
      <w:sdtContent>
        <w:p w:rsidR="0093666B" w:rsidRDefault="00B27A6E" w14:paraId="2E85525D" w14:textId="77777777">
          <w:pPr>
            <w:pStyle w:val="Frslagstext"/>
          </w:pPr>
          <w:r>
            <w:t>Riksdagen ställer sig bakom det som anförs i motionen om att se över delar av miljöbalken för att säkerställa att den är samtidsanpassad och återspeglar dagens tekniska möjligheter och utrymme för cirkulära samhällsstrukturer och tillkännager detta för regeringen.</w:t>
          </w:r>
        </w:p>
      </w:sdtContent>
    </w:sdt>
    <w:sdt>
      <w:sdtPr>
        <w:alias w:val="Yrkande 17"/>
        <w:tag w:val="8a066f4e-de69-4bac-809a-7d85a0b4bef4"/>
        <w:id w:val="-752043409"/>
        <w:lock w:val="sdtLocked"/>
      </w:sdtPr>
      <w:sdtEndPr/>
      <w:sdtContent>
        <w:p w:rsidR="0093666B" w:rsidRDefault="00B27A6E" w14:paraId="2FC6682A" w14:textId="77777777">
          <w:pPr>
            <w:pStyle w:val="Frslagstext"/>
          </w:pPr>
          <w:r>
            <w:t>Riksdagen ställer sig bakom det som anförs i motionen om att se över möjligheten att öka resurserna till berörda myndigheter och domstolar i processen för prövning av miljöfarlig verksamhet och tillkännager detta för regeringen.</w:t>
          </w:r>
        </w:p>
      </w:sdtContent>
    </w:sdt>
    <w:sdt>
      <w:sdtPr>
        <w:alias w:val="Yrkande 18"/>
        <w:tag w:val="548fc244-ebac-4fba-8242-d6591a973b87"/>
        <w:id w:val="-660849759"/>
        <w:lock w:val="sdtLocked"/>
      </w:sdtPr>
      <w:sdtEndPr/>
      <w:sdtContent>
        <w:p w:rsidR="0093666B" w:rsidRDefault="00B27A6E" w14:paraId="501FBAD0" w14:textId="77777777">
          <w:pPr>
            <w:pStyle w:val="Frslagstext"/>
          </w:pPr>
          <w:r>
            <w:t>Riksdagen ställer sig bakom det som anförs i motionen om att göra en översyn och modernisering av minerallagen och tillkännager detta för regeringen.</w:t>
          </w:r>
        </w:p>
      </w:sdtContent>
    </w:sdt>
    <w:sdt>
      <w:sdtPr>
        <w:alias w:val="Yrkande 19"/>
        <w:tag w:val="bfcaced9-7da1-4eb3-b692-66321ad9c685"/>
        <w:id w:val="1477874486"/>
        <w:lock w:val="sdtLocked"/>
      </w:sdtPr>
      <w:sdtEndPr/>
      <w:sdtContent>
        <w:p w:rsidR="0093666B" w:rsidRDefault="00B27A6E" w14:paraId="75D5F455" w14:textId="77777777">
          <w:pPr>
            <w:pStyle w:val="Frslagstext"/>
          </w:pPr>
          <w:r>
            <w:t>Riksdagen ställer sig bakom det som anförs i motionen om att koncentrera prövningen enligt 3 och 4 kap. miljöbalken i bearbetningskoncessionsärenden till färre länsstyrelser och tillkännager detta för regeringen.</w:t>
          </w:r>
        </w:p>
      </w:sdtContent>
    </w:sdt>
    <w:sdt>
      <w:sdtPr>
        <w:alias w:val="Yrkande 20"/>
        <w:tag w:val="05a777a0-0f88-403c-b45a-15ea9e831d36"/>
        <w:id w:val="1454211170"/>
        <w:lock w:val="sdtLocked"/>
      </w:sdtPr>
      <w:sdtEndPr/>
      <w:sdtContent>
        <w:p w:rsidR="0093666B" w:rsidRDefault="00B27A6E" w14:paraId="6A71D074" w14:textId="77777777">
          <w:pPr>
            <w:pStyle w:val="Frslagstext"/>
          </w:pPr>
          <w:r>
            <w:t>Riksdagen ställer sig bakom det som anförs i motionen om att koncentrera tillsyn enligt 26 kap. miljöbalken för verksamheter och åtgärder kopplade till gruvverksamhet enligt bilagan till förordningen (1998:899) om miljöfarlig verksamhet och hälsoskydd till flera länsstyrelser och tillkännager detta för regeringen.</w:t>
          </w:r>
        </w:p>
      </w:sdtContent>
    </w:sdt>
    <w:sdt>
      <w:sdtPr>
        <w:alias w:val="Yrkande 21"/>
        <w:tag w:val="a1ed9f42-f263-4a96-acda-ef81d3a1728f"/>
        <w:id w:val="-1235623090"/>
        <w:lock w:val="sdtLocked"/>
      </w:sdtPr>
      <w:sdtEndPr/>
      <w:sdtContent>
        <w:p w:rsidR="0093666B" w:rsidRDefault="00B27A6E" w14:paraId="4F03ADBE" w14:textId="77777777">
          <w:pPr>
            <w:pStyle w:val="Frslagstext"/>
          </w:pPr>
          <w:r>
            <w:t>Riksdagen ställer sig bakom det som anförs i motionen om att se över omfattningen av och ansvarsfördelningen mellan de statliga myndigheternas medverkan i tillståndsprocesser och tillkännager detta för regeringen.</w:t>
          </w:r>
        </w:p>
      </w:sdtContent>
    </w:sdt>
    <w:sdt>
      <w:sdtPr>
        <w:alias w:val="Yrkande 22"/>
        <w:tag w:val="db748cd7-1e82-4eac-9574-ecaf352004bf"/>
        <w:id w:val="-9298360"/>
        <w:lock w:val="sdtLocked"/>
      </w:sdtPr>
      <w:sdtEndPr/>
      <w:sdtContent>
        <w:p w:rsidR="0093666B" w:rsidRDefault="00B27A6E" w14:paraId="444E0243" w14:textId="77777777">
          <w:pPr>
            <w:pStyle w:val="Frslagstext"/>
          </w:pPr>
          <w:r>
            <w:t>Riksdagen ställer sig bakom det som anförs i motionen om att Sverige ska ha ett helt förnybart energisystem 2040 och vill se en integrerad strategi som inkluderar mellan- och långsiktig energilagring samt nätbalansering och tillkännager detta för regeringen.</w:t>
          </w:r>
        </w:p>
      </w:sdtContent>
    </w:sdt>
    <w:sdt>
      <w:sdtPr>
        <w:alias w:val="Yrkande 23"/>
        <w:tag w:val="9a4d3091-fddb-4571-aa0d-c4b3c020c353"/>
        <w:id w:val="707465658"/>
        <w:lock w:val="sdtLocked"/>
      </w:sdtPr>
      <w:sdtEndPr/>
      <w:sdtContent>
        <w:p w:rsidR="0093666B" w:rsidRDefault="00B27A6E" w14:paraId="77125363" w14:textId="77777777">
          <w:pPr>
            <w:pStyle w:val="Frslagstext"/>
          </w:pPr>
          <w:r>
            <w:t xml:space="preserve">Riksdagen ställer sig bakom det som anförs i motionen om att värna, utveckla och stärka lönsamheten för vattenkraften och dess viktiga roll i ett helt förnybart energisystem genom minskat regelkrångel, respekt för äganderätten och effektiva </w:t>
          </w:r>
          <w:r>
            <w:lastRenderedPageBreak/>
            <w:t>och proportionerliga miljöåtgärder med rimliga kostnader, och detta tillkännager riksdagen för regeringen.</w:t>
          </w:r>
        </w:p>
      </w:sdtContent>
    </w:sdt>
    <w:sdt>
      <w:sdtPr>
        <w:alias w:val="Yrkande 24"/>
        <w:tag w:val="01d1f5ec-0d75-4454-bf0b-0bd7eff548c7"/>
        <w:id w:val="-856575309"/>
        <w:lock w:val="sdtLocked"/>
      </w:sdtPr>
      <w:sdtEndPr/>
      <w:sdtContent>
        <w:p w:rsidR="0093666B" w:rsidRDefault="00B27A6E" w14:paraId="2AA3BC3E" w14:textId="77777777">
          <w:pPr>
            <w:pStyle w:val="Frslagstext"/>
          </w:pPr>
          <w:r>
            <w:t>Riksdagen ställer sig bakom det som anförs i motionen om att underlätta steget till export för små och medelstora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37D39962A6461FBA508490F64571D3"/>
        </w:placeholder>
        <w:text/>
      </w:sdtPr>
      <w:sdtEndPr/>
      <w:sdtContent>
        <w:p w:rsidRPr="00C42846" w:rsidR="006D79C9" w:rsidP="00333E95" w:rsidRDefault="006D79C9" w14:paraId="6BF2F4F4" w14:textId="77777777">
          <w:pPr>
            <w:pStyle w:val="Rubrik1"/>
          </w:pPr>
          <w:r>
            <w:t>Motivering</w:t>
          </w:r>
        </w:p>
      </w:sdtContent>
    </w:sdt>
    <w:p w:rsidRPr="00C42846" w:rsidR="0063470C" w:rsidP="005751EB" w:rsidRDefault="0063470C" w14:paraId="62AC2448" w14:textId="58EC065A">
      <w:pPr>
        <w:pStyle w:val="Normalutanindragellerluft"/>
      </w:pPr>
      <w:r w:rsidRPr="00C42846">
        <w:t>Sveriges välståndsutveckling har i mångt och mycket sin grund i växande basindustrier. Tillväxten i basindustrin innebar att den genomsnittliga svenska invånarens välstånds</w:t>
      </w:r>
      <w:r w:rsidR="005751EB">
        <w:softHyphen/>
      </w:r>
      <w:r w:rsidRPr="00C42846">
        <w:t>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w:t>
      </w:r>
      <w:r w:rsidR="005751EB">
        <w:softHyphen/>
      </w:r>
      <w:r w:rsidRPr="00C42846">
        <w:t xml:space="preserve">liska mineralprodukter) skapar exportintäkter och arbetstillfällen runtom i landet, inte minst i de mindre tätbefolkade delarna av landet där behovet av arbetstillfällen är som störst. </w:t>
      </w:r>
    </w:p>
    <w:p w:rsidRPr="005751EB" w:rsidR="0063470C" w:rsidP="005751EB" w:rsidRDefault="0063470C" w14:paraId="00F8D0E0" w14:textId="77777777">
      <w:pPr>
        <w:pStyle w:val="Rubrik2"/>
      </w:pPr>
      <w:r w:rsidRPr="005751EB">
        <w:t>Industriboomen i norra Sverige påskyndar behovet av en ny industripolitik</w:t>
      </w:r>
    </w:p>
    <w:p w:rsidRPr="00C42846" w:rsidR="0063470C" w:rsidP="005751EB" w:rsidRDefault="00B63B20" w14:paraId="6471D85F" w14:textId="0554B4AA">
      <w:pPr>
        <w:pStyle w:val="Normalutanindragellerluft"/>
      </w:pPr>
      <w:r>
        <w:t>De i</w:t>
      </w:r>
      <w:r w:rsidRPr="00C42846" w:rsidR="0063470C">
        <w:t xml:space="preserve">nvesteringar i basindustrin </w:t>
      </w:r>
      <w:r>
        <w:t xml:space="preserve">i </w:t>
      </w:r>
      <w:r w:rsidRPr="00C42846" w:rsidR="0063470C">
        <w:t xml:space="preserve">norra Sverige som aviserats från näringslivet är mycket glädjande. Dessa megaprojekt sätter fokus på behovet av en </w:t>
      </w:r>
      <w:r w:rsidR="009F0D6C">
        <w:t>r</w:t>
      </w:r>
      <w:r w:rsidRPr="00C42846" w:rsidR="0063470C">
        <w:t>ad reformer inom en rad områden, reformer som Centerpartiet velat se länge men som nu bli alltmer aktuella</w:t>
      </w:r>
      <w:r w:rsidR="009F0D6C">
        <w:t>.</w:t>
      </w:r>
      <w:r w:rsidRPr="00C42846" w:rsidR="0063470C">
        <w:t xml:space="preserve"> Exempelvis behövs investeringar i utbildningsväsendet, en översyn av inkomstbeskatt</w:t>
      </w:r>
      <w:r w:rsidR="005751EB">
        <w:softHyphen/>
      </w:r>
      <w:r w:rsidRPr="00C42846" w:rsidR="0063470C">
        <w:t>ningen, bättre vägar, järnvägar och flygplatser och en översyn av miljöbalken och en förenkl</w:t>
      </w:r>
      <w:r w:rsidR="00DE113D">
        <w:t>ad</w:t>
      </w:r>
      <w:r w:rsidRPr="00C42846" w:rsidR="0063470C">
        <w:t xml:space="preserve"> och effektiva</w:t>
      </w:r>
      <w:r w:rsidR="00DE113D">
        <w:t>re</w:t>
      </w:r>
      <w:r w:rsidRPr="00C42846" w:rsidR="0063470C">
        <w:t xml:space="preserve"> tillståndsprövning för miljöpåverkande verksamheter. Från statligt håll borde man säkerställa att det blir mer attraktivt för utrikesbaserad spets</w:t>
      </w:r>
      <w:r w:rsidR="005751EB">
        <w:softHyphen/>
      </w:r>
      <w:r w:rsidRPr="00C42846" w:rsidR="0063470C">
        <w:t>kompetens inom det aktuella industrifältet att söka sig till Sverige. I denna internatio</w:t>
      </w:r>
      <w:r w:rsidR="005751EB">
        <w:softHyphen/>
      </w:r>
      <w:r w:rsidRPr="00C42846" w:rsidR="0063470C">
        <w:t>nella kontext spelar inte minst inkomstbeskattning en relativt stor roll och det är knappast någon hemlighet att Sverige inte är konkurrenskraftigt ur den aspekten. På samma sätt har Sverige en dokumenterat sönderreglerad bostadsmarknad där det är svårt och dyrt att bygga nytt.</w:t>
      </w:r>
    </w:p>
    <w:p w:rsidRPr="005751EB" w:rsidR="0063470C" w:rsidP="005751EB" w:rsidRDefault="0063470C" w14:paraId="7E869AC9" w14:textId="77777777">
      <w:pPr>
        <w:pStyle w:val="Rubrik2"/>
      </w:pPr>
      <w:r w:rsidRPr="005751EB">
        <w:t>Skogen och gruvorna</w:t>
      </w:r>
    </w:p>
    <w:p w:rsidRPr="00C42846" w:rsidR="0063470C" w:rsidP="005751EB" w:rsidRDefault="0063470C" w14:paraId="0CED1A5E" w14:textId="29C4DCEA">
      <w:pPr>
        <w:pStyle w:val="Normalutanindragellerluft"/>
      </w:pPr>
      <w:r w:rsidRPr="00C42846">
        <w:t>När det gäller svensk basindustri kan särskilt nämnas gruv- och skogsnäringen. Av svensk industris totala sysselsättning, export, omsättning och förädlingsvärde svarar skogsindustrin för cirka 10</w:t>
      </w:r>
      <w:r w:rsidR="00E81517">
        <w:t> </w:t>
      </w:r>
      <w:r w:rsidRPr="00C42846">
        <w:t>procent. 70</w:t>
      </w:r>
      <w:r w:rsidR="00E81517">
        <w:t> </w:t>
      </w:r>
      <w:r w:rsidRPr="00C42846">
        <w:t>000 människor är direkt anställda i skogs</w:t>
      </w:r>
      <w:r w:rsidR="005751EB">
        <w:softHyphen/>
      </w:r>
      <w:r w:rsidRPr="00C42846">
        <w:t>näringen. När man räknar in alla underleverantörer är 120</w:t>
      </w:r>
      <w:r w:rsidR="00E81517">
        <w:t> </w:t>
      </w:r>
      <w:r w:rsidRPr="00C42846">
        <w:t>000 människor sysselsatta i branschen. År 2019 investerade skogsindustrin för 13,4 miljarder kronor och stod därmed för 20</w:t>
      </w:r>
      <w:r w:rsidR="00E81517">
        <w:t> </w:t>
      </w:r>
      <w:r w:rsidRPr="00C42846">
        <w:t>procent av svensk industris totala investeringar och det totala export</w:t>
      </w:r>
      <w:r w:rsidR="005751EB">
        <w:softHyphen/>
      </w:r>
      <w:r w:rsidRPr="00C42846">
        <w:t>värdet låg på 150 miljarder kronor</w:t>
      </w:r>
      <w:r w:rsidR="000D5BF1">
        <w:t>,</w:t>
      </w:r>
      <w:r w:rsidRPr="00C42846">
        <w:t xml:space="preserve"> där hälften </w:t>
      </w:r>
      <w:r w:rsidR="000D5BF1">
        <w:t>va</w:t>
      </w:r>
      <w:r w:rsidRPr="00C42846">
        <w:t>r export av papper, 74</w:t>
      </w:r>
      <w:r w:rsidR="00E81517">
        <w:t> </w:t>
      </w:r>
      <w:r w:rsidRPr="00C42846">
        <w:t>miljarder kronor. Gruvnäringen är en bärande del av svensk export och står för cirka 20</w:t>
      </w:r>
      <w:r w:rsidR="00E81517">
        <w:t> </w:t>
      </w:r>
      <w:r w:rsidRPr="00C42846">
        <w:t>000 direkta jobb i Sverige. Till detta kommer underleverantörer och andra indirekta effekter som enligt branschen uppgår till sammanlagt ytterligare 20</w:t>
      </w:r>
      <w:r w:rsidR="00E81517">
        <w:t> </w:t>
      </w:r>
      <w:r w:rsidRPr="00C42846">
        <w:t>000 jobb.</w:t>
      </w:r>
    </w:p>
    <w:p w:rsidRPr="00C42846" w:rsidR="0063470C" w:rsidP="0063470C" w:rsidRDefault="0063470C" w14:paraId="7F1939AC" w14:textId="005BCE4F">
      <w:pPr>
        <w:pStyle w:val="Normalutanindragellerluft"/>
      </w:pPr>
      <w:r w:rsidRPr="00C42846">
        <w:lastRenderedPageBreak/>
        <w:t>Samtidigt har det under de senaste tio åren inte skett en enda ny gruvetablering utanför befintliga områden. I fall som Laver, Kallak och Pajala, liksom i det principiellt viktiga fallet Norra Kärr, ser vi hur statliga myndigheter försvårar etablering av ny gruvverk</w:t>
      </w:r>
      <w:r w:rsidR="005751EB">
        <w:softHyphen/>
      </w:r>
      <w:r w:rsidRPr="00C42846">
        <w:t xml:space="preserve">samhet. Därtill kommer redan krångliga tillståndsprocesser som skapar oförutsägbarhet och stora risker för den som vill etablera en gruvverksamhet. Detta är inte acceptabelt utan något som regeringen och dess myndigheter måste bejaka och främja om vi ska ha en fortsatt stark gruvindustri i Sverige. </w:t>
      </w:r>
    </w:p>
    <w:p w:rsidRPr="005751EB" w:rsidR="0063470C" w:rsidP="005751EB" w:rsidRDefault="0063470C" w14:paraId="05C67E2A" w14:textId="77777777">
      <w:pPr>
        <w:pStyle w:val="Rubrik2"/>
      </w:pPr>
      <w:r w:rsidRPr="005751EB">
        <w:t>Svårt med nya produktionsanläggningar</w:t>
      </w:r>
    </w:p>
    <w:p w:rsidR="005751EB" w:rsidP="005751EB" w:rsidRDefault="0063470C" w14:paraId="07539151" w14:textId="6949242A">
      <w:pPr>
        <w:pStyle w:val="Normalutanindragellerluft"/>
      </w:pPr>
      <w:r w:rsidRPr="00C42846">
        <w:t>Svensk basindustri är effektiv och ligger i framkant när det gäller till exempel hållbar</w:t>
      </w:r>
      <w:r w:rsidR="005751EB">
        <w:softHyphen/>
      </w:r>
      <w:r w:rsidRPr="00C42846">
        <w:t>het. Miljöarbetet i bolagen sker på ett strukturerat och långsiktigt vis. Tyvärr hämmas dock basindustrierna i sin ambition att växa. Industrierna möter svårigheter när det kommer till att rekrytera personer med nödvändig kompetens, eftersom för få utbildas med efterfrågade tekniska färdigheter. Samtidigt gör processen med miljötillstånd och byggtillstånd att det är dyrt och tidskrävande att starta nya produktionsanläggningar. För att bryta den negativa trenden med långa handläggningstider och tillståndsprocesser samt för att säkerställa rättssäkerheten bör regeringen aktualisera förslagen i Miljömyn</w:t>
      </w:r>
      <w:r w:rsidR="005751EB">
        <w:softHyphen/>
      </w:r>
      <w:r w:rsidRPr="00C42846">
        <w:t>dighetsutredningens betänkande Vägar till ett effektivare miljöarbete (SOU 2015:43) och genomföra en översyn av regleringsbreven för de myndigheter som hanterar till</w:t>
      </w:r>
      <w:r w:rsidR="005751EB">
        <w:softHyphen/>
      </w:r>
      <w:r w:rsidRPr="00C42846">
        <w:t>ståndsärenden med större krav på helhetssyn och hållbarhetsbegreppets samtliga tre pelare.</w:t>
      </w:r>
    </w:p>
    <w:p w:rsidR="005751EB" w:rsidP="005751EB" w:rsidRDefault="0063470C" w14:paraId="44BCE56D" w14:textId="526F789E">
      <w:r w:rsidRPr="00C42846">
        <w:t>Politiken ska bidra till utvecklingen av små och medelstora företag, större företag, tjänsteföretag och industriföretag. Det finns ingen motsättning mellan industri- och tjänsteproduktion. I debatten har enskilda siffror ibland framställts som att de visar på en avindustrialisering av Sverige. Det är en felaktig föreställning. Industrin spelar en särskilt viktig roll för välståndsutvecklingen, då det är i denna sektor som exportvärdet skapas. En betydande del av tjänsteexporten är industrinära tjänster, till exempel under</w:t>
      </w:r>
      <w:r w:rsidR="005751EB">
        <w:softHyphen/>
      </w:r>
      <w:r w:rsidRPr="00C42846">
        <w:t>håll av avancerade maskiner som exporterats. Den svenska tillverkningsindustrin svarar för 20</w:t>
      </w:r>
      <w:r w:rsidR="00E81517">
        <w:t> </w:t>
      </w:r>
      <w:r w:rsidRPr="00C42846">
        <w:t>procent av näringslivets förädlingsvärde, varav basindustrin står för 20</w:t>
      </w:r>
      <w:r w:rsidR="00E81517">
        <w:t> </w:t>
      </w:r>
      <w:r w:rsidRPr="00C42846">
        <w:t>procent. Inom industrin har basindustrin en av de högsta exportandelarna bland industrins samt</w:t>
      </w:r>
      <w:r w:rsidR="005751EB">
        <w:softHyphen/>
      </w:r>
      <w:r w:rsidRPr="00C42846">
        <w:t>liga branscher, drygt 90</w:t>
      </w:r>
      <w:r w:rsidR="00E81517">
        <w:t> </w:t>
      </w:r>
      <w:r w:rsidRPr="00C42846">
        <w:t xml:space="preserve">procent. Nationalräkenskaperna leder ofta tanken fel när den konstgjort delar upp ekonomin. I en modern ekonomi är tjänstesektorn integrerad i industrin och industrin i tjänstesektorn. </w:t>
      </w:r>
    </w:p>
    <w:p w:rsidRPr="005751EB" w:rsidR="0063470C" w:rsidP="005751EB" w:rsidRDefault="0063470C" w14:paraId="0FC056DC" w14:textId="2BFA8494">
      <w:pPr>
        <w:pStyle w:val="Rubrik1"/>
      </w:pPr>
      <w:r w:rsidRPr="005751EB">
        <w:t>Kompetensförsörjning</w:t>
      </w:r>
    </w:p>
    <w:p w:rsidR="005751EB" w:rsidP="005751EB" w:rsidRDefault="0063470C" w14:paraId="123218F1" w14:textId="26EE96E4">
      <w:pPr>
        <w:pStyle w:val="Normalutanindragellerluft"/>
      </w:pPr>
      <w:r w:rsidRPr="00C42846">
        <w:t>En avgörande faktor för att kunna driva och expandera företag är att det finns möjlighet att anställa kompetent personal. Dagens moderna värld ställer höga och skiftande krav på medarbetarna. Allt fler företagare upplever problem med att hitta kompetent arbets</w:t>
      </w:r>
      <w:r w:rsidR="005751EB">
        <w:softHyphen/>
      </w:r>
      <w:r w:rsidRPr="00C42846">
        <w:t>kraft, oavsett konjunkturläge eller bransch. Vi ser en paradox</w:t>
      </w:r>
      <w:r w:rsidR="001903A6">
        <w:t xml:space="preserve"> </w:t>
      </w:r>
      <w:r w:rsidRPr="00C42846">
        <w:t xml:space="preserve">– arbetslösheten bland i synnerhet grupper som står långt </w:t>
      </w:r>
      <w:r w:rsidR="003431E8">
        <w:t>i</w:t>
      </w:r>
      <w:r w:rsidRPr="00C42846">
        <w:t xml:space="preserve">från arbetsmarknaden stiger, samtidigt som företag skriker efter ny personal. </w:t>
      </w:r>
      <w:r w:rsidRPr="00C42846">
        <w:tab/>
        <w:t xml:space="preserve">Att beskriva fenomenet som enbart en matchningsproblematik är inte längre tillräckligt. Bristen på kompetent arbetskraft med relevant utbildning är ett </w:t>
      </w:r>
      <w:r w:rsidRPr="005751EB">
        <w:rPr>
          <w:spacing w:val="-1"/>
        </w:rPr>
        <w:t>strukturellt problem. I förlängningen hotar kompetensbristen att skada den internationella</w:t>
      </w:r>
      <w:r w:rsidRPr="00C42846">
        <w:t xml:space="preserve"> konkurrenskraften hos näringslivet.</w:t>
      </w:r>
    </w:p>
    <w:p w:rsidRPr="00C42846" w:rsidR="0063470C" w:rsidP="005751EB" w:rsidRDefault="0063470C" w14:paraId="7C64AD70" w14:textId="2A1F6380">
      <w:r w:rsidRPr="00C42846">
        <w:lastRenderedPageBreak/>
        <w:t>En grundläggande utveckling är att utbildningssystemet har växt ifrån näringslivets behov. Den otillräckliga kopplingen mellan arbetsmarknad och utbildning behöver åtgärdas med politiska reformer som återigen belönar praktisk kunskap, stärker sam</w:t>
      </w:r>
      <w:r w:rsidR="005751EB">
        <w:softHyphen/>
      </w:r>
      <w:r w:rsidRPr="00C42846">
        <w:t xml:space="preserve">verkan mellan näringsliv och utbildning och skapar incitament för att utbilda sig till yrken som efterfrågas. </w:t>
      </w:r>
    </w:p>
    <w:p w:rsidRPr="005751EB" w:rsidR="0063470C" w:rsidP="005751EB" w:rsidRDefault="0063470C" w14:paraId="3D5E954D" w14:textId="77777777">
      <w:pPr>
        <w:pStyle w:val="Rubrik1"/>
      </w:pPr>
      <w:r w:rsidRPr="005751EB">
        <w:t>Infrastruktur</w:t>
      </w:r>
    </w:p>
    <w:p w:rsidR="005751EB" w:rsidP="005751EB" w:rsidRDefault="0063470C" w14:paraId="66C01004" w14:textId="4E33519E">
      <w:pPr>
        <w:pStyle w:val="Normalutanindragellerluft"/>
      </w:pPr>
      <w:r w:rsidRPr="00C42846">
        <w:t>Pålitliga och miljövänliga transporter blir allt viktigare i en globaliserad värld. Sverige är ett av EU:s mest glest befolkade länder. Avstånden får inte verka hämmande för konkurrenskraften. Företag måste snabbare kunna få leveranser och skicka ut sina produkter. Samtidigt blir kraven på fungerande transporter för pendling allt högre i takt med att arbetsgivarna efterfrågar mer specifika kompetenser och arbetstagarna skaffar sig mer specialiserade utbildningar. Industrin behöver även andra typer av infrastruktur än transportinfrastruktur, till exempel energi, fastigheter och</w:t>
      </w:r>
      <w:r w:rsidR="00CA5033">
        <w:t xml:space="preserve"> it</w:t>
      </w:r>
      <w:r w:rsidRPr="00C42846">
        <w:t>. Det är därmed viktigt att dessa system utvecklas gemensamt och ses som en helhet.</w:t>
      </w:r>
    </w:p>
    <w:p w:rsidR="005751EB" w:rsidP="005751EB" w:rsidRDefault="0063470C" w14:paraId="5A3E5CA9" w14:textId="21CF0C97">
      <w:r w:rsidRPr="00C42846">
        <w:t xml:space="preserve">Industrin är </w:t>
      </w:r>
      <w:r w:rsidRPr="00C42846" w:rsidR="00094B73">
        <w:t xml:space="preserve">inte bara </w:t>
      </w:r>
      <w:r w:rsidRPr="00C42846">
        <w:t xml:space="preserve">beroende av att infrastrukturen fungerar inom Sverige men också av en välfungerande infrastruktur för att föra ut varor från Sverige och </w:t>
      </w:r>
      <w:r w:rsidR="00094B73">
        <w:t xml:space="preserve">föra in </w:t>
      </w:r>
      <w:r w:rsidRPr="00C42846">
        <w:t>reservdelar. Det är viktigt att kapaciteten utökas på redan hårt belastade stråk. För att säkra svensk industriexport samt import av komponenter till industrin måste infra</w:t>
      </w:r>
      <w:r w:rsidR="005751EB">
        <w:softHyphen/>
      </w:r>
      <w:r w:rsidRPr="00C42846">
        <w:t>strukturen förbättras.</w:t>
      </w:r>
    </w:p>
    <w:p w:rsidRPr="005751EB" w:rsidR="0063470C" w:rsidP="005751EB" w:rsidRDefault="0063470C" w14:paraId="79E507F3" w14:textId="71335B31">
      <w:pPr>
        <w:pStyle w:val="Rubrik2"/>
      </w:pPr>
      <w:r w:rsidRPr="005751EB">
        <w:t>Rusta upp industrispåren</w:t>
      </w:r>
    </w:p>
    <w:p w:rsidRPr="00C42846" w:rsidR="0063470C" w:rsidP="005751EB" w:rsidRDefault="0063470C" w14:paraId="626EE0DF" w14:textId="1F22CFCE">
      <w:pPr>
        <w:pStyle w:val="Normalutanindragellerluft"/>
      </w:pPr>
      <w:r w:rsidRPr="00C42846">
        <w:t xml:space="preserve">Trafikverket har pekat ut ett stort antal järnvägar där hastigheten måste sänkas för att banorna är i så dåligt skick. Det är ett av många exempel på hur det regionala och lokala järnvägsnätet prioriterats ned, trots att flera av banorna är industrispår och mycket viktiga för näringslivet och dess godstransporter. Centerpartiet vill därför öronmärka en del av järnvägsunderhållet till att rusta upp lokala banor på den svenska landsbygden med viktig godstransportfunktion, som har stor betydelse för basindustrin och därmed </w:t>
      </w:r>
      <w:r w:rsidR="00E355B9">
        <w:t xml:space="preserve">för </w:t>
      </w:r>
      <w:r w:rsidRPr="00C42846">
        <w:t>jobb och tillväxt. Dessa hamnar långt ned på Trafikverkets prioriteringar där stam</w:t>
      </w:r>
      <w:r w:rsidR="005751EB">
        <w:softHyphen/>
      </w:r>
      <w:r w:rsidRPr="00C42846">
        <w:t xml:space="preserve">banorna som regel alltid ligger först. </w:t>
      </w:r>
    </w:p>
    <w:p w:rsidRPr="00C42846" w:rsidR="0063470C" w:rsidP="005751EB" w:rsidRDefault="0063470C" w14:paraId="52B5C4EB" w14:textId="60836466">
      <w:r w:rsidRPr="00C42846">
        <w:t xml:space="preserve">Centerpartiet värnar utbyggnaden av Inlandsbanan, som med rätt investeringar kan </w:t>
      </w:r>
      <w:r w:rsidRPr="005751EB">
        <w:rPr>
          <w:spacing w:val="-1"/>
        </w:rPr>
        <w:t>bli ännu viktigare för godstransporter och dessutom frigöra utrymme på andra bansträck</w:t>
      </w:r>
      <w:r w:rsidRPr="005751EB" w:rsidR="005751EB">
        <w:rPr>
          <w:spacing w:val="-1"/>
        </w:rPr>
        <w:softHyphen/>
      </w:r>
      <w:r w:rsidRPr="005751EB">
        <w:rPr>
          <w:spacing w:val="-1"/>
        </w:rPr>
        <w:t>ningar.</w:t>
      </w:r>
      <w:r w:rsidRPr="00C42846">
        <w:t xml:space="preserve"> I enlighet med </w:t>
      </w:r>
      <w:r w:rsidR="008A50B2">
        <w:t>j</w:t>
      </w:r>
      <w:r w:rsidRPr="00C42846">
        <w:t xml:space="preserve">anuariavtalet ska utbyggnaden av järnvägen i norra Sverige fortsätta och planeringen för att bygga Norrbotniabanan i sin helhet intensifieras. </w:t>
      </w:r>
    </w:p>
    <w:p w:rsidRPr="00C42846" w:rsidR="0063470C" w:rsidP="005751EB" w:rsidRDefault="0063470C" w14:paraId="22505985" w14:textId="77777777">
      <w:pPr>
        <w:pStyle w:val="Rubrik2"/>
      </w:pPr>
      <w:r w:rsidRPr="00C42846">
        <w:t>Tunga godstransporter</w:t>
      </w:r>
    </w:p>
    <w:p w:rsidR="005751EB" w:rsidP="005751EB" w:rsidRDefault="0063470C" w14:paraId="2FABF49F" w14:textId="77777777">
      <w:pPr>
        <w:pStyle w:val="Normalutanindragellerluft"/>
      </w:pPr>
      <w:r w:rsidRPr="00C42846">
        <w:t>Det råder ingen tvekan om att transportsektorn är en nyckel för att minska Sveriges totala klimatpåverkan samt konkurrenskraften för basindustrin.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som stål-, gruv</w:t>
      </w:r>
      <w:r w:rsidR="00E81517">
        <w:t>-</w:t>
      </w:r>
      <w:r w:rsidRPr="00C42846">
        <w:t xml:space="preserve"> och </w:t>
      </w:r>
      <w:r w:rsidRPr="00C42846">
        <w:lastRenderedPageBreak/>
        <w:t>skogsnäringen. Centerpartiet vill göra det möjligt för tyngre fordon att rulla på Sveriges vägar och järnvägar.</w:t>
      </w:r>
    </w:p>
    <w:p w:rsidRPr="00C42846" w:rsidR="0063470C" w:rsidP="005751EB" w:rsidRDefault="0063470C" w14:paraId="491BAC9B" w14:textId="0FC35DDB">
      <w:r w:rsidRPr="00C42846">
        <w:t>I vårt grannland Finland, som också är ett konkurrentland för den svenska skogs</w:t>
      </w:r>
      <w:r w:rsidR="005751EB">
        <w:softHyphen/>
      </w:r>
      <w:r w:rsidRPr="00C42846">
        <w:t>näringen, har en ökning av högsta tillåten bruttovikt genomförts, från 60</w:t>
      </w:r>
      <w:r w:rsidR="00EE1D3A">
        <w:t> </w:t>
      </w:r>
      <w:r w:rsidRPr="00C42846">
        <w:t>ton till 76</w:t>
      </w:r>
      <w:r w:rsidR="00EE1D3A">
        <w:t> </w:t>
      </w:r>
      <w:r w:rsidRPr="00C42846">
        <w:t>ton. De legala förutsättningarna för en motsvarande reform finns i Sverige men implemen</w:t>
      </w:r>
      <w:r w:rsidR="005751EB">
        <w:softHyphen/>
      </w:r>
      <w:r w:rsidRPr="00C42846">
        <w:t xml:space="preserve">teringstakten är på tok för låg. En liknande reform måste omedelbart sjösättas i Sverige och omfatta hela det svenska vägnätet. Det är nu viktigt att Trafikverket skyndsamt tar fram anvisningar för var den tunga trafiken ska få gå för hela landet. </w:t>
      </w:r>
    </w:p>
    <w:p w:rsidR="005751EB" w:rsidP="005751EB" w:rsidRDefault="0063470C" w14:paraId="51F004CB" w14:textId="54F45347">
      <w:r w:rsidRPr="00C42846">
        <w:t xml:space="preserve">Sedan år 2009 pågår försök med längre och tyngre fordonståg än de som tillåts i </w:t>
      </w:r>
      <w:r w:rsidRPr="005751EB">
        <w:rPr>
          <w:spacing w:val="-1"/>
        </w:rPr>
        <w:t>Sverige i dag. Tillsammans med en rad olika studier visar försöken att utsläppen minskar</w:t>
      </w:r>
      <w:r w:rsidRPr="00C42846">
        <w:t xml:space="preserve"> med mellan 5</w:t>
      </w:r>
      <w:r w:rsidR="00F128FA">
        <w:t xml:space="preserve"> </w:t>
      </w:r>
      <w:r w:rsidRPr="00C42846">
        <w:t>och 17</w:t>
      </w:r>
      <w:r w:rsidR="00F128FA">
        <w:t> </w:t>
      </w:r>
      <w:r w:rsidRPr="00C42846">
        <w:t>procent (i genomsnitt ungefär 10</w:t>
      </w:r>
      <w:r w:rsidR="00F128FA">
        <w:t> </w:t>
      </w:r>
      <w:r w:rsidRPr="00C42846">
        <w:t>procent) per transporterat ton. Det är också ett prioriterat arbete att gå vidare med hur längre fordon än i dag ska kunna introduceras i trafiken. Tyngre och längre fordon är en effektiv åtgärd för att öka trans</w:t>
      </w:r>
      <w:r w:rsidR="005751EB">
        <w:softHyphen/>
      </w:r>
      <w:r w:rsidRPr="00C42846">
        <w:t>porteffektiviteten och därmed konkurrenskraften.</w:t>
      </w:r>
    </w:p>
    <w:p w:rsidRPr="00C42846" w:rsidR="0063470C" w:rsidP="005751EB" w:rsidRDefault="0063470C" w14:paraId="74317E44" w14:textId="34C88707">
      <w:r w:rsidRPr="00C42846">
        <w:t xml:space="preserve">Centerpartiet vill således se en snabbare implementering av BK4-standard </w:t>
      </w:r>
      <w:r w:rsidR="001216A8">
        <w:t>för</w:t>
      </w:r>
      <w:r w:rsidRPr="00C42846">
        <w:t xml:space="preserve"> både statliga, enskilda och kommunala vägar, allt i syfte att få ett sammanhållet och funktio</w:t>
      </w:r>
      <w:r w:rsidR="005751EB">
        <w:softHyphen/>
      </w:r>
      <w:r w:rsidRPr="00C42846">
        <w:t xml:space="preserve">nellt transportsystem för mer klimat- och transporteffektiva fordon. Branschen ser idag en gradvis omklassning </w:t>
      </w:r>
      <w:r w:rsidR="0016236E">
        <w:t>av</w:t>
      </w:r>
      <w:r w:rsidRPr="00C42846">
        <w:t xml:space="preserve"> det statliga vägnätet, men inte samma tempo i </w:t>
      </w:r>
      <w:r w:rsidR="0016236E">
        <w:t xml:space="preserve">fråga om </w:t>
      </w:r>
      <w:r w:rsidRPr="00C42846">
        <w:t>om</w:t>
      </w:r>
      <w:r w:rsidR="005751EB">
        <w:softHyphen/>
      </w:r>
      <w:r w:rsidRPr="00C42846">
        <w:t xml:space="preserve">klassning </w:t>
      </w:r>
      <w:r w:rsidR="00922CB7">
        <w:t>av</w:t>
      </w:r>
      <w:r w:rsidRPr="00C42846">
        <w:t xml:space="preserve"> kommunala vägar. Kommunerna har i begränsad omfattning varit delaktiga i processen och därför är få kommunala vägar idag utpekade som BK4. Detta riskerar </w:t>
      </w:r>
      <w:r w:rsidR="006D1E11">
        <w:t xml:space="preserve">att </w:t>
      </w:r>
      <w:r w:rsidRPr="00C42846">
        <w:t xml:space="preserve">utgöra ett stort hinder eftersom gods transporteras till och från en industri, terminal eller hamn och vägarna till dessa noder i de flesta fall </w:t>
      </w:r>
      <w:r w:rsidRPr="00C42846" w:rsidR="003E0C08">
        <w:t xml:space="preserve">är </w:t>
      </w:r>
      <w:r w:rsidRPr="00C42846">
        <w:t>kommunala. För att möjliggöra färd med ett 74-tonsfordon måste hela sträckan vara klassad som BK4.</w:t>
      </w:r>
    </w:p>
    <w:p w:rsidRPr="00C42846" w:rsidR="0063470C" w:rsidP="005751EB" w:rsidRDefault="0063470C" w14:paraId="29C5E347" w14:textId="77777777">
      <w:pPr>
        <w:pStyle w:val="Rubrik2"/>
      </w:pPr>
      <w:r w:rsidRPr="00C42846">
        <w:t xml:space="preserve">Godstrafikens betydelse måste lyftas </w:t>
      </w:r>
    </w:p>
    <w:p w:rsidRPr="00C42846" w:rsidR="0063470C" w:rsidP="005751EB" w:rsidRDefault="0063470C" w14:paraId="27ACD5EA" w14:textId="193B75C9">
      <w:pPr>
        <w:pStyle w:val="Normalutanindragellerluft"/>
      </w:pPr>
      <w:r w:rsidRPr="00C42846">
        <w:t>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För att beräkna den samhällsekonomiska nyttan i ett projekt behöver även exem</w:t>
      </w:r>
      <w:r w:rsidR="00DF17D4">
        <w:softHyphen/>
      </w:r>
      <w:r w:rsidRPr="00C42846">
        <w:t>pelvis restidsvärden justeras så att de ger en mer rättvisande bild av de samhällsekono</w:t>
      </w:r>
      <w:r w:rsidR="00DF17D4">
        <w:softHyphen/>
      </w:r>
      <w:r w:rsidRPr="00C42846">
        <w:t>miska vinsterna än vad som är fallet i dagsläget. Detsamma gäller även för godset i vårt transportsystem, som är konstant undervärderat. Det behöver genomföras en samhälls</w:t>
      </w:r>
      <w:r w:rsidR="00DF17D4">
        <w:softHyphen/>
      </w:r>
      <w:r w:rsidRPr="00C42846">
        <w:t>ekonomisk värdering av godsprojekt som på ett rättvisande sätt speglar deras betydelse för näringslivets konkurrenskraft och för Sveriges konkurrenskraft som nation.</w:t>
      </w:r>
    </w:p>
    <w:p w:rsidR="005751EB" w:rsidP="005751EB" w:rsidRDefault="0063470C" w14:paraId="6E5D54AC" w14:textId="19226A93">
      <w:r w:rsidRPr="00C42846">
        <w:t>Utvecklingsarbetet med kalkylmodeller och samlade effektbedömningar av gods</w:t>
      </w:r>
      <w:r w:rsidR="00DF17D4">
        <w:softHyphen/>
      </w:r>
      <w:r w:rsidRPr="00C42846">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5751EB" w:rsidR="0063470C" w:rsidP="005751EB" w:rsidRDefault="0063470C" w14:paraId="2CFA1FA2" w14:textId="7FF4D35B">
      <w:pPr>
        <w:pStyle w:val="Rubrik1"/>
      </w:pPr>
      <w:r w:rsidRPr="005751EB">
        <w:t>Regelverk och skatter</w:t>
      </w:r>
    </w:p>
    <w:p w:rsidR="005751EB" w:rsidP="005751EB" w:rsidRDefault="0063470C" w14:paraId="74259118" w14:textId="585F58FA">
      <w:pPr>
        <w:pStyle w:val="Normalutanindragellerluft"/>
      </w:pPr>
      <w:r w:rsidRPr="00C42846">
        <w:t>En effektiv ekonomi förutsätter att skatter som styrmedel används med eftertänksamhet. Ett skattesystem som främjar företagande innebär minskad beskattning av samhälls</w:t>
      </w:r>
      <w:r w:rsidR="00DF17D4">
        <w:softHyphen/>
      </w:r>
      <w:r w:rsidRPr="00C42846">
        <w:lastRenderedPageBreak/>
        <w:t>nyttor som investeringar, vinst och arbete. Utgångspunkten i skattepolitiken ska vara att stärka den svenska konkurrenskraften. Som i många andra politikområden bör de lägst hängande frukterna plockas först – att helt enkelt göra det enklare för företagen att bedriva sin verksamhet.</w:t>
      </w:r>
    </w:p>
    <w:p w:rsidR="005751EB" w:rsidP="005751EB" w:rsidRDefault="0063470C" w14:paraId="0372DF23" w14:textId="2DF68F39">
      <w:r w:rsidRPr="00C42846">
        <w:t>Skatterna är en av de största utgifterna för de flesta företagare. Skattebelastningen har visserligen minskat under det senaste decenniet. Samtidigt är den administrativa bördan fortsatt alltför stor för företag. Exempelvis visar Världsbankens studie ”Paying Taxes” att det tar lika lång tid idag som det gjorde 2004 för företag att följa skatteregel</w:t>
      </w:r>
      <w:r w:rsidR="00DF17D4">
        <w:softHyphen/>
      </w:r>
      <w:r w:rsidRPr="00C42846">
        <w:t>verket. Hos såväl Sveriges medborgare som företag är tilltron till det svenska skatte</w:t>
      </w:r>
      <w:r w:rsidR="00DF17D4">
        <w:softHyphen/>
      </w:r>
      <w:r w:rsidRPr="00C42846">
        <w:t>systemet och Skatteverket som myndighet mycket stort, men det finns trots allt brister. Attityden till företagare och tillämpningen och tolkningen av lagarna varierar i landet. Den osäkerhet och de rättsprocesser som detta leder till kan äventyra seriösa företags möjligheter att överleva. Utöver skattereformer är det nödvändigt att förbättra rätts</w:t>
      </w:r>
      <w:r w:rsidR="00DF17D4">
        <w:softHyphen/>
      </w:r>
      <w:r w:rsidRPr="00C42846">
        <w:t>säkerhet</w:t>
      </w:r>
      <w:r w:rsidR="000833AA">
        <w:t>en</w:t>
      </w:r>
      <w:r w:rsidRPr="00C42846">
        <w:t xml:space="preserve"> i skattemål och förändra Skatteverkets attityd till företagande.</w:t>
      </w:r>
    </w:p>
    <w:p w:rsidRPr="00C42846" w:rsidR="0063470C" w:rsidP="005751EB" w:rsidRDefault="0063470C" w14:paraId="75C34532" w14:textId="64E1EE01">
      <w:r w:rsidRPr="00C42846">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Trots att samsynen kring svenska miljökrav är stor så tar handläggningstiderna i fråga om tillståndsprövningar allt längre tid. Företag och organisationer i branschen slår larm om omöjliga invester</w:t>
      </w:r>
      <w:r w:rsidR="00DF17D4">
        <w:softHyphen/>
      </w:r>
      <w:r w:rsidRPr="00C42846">
        <w:t xml:space="preserve">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 </w:t>
      </w:r>
    </w:p>
    <w:p w:rsidRPr="00C42846" w:rsidR="0063470C" w:rsidP="005751EB" w:rsidRDefault="0063470C" w14:paraId="5F427CDC" w14:textId="10AA3E5A">
      <w:r w:rsidRPr="00C42846">
        <w:t>Att dagens system med ineffektiva processer och brist på helhetssyn påverkar en hel näring står klart. Exemplen är många.</w:t>
      </w:r>
    </w:p>
    <w:p w:rsidRPr="00C42846" w:rsidR="0063470C" w:rsidP="005751EB" w:rsidRDefault="0063470C" w14:paraId="14BCDAC4" w14:textId="77777777">
      <w:pPr>
        <w:pStyle w:val="Rubrik2"/>
      </w:pPr>
      <w:r w:rsidRPr="00C42846">
        <w:t>Innovationsklimatet</w:t>
      </w:r>
    </w:p>
    <w:p w:rsidR="005751EB" w:rsidP="005751EB" w:rsidRDefault="0063470C" w14:paraId="00533F3A" w14:textId="77777777">
      <w:pPr>
        <w:pStyle w:val="Normalutanindragellerluft"/>
      </w:pPr>
      <w:r w:rsidRPr="00C42846">
        <w:t>Innovationer bidrar ofta till att riva strukturer och skapa nya ordningar. De kan därför inte dikteras fram uppifrån. I en fungerande och dynamisk marknadsekonomi stöts och blöts idéer mot varandra. I fria miljöer där olika perspektiv bryts mot varandra skapas innovationer som bryter med nuvarande sätt att tänka. För att den här processen ska äga rum krävs ordentligt med riskvilligt kapital och möjlighet till finansiering.</w:t>
      </w:r>
    </w:p>
    <w:p w:rsidR="005751EB" w:rsidP="005751EB" w:rsidRDefault="0063470C" w14:paraId="54908F33" w14:textId="674800F8">
      <w:r w:rsidRPr="00C42846">
        <w:t>Istället för att tvinga in innovationsarbetet i strukturer ovanifrån behöver vi tänka underifrån och främja både fria tankar och en levande vital debatt. Näringsliv, akademi och det offentliga måste få nya och starkare incitament för att samverka och nyttogöra nya idéer och innovationer. I mångt och mycket handlar den statliga innovationspoliti</w:t>
      </w:r>
      <w:r w:rsidR="00DF17D4">
        <w:softHyphen/>
      </w:r>
      <w:r w:rsidRPr="00C42846">
        <w:t xml:space="preserve">ken om att skapa goda villkor för företagande. De högskolor som verkar regionalt har ofta en viktig roll att spela i det regionala innovationsklimatet. Ofta har de en bra samverkan med det omkringliggande näringslivet. </w:t>
      </w:r>
    </w:p>
    <w:p w:rsidR="005751EB" w:rsidP="005751EB" w:rsidRDefault="0063470C" w14:paraId="4C72DB73" w14:textId="505A086E">
      <w:r w:rsidRPr="00C42846">
        <w:t xml:space="preserve">En framgångsfaktor i detta sammanhang är att tydliggöra hur ingenjörsyrken och hållbarhetsarbete nu alltmer växer samman, vilket torde skapa förutsättningar för ett ökat intresse från tjejer och kvinnor att välja denna bana. Idag är utbildningarna till högskoleingenjör och civilingenjör de enda yrkesutbildningarna på högskolan där kvinnorna fortsatt är tydligt underrepresenterade. Andelen kvinnor som antas till </w:t>
      </w:r>
      <w:r w:rsidRPr="00C42846">
        <w:lastRenderedPageBreak/>
        <w:t>ingenjörsprogrammen ligger fortfarande endast mellan 25 och 30 procent. Detta ska ställas i kontrast till att det totalt vid högskolestudier är 60 procent kvinnor. Med svensk basindustri som förebild i att knyta samman traditionell industri och den gröna omställ</w:t>
      </w:r>
      <w:r w:rsidR="00DF17D4">
        <w:softHyphen/>
      </w:r>
      <w:r w:rsidRPr="00C42846">
        <w:t>ningen kan jämställdheten inom ingenjörsutbildningarna och arbetsliv öka.</w:t>
      </w:r>
    </w:p>
    <w:p w:rsidR="005751EB" w:rsidP="005751EB" w:rsidRDefault="0063470C" w14:paraId="225ADB17" w14:textId="77777777">
      <w:r w:rsidRPr="00C42846">
        <w:t xml:space="preserve">För att ytterligare stärka näringslivskopplingen bör näringslivets inflytande över forskningen säkerställas i fördelningen av pengarna. Därigenom kan relevansen och inflytandet säkerställas för både näringslivet och högskolorna som verkar regionalt. Statliga åtgärder, stöd och aktörer behöver vara lika oavsett var i landet företaget verkar. Sveriges innovationskraft stärks om vi blir ett friare land där människor får lättare att förverkliga sina idéer. </w:t>
      </w:r>
    </w:p>
    <w:p w:rsidRPr="00C42846" w:rsidR="0063470C" w:rsidP="005751EB" w:rsidRDefault="0063470C" w14:paraId="1C4B71E0" w14:textId="6D599FF8">
      <w:pPr>
        <w:pStyle w:val="Rubrik2"/>
      </w:pPr>
      <w:r w:rsidRPr="00C42846">
        <w:t>Svenska hamnar är viktiga för basindustrin</w:t>
      </w:r>
    </w:p>
    <w:p w:rsidR="005751EB" w:rsidP="005751EB" w:rsidRDefault="0063470C" w14:paraId="4B47761D" w14:textId="77777777">
      <w:pPr>
        <w:pStyle w:val="Normalutanindragellerluft"/>
      </w:pPr>
      <w:r w:rsidRPr="00C42846">
        <w:t xml:space="preserve">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w:t>
      </w:r>
      <w:r w:rsidR="00495176">
        <w:t xml:space="preserve">av </w:t>
      </w:r>
      <w:r w:rsidRPr="00C42846">
        <w:t xml:space="preserve">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w:t>
      </w:r>
    </w:p>
    <w:p w:rsidR="005751EB" w:rsidP="005751EB" w:rsidRDefault="0063470C" w14:paraId="66DD2F14" w14:textId="6016DEE2">
      <w:r w:rsidRPr="00C42846">
        <w:t>Ur ett nationellt perspektiv vore det dock bra att staten i större utsträckning ser den svenska hamnverksamheten som en integrerad del i infrastrukturen. Hamnarna ingår i en nationell och internationell logistikkedja och har en viktig del att spela i klimatom</w:t>
      </w:r>
      <w:r w:rsidR="00DF17D4">
        <w:softHyphen/>
      </w:r>
      <w:r w:rsidRPr="00C42846">
        <w:t xml:space="preserve">ställningen, något som Sjöfartsnäringens Färdplan för fossilfri konkurrenskraft tydligt beskriver. Därför blir hamnarnas lokala och regionala verksamhet även en nationell </w:t>
      </w:r>
      <w:r w:rsidRPr="00DF17D4">
        <w:rPr>
          <w:spacing w:val="-1"/>
        </w:rPr>
        <w:t>angelägenhet. En tydligare och mer sammanhållen målbild för hamnarna ur ett nationellt</w:t>
      </w:r>
      <w:r w:rsidRPr="00C42846">
        <w:t xml:space="preserve"> transportpolitiskt perspektiv skulle kunna bidra till ökad uppfyllelse av de svenska transportpolitiska målen. En sådan målbild skulle innehålla styrning och incitament och se till den samlade logistikkedjans bästa. Centerpartiet menar att när alltmer gods ska flytta</w:t>
      </w:r>
      <w:r w:rsidR="00D11959">
        <w:t>s</w:t>
      </w:r>
      <w:r w:rsidRPr="00C42846">
        <w:t xml:space="preserve"> över från lastbil till räls och sjöfart kommer hamnarna att bli ännu viktigare. Hamnarnas framtid i Sverige är ljus.</w:t>
      </w:r>
    </w:p>
    <w:p w:rsidRPr="00C42846" w:rsidR="0063470C" w:rsidP="005751EB" w:rsidRDefault="0063470C" w14:paraId="6B7AC4F6" w14:textId="0F8B1CD1">
      <w:r w:rsidRPr="00C42846">
        <w:t>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w:t>
      </w:r>
    </w:p>
    <w:p w:rsidRPr="00C42846" w:rsidR="0063470C" w:rsidP="005751EB" w:rsidRDefault="0063470C" w14:paraId="5FE2FB77" w14:textId="12C5071D">
      <w:r w:rsidRPr="00C42846">
        <w:t>Centerpartiet menar att hamnverksamhete</w:t>
      </w:r>
      <w:r w:rsidR="005106E2">
        <w:t>r</w:t>
      </w:r>
      <w:r w:rsidRPr="00C42846">
        <w:t>n</w:t>
      </w:r>
      <w:r w:rsidR="005106E2">
        <w:t>a</w:t>
      </w:r>
      <w:r w:rsidRPr="00C42846">
        <w:t>s möjligheter att växa i lönsamhet hänger samman med deras roll i den gröna omställningen. Här kan staten bli bättre på att ge incitament och stöd så att hamnarna kan erbjuda fler gröna tjänster som rederier och andra transportköpare.</w:t>
      </w:r>
    </w:p>
    <w:p w:rsidRPr="00C42846" w:rsidR="0063470C" w:rsidP="005751EB" w:rsidRDefault="0063470C" w14:paraId="21D5E5DD" w14:textId="77777777">
      <w:pPr>
        <w:pStyle w:val="Rubrik2"/>
      </w:pPr>
      <w:r w:rsidRPr="00C42846">
        <w:lastRenderedPageBreak/>
        <w:t>Fungerande isbrytare avgörande för basindustrin</w:t>
      </w:r>
    </w:p>
    <w:p w:rsidRPr="00C42846" w:rsidR="0063470C" w:rsidP="005751EB" w:rsidRDefault="0063470C" w14:paraId="25E01CC3" w14:textId="64C28375">
      <w:pPr>
        <w:pStyle w:val="Normalutanindragellerluft"/>
      </w:pPr>
      <w:r w:rsidRPr="00C42846">
        <w:t>Sverige behöver inom kort tydligare ta ställning till hur den befintliga isbrytarflottan ska fasas ut samt när och under vilka villkor en ny isbrytarflotta ska upphandlas. Center</w:t>
      </w:r>
      <w:r w:rsidR="00DF17D4">
        <w:softHyphen/>
      </w:r>
      <w:r w:rsidRPr="00C42846">
        <w:t>partiet vill att regeringen skyndsamt går vidare med denna fråga men vill att man gör detta i ett bredare perspektiv där man beaktar alla basindustrins i nära dialog med gods</w:t>
      </w:r>
      <w:r w:rsidR="00DF17D4">
        <w:softHyphen/>
      </w:r>
      <w:r w:rsidRPr="00C42846">
        <w:t>transportörer</w:t>
      </w:r>
      <w:r w:rsidR="00016A01">
        <w:t xml:space="preserve"> och</w:t>
      </w:r>
      <w:r w:rsidRPr="00C42846">
        <w:t xml:space="preserve"> myndigheter med flera. En ytterligare aspekt som kan komma in är behovet av internationellt samarbete för att optimera upphandling och drift, inte minst med Finland. </w:t>
      </w:r>
    </w:p>
    <w:p w:rsidRPr="00C42846" w:rsidR="0063470C" w:rsidP="005751EB" w:rsidRDefault="0063470C" w14:paraId="21BC37A3" w14:textId="77777777">
      <w:pPr>
        <w:pStyle w:val="Rubrik2"/>
      </w:pPr>
      <w:r w:rsidRPr="00C42846">
        <w:t>Den gröna omställningen</w:t>
      </w:r>
    </w:p>
    <w:p w:rsidRPr="00C42846" w:rsidR="0063470C" w:rsidP="005751EB" w:rsidRDefault="0063470C" w14:paraId="4CAF370A" w14:textId="77777777">
      <w:pPr>
        <w:pStyle w:val="Normalutanindragellerluft"/>
      </w:pPr>
      <w:r w:rsidRPr="00C42846">
        <w:t>I jämförelse med andra länder producerar den svenska industrin sina varor med låg miljöpåverkan. Det är en missuppfattning att det är genom att inte producera som vi hjälper världen till en hållbar ekologisk och ekonomisk utveckling. En politik som betonar minskad produktion riskerar istället att hämma utvecklingen mot en renare miljö och mindre påverkan på vårt klimat.</w:t>
      </w:r>
    </w:p>
    <w:p w:rsidRPr="00C42846" w:rsidR="0063470C" w:rsidP="005751EB" w:rsidRDefault="0063470C" w14:paraId="78DF57C4" w14:textId="1539FF7D">
      <w:r w:rsidRPr="00C42846">
        <w:t>Innovation och tekniska framsteg är nödvändiga för en hållbar framtid. Miljöteknik är en framtidsbransch som behöver rätt förutsättningar för att blomstra. Politiken ska säkerställa ramverk som skapar konkurrensfördelar för produktion av miljömässigt hållbara produkter. Med hjälp av en aktivt anpassad miljö-, energi- och innovations</w:t>
      </w:r>
      <w:r w:rsidR="00DF17D4">
        <w:softHyphen/>
      </w:r>
      <w:r w:rsidRPr="00C42846">
        <w:t xml:space="preserve">politik kan de effektiva och rena svenska produktionsanläggningarna gå före och bidra till den gröna omställningen. </w:t>
      </w:r>
    </w:p>
    <w:p w:rsidRPr="00C42846" w:rsidR="0063470C" w:rsidP="005751EB" w:rsidRDefault="0063470C" w14:paraId="2B36F1F1" w14:textId="77777777">
      <w:pPr>
        <w:pStyle w:val="Rubrik2"/>
      </w:pPr>
      <w:r w:rsidRPr="00C42846">
        <w:t>EU:s nya industristrategi</w:t>
      </w:r>
    </w:p>
    <w:p w:rsidRPr="00C42846" w:rsidR="0063470C" w:rsidP="005751EB" w:rsidRDefault="0063470C" w14:paraId="75EC6837" w14:textId="43D1681C">
      <w:pPr>
        <w:pStyle w:val="Normalutanindragellerluft"/>
      </w:pPr>
      <w:r w:rsidRPr="00C42846">
        <w:t>EU lanserade i mars år 2020 en ny industristrategi som ska stärka konkurrenskraften för europeisk industri samt underlätta och påskynda den gröna omställningen, mer kän</w:t>
      </w:r>
      <w:r w:rsidR="0075640F">
        <w:t>d</w:t>
      </w:r>
      <w:r w:rsidRPr="00C42846">
        <w:t xml:space="preserve"> som </w:t>
      </w:r>
      <w:r w:rsidR="005253A5">
        <w:t>d</w:t>
      </w:r>
      <w:r w:rsidRPr="00C42846">
        <w:t xml:space="preserve">en gröna given. Den europeiska gröna given är EU:s nya tillväxtstrategi. </w:t>
      </w:r>
    </w:p>
    <w:p w:rsidRPr="00C42846" w:rsidR="0063470C" w:rsidP="005751EB" w:rsidRDefault="0063470C" w14:paraId="0966F2A1" w14:textId="5DA3597C">
      <w:r w:rsidRPr="00C42846">
        <w:t xml:space="preserve">Den </w:t>
      </w:r>
      <w:r w:rsidR="0044237A">
        <w:t>g</w:t>
      </w:r>
      <w:r w:rsidRPr="00C42846">
        <w:t xml:space="preserve">röna </w:t>
      </w:r>
      <w:r w:rsidR="0044237A">
        <w:t>g</w:t>
      </w:r>
      <w:r w:rsidRPr="00C42846">
        <w:t>iven som presenterades i början av 2020 har potential att bidra till en omställning mot ett mer klimatsmart, resurs- och energieffektivt, hållbart EU där utsläp</w:t>
      </w:r>
      <w:r w:rsidR="00DF17D4">
        <w:softHyphen/>
      </w:r>
      <w:r w:rsidRPr="00C42846">
        <w:t xml:space="preserve">pen är frikopplade från den ekonomiska tillväxten. Den befäster de höjda klimatmålen i en klimatlag och syftar till att påskynda utsläppsminskningstakten </w:t>
      </w:r>
      <w:r w:rsidR="00882673">
        <w:t>för</w:t>
      </w:r>
      <w:r w:rsidRPr="00C42846">
        <w:t xml:space="preserve"> växthusgaser i EU. För att lyckas förutsätts en effektiv implementering i medlemsländerna av den lag</w:t>
      </w:r>
      <w:r w:rsidR="00DF17D4">
        <w:softHyphen/>
      </w:r>
      <w:r w:rsidRPr="00C42846">
        <w:t xml:space="preserve">stiftning som kommer att presenteras eller revideras till följd av ambitionshöjningarna. </w:t>
      </w:r>
    </w:p>
    <w:p w:rsidRPr="00C42846" w:rsidR="0063470C" w:rsidP="005751EB" w:rsidRDefault="0063470C" w14:paraId="4D76CCA6" w14:textId="77777777">
      <w:r w:rsidRPr="00C42846">
        <w:t xml:space="preserve">Kärnan i satsningen är målet att 2050 ha blivit världens första klimatneutrala världsdel. </w:t>
      </w:r>
    </w:p>
    <w:p w:rsidRPr="00C42846" w:rsidR="0063470C" w:rsidP="005751EB" w:rsidRDefault="0063470C" w14:paraId="6195E50D" w14:textId="77777777">
      <w:r w:rsidRPr="00C42846">
        <w:t>Det framgår tydligt att industrin har en ledande roll att spela i detta skifte och Sverige och vår basindustri kan och bör vara med i framkanten. På många områden ligger vi främst – till exempel när det gäller projektet Hybrit i Luleå som använder en tillverkningsprocess för stål på ett klimatvänligt sätt.</w:t>
      </w:r>
    </w:p>
    <w:p w:rsidRPr="00C42846" w:rsidR="0063470C" w:rsidP="005751EB" w:rsidRDefault="0063470C" w14:paraId="4E812160" w14:textId="327CE96B">
      <w:r w:rsidRPr="00C42846">
        <w:t xml:space="preserve">Det framgår av industristrategin att industrins egna satsningar bör kompletteras av politiska åtgärder och finansieringsinstrument på EU-nivå och nationell nivå samt av det privata näringslivet. Kommissionen skriver uttryckligen att den till exempel avser </w:t>
      </w:r>
      <w:r w:rsidR="00074797">
        <w:t xml:space="preserve">att </w:t>
      </w:r>
      <w:r w:rsidRPr="00C42846">
        <w:t xml:space="preserve">stödja koldioxidfria ståltillverkningsprocesser inom ramen för bland annat EU:s </w:t>
      </w:r>
      <w:r w:rsidR="00364348">
        <w:t>i</w:t>
      </w:r>
      <w:r w:rsidRPr="00C42846">
        <w:t>nnova</w:t>
      </w:r>
      <w:r w:rsidR="00DF17D4">
        <w:softHyphen/>
      </w:r>
      <w:r w:rsidRPr="00C42846">
        <w:t xml:space="preserve">tionsfond. </w:t>
      </w:r>
    </w:p>
    <w:p w:rsidR="005751EB" w:rsidP="005751EB" w:rsidRDefault="0063470C" w14:paraId="6B4B8F22" w14:textId="6E5344EE">
      <w:r w:rsidRPr="00C42846">
        <w:t>Här gäller det för svensk industri att hålla sig framme och tillsammans med natio</w:t>
      </w:r>
      <w:r w:rsidR="00DF17D4">
        <w:softHyphen/>
      </w:r>
      <w:r w:rsidRPr="00C42846">
        <w:t xml:space="preserve">nella politiska styrmedel och finansiering se till så att stöd utifrån </w:t>
      </w:r>
      <w:r w:rsidRPr="00C42846" w:rsidR="003B2426">
        <w:t xml:space="preserve">både </w:t>
      </w:r>
      <w:r w:rsidRPr="00C42846">
        <w:t>omställnings</w:t>
      </w:r>
      <w:r w:rsidR="00DF17D4">
        <w:softHyphen/>
      </w:r>
      <w:r w:rsidRPr="00C42846">
        <w:lastRenderedPageBreak/>
        <w:t xml:space="preserve">takten i </w:t>
      </w:r>
      <w:r w:rsidR="003B2426">
        <w:t>d</w:t>
      </w:r>
      <w:r w:rsidRPr="00C42846">
        <w:t>en gröna given samt den nya industristrategin kommer Sverige till del. Det gäller inte minst för små och medelstora företag inom industriell produktion som är i gränslandet mellan innovationsstadium och tillverkningsfas och därför i behov av finansiering. Här bör Sverige vara mycket aktiv</w:t>
      </w:r>
      <w:r w:rsidR="003B2426">
        <w:t>t</w:t>
      </w:r>
      <w:r w:rsidRPr="00C42846">
        <w:t xml:space="preserve"> i att ombesörja hur EU kan stödja svensk industri.</w:t>
      </w:r>
    </w:p>
    <w:p w:rsidRPr="00C42846" w:rsidR="0063470C" w:rsidP="005751EB" w:rsidRDefault="0063470C" w14:paraId="0AF87057" w14:textId="4E63F219">
      <w:pPr>
        <w:pStyle w:val="Rubrik2"/>
      </w:pPr>
      <w:r w:rsidRPr="00C42846">
        <w:t>Sverige måste trygga försörjningen av innovationskritiska metaller</w:t>
      </w:r>
    </w:p>
    <w:p w:rsidRPr="00C42846" w:rsidR="0063470C" w:rsidP="005751EB" w:rsidRDefault="0063470C" w14:paraId="77FA63A3" w14:textId="05EA1C72">
      <w:pPr>
        <w:pStyle w:val="Normalutanindragellerluft"/>
      </w:pPr>
      <w:r w:rsidRPr="00C42846">
        <w:t>För att lyckas med klimatomställningen är det av stor vikt att trygga försörjningen av de innovationskritiska metaller och mineraler som behövs i modern miljöteknik. I dag är Sverige och EU i hög grad beroende av importer från ett fåtal länder</w:t>
      </w:r>
      <w:r w:rsidR="004A1A0F">
        <w:t>,</w:t>
      </w:r>
      <w:r w:rsidRPr="00C42846">
        <w:t xml:space="preserve"> vilket gör till</w:t>
      </w:r>
      <w:r w:rsidR="00DF17D4">
        <w:softHyphen/>
      </w:r>
      <w:r w:rsidRPr="00C42846">
        <w:t>gången sårbar och säkerhetspolitisk</w:t>
      </w:r>
      <w:r w:rsidR="004A1A0F">
        <w:t>t</w:t>
      </w:r>
      <w:r w:rsidRPr="00C42846">
        <w:t xml:space="preserve"> riskabel. Samtidigt har Sverige avsevärda fyndig</w:t>
      </w:r>
      <w:r w:rsidR="00DF17D4">
        <w:softHyphen/>
      </w:r>
      <w:r w:rsidRPr="00C42846">
        <w:t xml:space="preserve">heter av dessa metaller och goda förutsättningar att bedriva en hållbar utvinning av dessa, vilket också skapar betydande exportmöjligheter. Storskalig återvinning är viktigt men kommer inte </w:t>
      </w:r>
      <w:r w:rsidR="003B4692">
        <w:t xml:space="preserve">att </w:t>
      </w:r>
      <w:r w:rsidRPr="00C42846">
        <w:t>kunna tillgodose framtidens behov. För att utvinning ska bli möjligt behövs en ökad acceptans hos markägaren och hos lokalbefolkningen. Vi vill därför se en höjning av mineralavgiften samtidigt som den del av mineralavgiften som i dag tillfaller staten bör gå till lokalsamhället vars närmiljö påverkas.</w:t>
      </w:r>
    </w:p>
    <w:p w:rsidRPr="00C42846" w:rsidR="0063470C" w:rsidP="005751EB" w:rsidRDefault="0063470C" w14:paraId="5BCD6098" w14:textId="1F8B021D">
      <w:pPr>
        <w:pStyle w:val="Rubrik2"/>
      </w:pPr>
      <w:r w:rsidRPr="00C42846">
        <w:t>Hantering</w:t>
      </w:r>
      <w:r w:rsidR="00E72C67">
        <w:t>en</w:t>
      </w:r>
      <w:r w:rsidRPr="00C42846">
        <w:t xml:space="preserve"> av miljötillstånd måste förenklas </w:t>
      </w:r>
    </w:p>
    <w:p w:rsidR="005751EB" w:rsidP="005751EB" w:rsidRDefault="0063470C" w14:paraId="54B0006C" w14:textId="53AE8E48">
      <w:pPr>
        <w:pStyle w:val="Normalutanindragellerluft"/>
      </w:pPr>
      <w:r w:rsidRPr="00C42846">
        <w:t>Trots att samsynen kring svenska miljökrav är stor så tar handläggning</w:t>
      </w:r>
      <w:r w:rsidR="00E72C67">
        <w:t>en</w:t>
      </w:r>
      <w:r w:rsidRPr="00C42846">
        <w:t xml:space="preserve"> av miljöpröv</w:t>
      </w:r>
      <w:r w:rsidR="00DF17D4">
        <w:softHyphen/>
      </w:r>
      <w:r w:rsidRPr="00C42846">
        <w:t>ningsärenden allt längre tid. Företag och organisationer i branschen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w:t>
      </w:r>
      <w:r w:rsidR="00DF17D4">
        <w:softHyphen/>
      </w:r>
      <w:r w:rsidRPr="00C42846">
        <w:t xml:space="preserve">tion för de företag som väntar på att få investera hundratals miljoner kronor. För att bryta den negativa trenden med skenande handläggningstider föreslår vi en översyn av åtgärder för att förkorta handläggningstiderna. Det kan till exempel omfatta införandet av en handläggningsgaranti och sanktionsavgifter </w:t>
      </w:r>
      <w:r w:rsidR="00150E71">
        <w:t>för</w:t>
      </w:r>
      <w:r w:rsidRPr="00C42846">
        <w:t xml:space="preserve"> de myndigheter som bryter mot handläggningsgarantin.</w:t>
      </w:r>
    </w:p>
    <w:p w:rsidR="005751EB" w:rsidP="005751EB" w:rsidRDefault="0063470C" w14:paraId="34D6B068" w14:textId="77777777">
      <w:r w:rsidRPr="00C42846">
        <w:t xml:space="preserve">Oklarheten kring myndigheternas hantering av ärenden är också ett stort problem och ytterst kan detta påverka rättssäkerheten. Att dagens system med ineffektiva processer och brist på helhetssyn påverkar en hel näring står klart. Dessutom gör processen med miljötillstånd och byggtillstånd att det är dyrt och tidskrävande att starta nya produktionsanläggningar. Industrin har själv lyft fram ett antal förslag som är värda att beakta. Det kan handla om att se över delar av miljöbalken så att en tillståndsprocess – vid till exempel en nyetablering av en industri </w:t>
      </w:r>
      <w:r w:rsidR="00E81517">
        <w:t>–</w:t>
      </w:r>
      <w:r w:rsidRPr="00C42846">
        <w:t xml:space="preserve"> väger in klimatnytta lika mycket som den eventuella miljöbelastningen.</w:t>
      </w:r>
    </w:p>
    <w:p w:rsidRPr="00C42846" w:rsidR="0063470C" w:rsidP="005751EB" w:rsidRDefault="0063470C" w14:paraId="0C27FF9F" w14:textId="6A9542AF">
      <w:r w:rsidRPr="00C42846">
        <w:t>För att bryta den negativa trenden med långa handläggningstider och tillstånds</w:t>
      </w:r>
      <w:r w:rsidR="00DF17D4">
        <w:softHyphen/>
      </w:r>
      <w:r w:rsidRPr="00C42846">
        <w:t xml:space="preserve">processer samt för att säkerställa rättssäkerheten bör regeringen aktualisera förslagen i Miljömyndighetsutredningens betänkande Vägar till ett effektivare miljöarbete (SOU 2015:43) och genomföra en översyn av regleringsbreven för de myndigheter som hanterar tillståndsärenden med större krav på helhetssyn och hållbarhetsbegreppets samtliga tre pelare. Sverige har på många sätt bland de mest ambitiösa och omfattande miljölagstiftningarna i världen. Samtidigt så bygger den i flera hänseende på gamla </w:t>
      </w:r>
      <w:r w:rsidRPr="00C42846">
        <w:lastRenderedPageBreak/>
        <w:t xml:space="preserve">sanningar och föråldrade strukturer. Långsiktigt finns det ett behov av att se över delar av miljöbalken för att säkerställa att den är samtidsanpassad och återspeglar dagens tekniska möjligheter och utrymme bland annat för cirkulära samhällsstrukturer. </w:t>
      </w:r>
    </w:p>
    <w:p w:rsidRPr="00C42846" w:rsidR="0063470C" w:rsidP="005751EB" w:rsidRDefault="0063470C" w14:paraId="75861F38" w14:textId="3C67AFDF">
      <w:pPr>
        <w:pStyle w:val="Rubrik2"/>
      </w:pPr>
      <w:r w:rsidRPr="00C42846">
        <w:t xml:space="preserve">Rättsosäkerheten har fortsatt </w:t>
      </w:r>
      <w:r w:rsidR="00CE2AD3">
        <w:t xml:space="preserve">att </w:t>
      </w:r>
      <w:r w:rsidRPr="00C42846">
        <w:t>öka under år 2020</w:t>
      </w:r>
    </w:p>
    <w:p w:rsidR="005751EB" w:rsidP="005751EB" w:rsidRDefault="0063470C" w14:paraId="7A08A1B5" w14:textId="68F95467">
      <w:pPr>
        <w:pStyle w:val="Normalutanindragellerluft"/>
      </w:pPr>
      <w:r w:rsidRPr="00C42846">
        <w:t>Ett redan mycket bekymmersamt och ansträngt läge gällande Sveriges attraktionskraft som en av EU:s ledande gruvnationer har tyvärr ytterligare försämrats. Trots att Center</w:t>
      </w:r>
      <w:r w:rsidR="00DF17D4">
        <w:softHyphen/>
      </w:r>
      <w:r w:rsidRPr="00C42846">
        <w:t xml:space="preserve">partiet genom </w:t>
      </w:r>
      <w:r w:rsidR="00F17769">
        <w:t>j</w:t>
      </w:r>
      <w:r w:rsidRPr="00C42846">
        <w:t>anuariavtalet medverkade till flera åtgärder i akt och mening att öka effektiviteten i tillståndsprocessen har rättsläget liksom attraktionskraften försämrats ytterligare. Bland åtgärderna som Centerpartiet medverkat till kan nämnas förstärk</w:t>
      </w:r>
      <w:r w:rsidR="00DF17D4">
        <w:softHyphen/>
      </w:r>
      <w:r w:rsidRPr="00C42846">
        <w:t xml:space="preserve">ningen av förvaltningsanslagen </w:t>
      </w:r>
      <w:r w:rsidR="006409FC">
        <w:t>till</w:t>
      </w:r>
      <w:r w:rsidRPr="00C42846">
        <w:t xml:space="preserve"> länsstyrelserna och Naturvårdsverket med totalt 48</w:t>
      </w:r>
      <w:r w:rsidR="00611E1A">
        <w:t> </w:t>
      </w:r>
      <w:r w:rsidRPr="00C42846">
        <w:t xml:space="preserve">miljoner kronor 2021, för att ge prövningsmyndigheterna förbättrade förutsättningar genom att korta handläggningstiderna och förstärka arbetet med prövning. </w:t>
      </w:r>
    </w:p>
    <w:p w:rsidR="005751EB" w:rsidP="005751EB" w:rsidRDefault="0063470C" w14:paraId="38929C53" w14:textId="05DA402D">
      <w:r w:rsidRPr="00C42846">
        <w:t xml:space="preserve">Centerpartiet medverkade också i enlighet med </w:t>
      </w:r>
      <w:r w:rsidR="00BF4065">
        <w:t>j</w:t>
      </w:r>
      <w:r w:rsidRPr="00C42846">
        <w:t>anuariavtalet till att regeringen tillsatte Miljöprövningsutredningen (M 2020:06) med uppdrag att se över det nuvarande systemet för prövning enligt miljöbalken och föreslå åtgärder för att uppnå en moder</w:t>
      </w:r>
      <w:r w:rsidR="00DF17D4">
        <w:softHyphen/>
      </w:r>
      <w:r w:rsidRPr="00C42846">
        <w:t>nare och mer effektiv prövning. Utredningen ska fokusera särskilt på åtgärder som kan underlätta investeringar som bidrar till klimatomställningen eller innebär en minskad miljöpåverkan. Utredningen har på grund av Cementadomen fått förlängd tid och ska nu istället redovisa sitt betänkande senast den 31</w:t>
      </w:r>
      <w:r w:rsidR="00872691">
        <w:t> </w:t>
      </w:r>
      <w:r w:rsidRPr="00C42846">
        <w:t>maj 2022. Regeringen har därutöver vid</w:t>
      </w:r>
      <w:r w:rsidR="00DF17D4">
        <w:softHyphen/>
      </w:r>
      <w:r w:rsidRPr="00C42846">
        <w:t>tagit andra utrednings- och beredningsåtgärder. Riksdagen biföll regeringens proposi</w:t>
      </w:r>
      <w:r w:rsidR="00DF17D4">
        <w:softHyphen/>
      </w:r>
      <w:r w:rsidRPr="00C42846">
        <w:t>tion Mer ändamålsenliga sammansättningsregler för mark- och miljödomstolarna (prop. 2020/21:104) och lagändringarna trädde i kraft den 1</w:t>
      </w:r>
      <w:r w:rsidR="00114521">
        <w:t> </w:t>
      </w:r>
      <w:r w:rsidRPr="00C42846">
        <w:t>juli 2021. Förslagen i propositionen bedömdes leda till ett bättre resursutnyttjande och en mer effektiv handläggning för domstolarna utan att rättssäkerheten påverkas. Det återstår att se om förslagen och lagändringarna åstadkommer sådana effekter.</w:t>
      </w:r>
    </w:p>
    <w:p w:rsidR="005751EB" w:rsidP="005751EB" w:rsidRDefault="0063470C" w14:paraId="40BD403B" w14:textId="42312BDD">
      <w:r w:rsidRPr="00C42846">
        <w:t>Mark- och miljööverdomstolens dom av den 6</w:t>
      </w:r>
      <w:r w:rsidR="0044678E">
        <w:t> </w:t>
      </w:r>
      <w:r w:rsidRPr="00C42846">
        <w:t>juli 2021 (mål nr M 1579-20), ovan refererad till som Cementadomen, där Miljööverdomstolen (MöD) avvisade Cementas ansökan om täkttillstånd vid Slite på Gotland, har satt frågan om tillståndsprocessernas effektivitet, rättssäkerhet och förutsebarhet i blixtbelysning. Domen väcker frågor om domstolarnas processledningsansvar och statliga myndigheters medverkan vid miljö</w:t>
      </w:r>
      <w:r w:rsidR="00DF17D4">
        <w:softHyphen/>
      </w:r>
      <w:r w:rsidRPr="00C42846">
        <w:t>prövning. Även om MöD uppenbarligen inte anser att avgörandet har en särskild betydelse som vägledning vid bedömning av likartade frågor i framtiden, sätter domen likväl fingret på en vanligen förekommande situation. Efter att en sökande verksamhets</w:t>
      </w:r>
      <w:r w:rsidR="00DF17D4">
        <w:softHyphen/>
      </w:r>
      <w:r w:rsidRPr="00C42846">
        <w:t xml:space="preserve">utövare i åratal processat sin ansökan med miljökonsekvensbeskrivning </w:t>
      </w:r>
      <w:r w:rsidR="008328F8">
        <w:t>för</w:t>
      </w:r>
      <w:r w:rsidRPr="00C42846">
        <w:t xml:space="preserve"> olika tillstånd till bl a miljöfarlig verksamhet, täktverksamhet eller vattenverksamhet ans</w:t>
      </w:r>
      <w:r w:rsidR="008328F8">
        <w:t>åg</w:t>
      </w:r>
      <w:r w:rsidRPr="00C42846">
        <w:t xml:space="preserve"> slutligen domstolen att den även med gjorda kompletteringar </w:t>
      </w:r>
      <w:r w:rsidR="008328F8">
        <w:t>va</w:t>
      </w:r>
      <w:r w:rsidRPr="00C42846">
        <w:t>r behäftad med så väsentliga brister att den inte k</w:t>
      </w:r>
      <w:r w:rsidR="008328F8">
        <w:t>unde</w:t>
      </w:r>
      <w:r w:rsidRPr="00C42846">
        <w:t xml:space="preserve"> utgöra grund för ett ställningstagande till verksam</w:t>
      </w:r>
      <w:r w:rsidR="00DF17D4">
        <w:softHyphen/>
      </w:r>
      <w:r w:rsidRPr="00C42846">
        <w:t>hetens inverkan på miljön. MöD gjorde i Cementafallet därför bedömningen att det förel</w:t>
      </w:r>
      <w:r w:rsidR="008328F8">
        <w:t>åg</w:t>
      </w:r>
      <w:r w:rsidRPr="00C42846">
        <w:t xml:space="preserve"> ett processhinder för prövning av Cementas ansökan om tillstånd och avvisade den följaktligen. </w:t>
      </w:r>
    </w:p>
    <w:p w:rsidRPr="00C42846" w:rsidR="0063470C" w:rsidP="005751EB" w:rsidRDefault="0063470C" w14:paraId="76E06E9E" w14:textId="6B83F790">
      <w:pPr>
        <w:pStyle w:val="Rubrik2"/>
      </w:pPr>
      <w:r w:rsidRPr="00C42846">
        <w:lastRenderedPageBreak/>
        <w:t xml:space="preserve">Specifikt om förutsättningarna </w:t>
      </w:r>
      <w:r w:rsidR="00CE2AD3">
        <w:t xml:space="preserve">för </w:t>
      </w:r>
      <w:r w:rsidRPr="00C42846">
        <w:t>att prospektera och bedriva gruvverksamhet</w:t>
      </w:r>
    </w:p>
    <w:p w:rsidR="005751EB" w:rsidP="005751EB" w:rsidRDefault="0063470C" w14:paraId="758EEDB0" w14:textId="77777777">
      <w:pPr>
        <w:pStyle w:val="Normalutanindragellerluft"/>
      </w:pPr>
      <w:r w:rsidRPr="00C42846">
        <w:t xml:space="preserve">Att hitta och utveckla en ny fyndighet, att prospektera, är en förutsättning för att starta en ny gruva. Det är tidskrävande och kräver stor kunskap. För ett land som vill ha en </w:t>
      </w:r>
      <w:r w:rsidRPr="00DF17D4">
        <w:rPr>
          <w:spacing w:val="-1"/>
        </w:rPr>
        <w:t>aktiv och långsiktigt hållbar gruvnäring är en omfattande prospektering a och o. Intresset</w:t>
      </w:r>
      <w:r w:rsidRPr="00C42846">
        <w:t xml:space="preserve"> </w:t>
      </w:r>
      <w:r w:rsidR="00504C5C">
        <w:t xml:space="preserve">för </w:t>
      </w:r>
      <w:r w:rsidRPr="00C42846">
        <w:t xml:space="preserve">att prospektera i Sverige och därmed kartlägga berggrunden och dela dessa data ligger sedan flera år på historiskt låga nivåer. Sverige fortsätter </w:t>
      </w:r>
      <w:r w:rsidR="00D05622">
        <w:t xml:space="preserve">att </w:t>
      </w:r>
      <w:r w:rsidRPr="00C42846">
        <w:t xml:space="preserve">relativt sett halka </w:t>
      </w:r>
      <w:r w:rsidRPr="00DF17D4">
        <w:rPr>
          <w:spacing w:val="-1"/>
        </w:rPr>
        <w:t>neråt på Fraserinstitutets ranking över attraktiva länder att prospektera i. Medan Sveriges</w:t>
      </w:r>
      <w:r w:rsidRPr="00C42846">
        <w:t xml:space="preserve"> geologiska potential är oförändrad är det istället policyfrågor och politisk stabilitet som ändrats i negativ riktning. </w:t>
      </w:r>
    </w:p>
    <w:p w:rsidR="005751EB" w:rsidP="005751EB" w:rsidRDefault="0063470C" w14:paraId="73810677" w14:textId="1E2336E7">
      <w:r w:rsidRPr="00DF17D4">
        <w:rPr>
          <w:spacing w:val="-2"/>
        </w:rPr>
        <w:t>Inte heller har EU:s behov av kritiska metaller upphört. Snarare tvärtom. EU</w:t>
      </w:r>
      <w:r w:rsidRPr="00DF17D4" w:rsidR="008A5BC5">
        <w:rPr>
          <w:spacing w:val="-2"/>
        </w:rPr>
        <w:noBreakHyphen/>
      </w:r>
      <w:r w:rsidRPr="00DF17D4">
        <w:rPr>
          <w:spacing w:val="-2"/>
        </w:rPr>
        <w:t>kommis</w:t>
      </w:r>
      <w:r w:rsidRPr="00DF17D4" w:rsidR="00DF17D4">
        <w:rPr>
          <w:spacing w:val="-2"/>
        </w:rPr>
        <w:softHyphen/>
      </w:r>
      <w:r w:rsidRPr="00DF17D4">
        <w:rPr>
          <w:spacing w:val="-2"/>
        </w:rPr>
        <w:t>sionen</w:t>
      </w:r>
      <w:r w:rsidRPr="00C42846">
        <w:t xml:space="preserve"> varnar nu för att klimatmålen hotas på grund av brist på råvaror som till exempel metaller till batterier. I </w:t>
      </w:r>
      <w:r w:rsidR="00BB20AD">
        <w:t>dess</w:t>
      </w:r>
      <w:r w:rsidRPr="00C42846">
        <w:t xml:space="preserve"> uppdaterade lista återfinns nu 30 material som bedöms som kritiska för vårt samhälle och för välfärden. Den 3</w:t>
      </w:r>
      <w:r w:rsidR="00BB20AD">
        <w:t> </w:t>
      </w:r>
      <w:r w:rsidRPr="00C42846">
        <w:t>september 2020 släppte EU-kommis</w:t>
      </w:r>
      <w:r w:rsidR="00DF17D4">
        <w:softHyphen/>
      </w:r>
      <w:r w:rsidRPr="00C42846">
        <w:t xml:space="preserve">sionen den uppdaterade listan </w:t>
      </w:r>
      <w:r w:rsidR="00056208">
        <w:t>över</w:t>
      </w:r>
      <w:r w:rsidRPr="00C42846">
        <w:t xml:space="preserve"> kritiska råvaror för EU. Den allra första listan om</w:t>
      </w:r>
      <w:r w:rsidR="00DF17D4">
        <w:softHyphen/>
      </w:r>
      <w:r w:rsidRPr="00C42846">
        <w:t>fattade 15 stycken, den förra 27 och nu återfinns 30 olika material. Nya är bland annat litium, som bland annat används för batterier och energilagring, och strontium, som används för magneter i elbilar. Enligt kommissionens bedömning kommer det att behövas upp till 18 gånger mer litium och fem gånger mer kobolt 2030 för att unionen ska kunna uppnå sitt klimatmål.</w:t>
      </w:r>
    </w:p>
    <w:p w:rsidR="005751EB" w:rsidP="005751EB" w:rsidRDefault="0063470C" w14:paraId="70A2996C" w14:textId="47FDEBB9">
      <w:r w:rsidRPr="00C42846">
        <w:t>En stor del av produktionen av de kritiska materialen sker utanför EU. Det finns däremot en betydande mängd fyndigheter av kritiska material inom EU, bland annat i Sverige. I Sverige har vi kända fyndigheter av bland annat antimon, flusspat, fosfat</w:t>
      </w:r>
      <w:r w:rsidR="00DF17D4">
        <w:softHyphen/>
      </w:r>
      <w:r w:rsidRPr="00C42846">
        <w:t xml:space="preserve">mineral, grafit, kobolt, PGE, REE och volfram. </w:t>
      </w:r>
    </w:p>
    <w:p w:rsidR="005751EB" w:rsidP="005751EB" w:rsidRDefault="0063470C" w14:paraId="68BE8C1F" w14:textId="52A1B18A">
      <w:r w:rsidRPr="00C42846">
        <w:t>EU-kommissionens lista visar att utmaningarna för Europas råvaruförsörjning ökar kontinuerligt. Tillgången på kritiska råvaror är hotad då produktionen inom EU är låg eller obefintlig. Nuvarande produktion sker också ofta i ett fåtal icke-demokratier liksom, i vissa fall, konfliktdrabbade länder. Bristen på de kritiska råvarorna påverkar möjligheterna att ta fram den teknik som behövs för energiomställning och klimat</w:t>
      </w:r>
      <w:r w:rsidR="00DF17D4">
        <w:softHyphen/>
      </w:r>
      <w:r w:rsidRPr="00C42846">
        <w:t>åtgärder. Annat som påverkas är arbetstillfällen och inte minst försvarsberedskapen. Ingen gruva har startat</w:t>
      </w:r>
      <w:r w:rsidR="00167395">
        <w:t>s</w:t>
      </w:r>
      <w:r w:rsidRPr="00C42846">
        <w:t xml:space="preserve"> i Sverige sedan 2012. Regeringen har genom sin passivitet och </w:t>
      </w:r>
      <w:r w:rsidRPr="00DF17D4">
        <w:rPr>
          <w:spacing w:val="-1"/>
        </w:rPr>
        <w:t>oförmåga allvarligt försämrat Sveriges position som en av Europas ledande gruvnationer.</w:t>
      </w:r>
      <w:r w:rsidRPr="00C42846">
        <w:t xml:space="preserve"> Prövningsprocessen har gått i baklås och avstannat. Ärenden med överklagade och hän</w:t>
      </w:r>
      <w:r w:rsidR="00DF17D4">
        <w:softHyphen/>
      </w:r>
      <w:r w:rsidRPr="00C42846">
        <w:t xml:space="preserve">skjutna ansökningar om bearbetningskoncessioner hos regeringen ligger till sig år efter år. HFD:s dom i Norra Kärr-målet (mål nr 2047-14) kom för tre år sedan och ändrade, över en natt, förutsättningarna för tillståndsprövning av svensk gruvverksamhet på ett oförutsebart och genomgripande sätt. </w:t>
      </w:r>
    </w:p>
    <w:p w:rsidR="005751EB" w:rsidP="005751EB" w:rsidRDefault="0063470C" w14:paraId="6DB5A722" w14:textId="0E0106B0">
      <w:r w:rsidRPr="00C42846">
        <w:t>Konstitutionsutskottet uppmärksammade i sitt granskningsbetänkande hösten 2020 (betänkande 20</w:t>
      </w:r>
      <w:r w:rsidR="00D26046">
        <w:t>20</w:t>
      </w:r>
      <w:r w:rsidRPr="00C42846">
        <w:t>/21:KU10) brister i regeringens handläggning av ansökan om bearbet</w:t>
      </w:r>
      <w:r w:rsidR="00DF17D4">
        <w:softHyphen/>
      </w:r>
      <w:r w:rsidRPr="00C42846">
        <w:t>ningskoncession för Kallak. I det regeringsärendet genomfördes inga synbara hand</w:t>
      </w:r>
      <w:r w:rsidR="00DF17D4">
        <w:softHyphen/>
      </w:r>
      <w:r w:rsidRPr="00C42846">
        <w:t>läggningsåtgärder under närmare tre år. Det inneb</w:t>
      </w:r>
      <w:r w:rsidR="00D26046">
        <w:t>a</w:t>
      </w:r>
      <w:r w:rsidRPr="00C42846">
        <w:t xml:space="preserve">r en försening som inte </w:t>
      </w:r>
      <w:r w:rsidR="00D26046">
        <w:t>va</w:t>
      </w:r>
      <w:r w:rsidRPr="00C42846">
        <w:t>r accep</w:t>
      </w:r>
      <w:r w:rsidR="00DF17D4">
        <w:softHyphen/>
      </w:r>
      <w:r w:rsidRPr="00C42846">
        <w:t>tabel, enligt KU. Det framg</w:t>
      </w:r>
      <w:r w:rsidR="00D26046">
        <w:t>ick</w:t>
      </w:r>
      <w:r w:rsidRPr="00C42846">
        <w:t xml:space="preserve"> vidare att sökanden vid flera tillfällen ha</w:t>
      </w:r>
      <w:r w:rsidR="00D26046">
        <w:t>de</w:t>
      </w:r>
      <w:r w:rsidRPr="00C42846">
        <w:t xml:space="preserve"> bett Närings</w:t>
      </w:r>
      <w:r w:rsidR="00DF17D4">
        <w:softHyphen/>
      </w:r>
      <w:r w:rsidRPr="00C42846">
        <w:t>departementet om ett möte. Departementet ha</w:t>
      </w:r>
      <w:r w:rsidR="00D26046">
        <w:t>de</w:t>
      </w:r>
      <w:r w:rsidRPr="00C42846">
        <w:t xml:space="preserve"> då uppgett att det inte </w:t>
      </w:r>
      <w:r w:rsidR="00D26046">
        <w:t>va</w:t>
      </w:r>
      <w:r w:rsidRPr="00C42846">
        <w:t>r möjligt eftersom frågan rör</w:t>
      </w:r>
      <w:r w:rsidR="00D26046">
        <w:t>de</w:t>
      </w:r>
      <w:r w:rsidRPr="00C42846">
        <w:t xml:space="preserve"> ett kommande regeringsbeslut och </w:t>
      </w:r>
      <w:r w:rsidR="00D26046">
        <w:t>var</w:t>
      </w:r>
      <w:r w:rsidRPr="00C42846">
        <w:t xml:space="preserve"> ett ärende under handlägg</w:t>
      </w:r>
      <w:r w:rsidR="00DF17D4">
        <w:softHyphen/>
      </w:r>
      <w:r w:rsidRPr="00C42846">
        <w:t>ning. KU konstatera</w:t>
      </w:r>
      <w:r w:rsidR="00D26046">
        <w:t>de</w:t>
      </w:r>
      <w:r w:rsidRPr="00C42846">
        <w:t xml:space="preserve"> att departementsledningens besked inte verka</w:t>
      </w:r>
      <w:r w:rsidR="00D26046">
        <w:t>de</w:t>
      </w:r>
      <w:r w:rsidRPr="00C42846">
        <w:t xml:space="preserve"> vara i linje med det som statsministern ha</w:t>
      </w:r>
      <w:r w:rsidR="00D26046">
        <w:t>de</w:t>
      </w:r>
      <w:r w:rsidRPr="00C42846">
        <w:t xml:space="preserve"> angett. Regeringskansliet verka</w:t>
      </w:r>
      <w:r w:rsidR="00D26046">
        <w:t>de</w:t>
      </w:r>
      <w:r w:rsidRPr="00C42846">
        <w:t xml:space="preserve"> alltså sakna ett gemen</w:t>
      </w:r>
      <w:r w:rsidR="00DF17D4">
        <w:softHyphen/>
      </w:r>
      <w:r w:rsidRPr="00C42846">
        <w:t xml:space="preserve">samt förhållningssätt </w:t>
      </w:r>
      <w:r w:rsidR="00D26046">
        <w:t>i fråga om</w:t>
      </w:r>
      <w:r w:rsidRPr="00C42846">
        <w:t xml:space="preserve"> möjligheten för parter i förvaltningsärenden att få till ett möte med ansvarigt departement.</w:t>
      </w:r>
    </w:p>
    <w:p w:rsidRPr="00C42846" w:rsidR="0063470C" w:rsidP="005751EB" w:rsidRDefault="0063470C" w14:paraId="7E58F5BD" w14:textId="71127F97">
      <w:r w:rsidRPr="00C42846">
        <w:lastRenderedPageBreak/>
        <w:t>Under det gångna riksmötet tog regeringen äntligen delvis ställning till det principiellt viktiga Laver-ärendet. Det är Bolidens ansökan om en kopparfyndighet, i paritet med Aitik. Precis som förväntades blev regeringens beslut överklagat till HFD, på grund av dess prejudicerande värde och det akuta behovet av ett förutsebart rättsläge gällande tajmingen av när i en tillståndsprövning ett s k Natura 2000-tillstånd behöver föreligga. Riksdagen beslutade den 22</w:t>
      </w:r>
      <w:r w:rsidR="00D07CDE">
        <w:t> </w:t>
      </w:r>
      <w:r w:rsidRPr="00C42846">
        <w:t xml:space="preserve">april 2021 </w:t>
      </w:r>
      <w:r w:rsidR="00D07CDE">
        <w:t xml:space="preserve">om </w:t>
      </w:r>
      <w:r w:rsidRPr="00C42846">
        <w:t>ett tillkännagivande till regeringen att senast den 30</w:t>
      </w:r>
      <w:r w:rsidR="00D07CDE">
        <w:t> </w:t>
      </w:r>
      <w:r w:rsidRPr="00C42846">
        <w:t xml:space="preserve">juni 2022 återkomma med ett förslag som innebär att det ska bli tydligare när i processen tillståndet ska prövas. Riksdagen menar att Natura 2000-tillståndet som gruvverksamheter kan behöva ansöka om vid gruvetablering inte bör vara en förutsättning för bearbetningskoncession. </w:t>
      </w:r>
    </w:p>
    <w:p w:rsidRPr="00C42846" w:rsidR="0063470C" w:rsidP="005751EB" w:rsidRDefault="0063470C" w14:paraId="35D84F11" w14:textId="77777777">
      <w:pPr>
        <w:pStyle w:val="Rubrik2"/>
      </w:pPr>
      <w:r w:rsidRPr="00C42846">
        <w:t xml:space="preserve">Akut behov av ytterligare åtgärder </w:t>
      </w:r>
    </w:p>
    <w:p w:rsidR="005751EB" w:rsidP="005751EB" w:rsidRDefault="0063470C" w14:paraId="7752C5CC" w14:textId="77777777">
      <w:pPr>
        <w:pStyle w:val="Normalutanindragellerluft"/>
      </w:pPr>
      <w:r w:rsidRPr="00C42846">
        <w:t xml:space="preserve">Det är uppenbart att flera åtgärder behöver vidtas skyndsamt för att säkra Sveriges attraktionskraft som prospekterings- och gruvland. En viktig faktor för en effektiviserad gruvprövning – samt prövning av miljöfarlig verksamhet generellt </w:t>
      </w:r>
      <w:r w:rsidR="00E81517">
        <w:t>–</w:t>
      </w:r>
      <w:r w:rsidRPr="00C42846">
        <w:t xml:space="preserve"> är att alla delar i rättskedjan och prövningsprocessen är tillräckligt resurssatta. Gruvärenden handläggs i mark- och miljödomstol. Enligt Sveriges domstolars budgetunderlag 2020</w:t>
      </w:r>
      <w:r w:rsidR="00541A26">
        <w:t>–</w:t>
      </w:r>
      <w:r w:rsidRPr="00C42846">
        <w:t>2022 kan sådan tillståndspliktig industriell verksamhet, om tillstånd inte meddelas inom rimlig tid, leda till att stora investeringar helt uteblir eftersom ekonomin inte längre tillåter satsningen. Enligt prop</w:t>
      </w:r>
      <w:r w:rsidR="00E81517">
        <w:t>osition</w:t>
      </w:r>
      <w:r w:rsidRPr="00C42846">
        <w:t xml:space="preserve"> 2017/18:243 Vattenmiljö och vattenkraft är mål om prövning av vattenverksamhet generellt mer arbetsamma än genomsnittliga miljömål. Den genomsnittliga kostnaden för ett miljömål i </w:t>
      </w:r>
      <w:r w:rsidR="00880214">
        <w:t xml:space="preserve">en </w:t>
      </w:r>
      <w:r w:rsidRPr="00C42846">
        <w:t>mark- och miljödomstol är omkring 82</w:t>
      </w:r>
      <w:r w:rsidR="00E81517">
        <w:t> </w:t>
      </w:r>
      <w:r w:rsidRPr="00C42846">
        <w:t xml:space="preserve">000 kronor. I gruvärenden är en kombinerad prövning av såväl vattenverksamhet som miljöfarlig verksamhet mer regel än undantag. </w:t>
      </w:r>
    </w:p>
    <w:p w:rsidR="005751EB" w:rsidP="005751EB" w:rsidRDefault="0063470C" w14:paraId="380C458D" w14:textId="0E3ED602">
      <w:r w:rsidRPr="00C42846">
        <w:t>Det är bland annat den omständigheten som gör dessa mål komplexa och arbets</w:t>
      </w:r>
      <w:r w:rsidR="00DF17D4">
        <w:softHyphen/>
      </w:r>
      <w:r w:rsidRPr="00C42846">
        <w:t xml:space="preserve">krävande. När nu omprövningen av vattenkraften inom en 20-årsperiod ska ske kommer mark- och miljödomstolarna som ansvariga prövningsmyndigheter </w:t>
      </w:r>
      <w:r w:rsidR="002143D5">
        <w:t xml:space="preserve">att </w:t>
      </w:r>
      <w:r w:rsidRPr="00C42846">
        <w:t>belastas kraftigt. Sveriges Domstolar har ännu inte tillförts några ekonomiska resurser för att hantera den kommande verksamheten avseende omprövning av vattenkraften. Redan idag är råd</w:t>
      </w:r>
      <w:r w:rsidR="00DF17D4">
        <w:softHyphen/>
      </w:r>
      <w:r w:rsidRPr="00C42846">
        <w:t>män, tekniska råd och beredningspersonal hårt belastade och mark- och miljödomstol</w:t>
      </w:r>
      <w:r w:rsidR="00DF17D4">
        <w:softHyphen/>
      </w:r>
      <w:r w:rsidRPr="00C42846">
        <w:t>arna kommer</w:t>
      </w:r>
      <w:r w:rsidR="002876CF">
        <w:t xml:space="preserve"> att</w:t>
      </w:r>
      <w:r w:rsidRPr="00C42846">
        <w:t xml:space="preserve"> ha en nyckelroll för genomförandet av omprövning av vattenkraften. Tillförs inte nödvändiga resurser för att hantera omprövning av vattenkraften kommer det, enligt Sveriges Domstolars bedömning, att påverka all övrig verksamhet vid mark- och miljödomstolarna och handläggningstiderna blir sannolikt orimligt långa under ett stort antal år. Idag har mark- och miljödomstolen vid Umeå tingsrätt en central roll för </w:t>
      </w:r>
      <w:r w:rsidRPr="006C1722">
        <w:rPr>
          <w:spacing w:val="-1"/>
        </w:rPr>
        <w:t>svensk gruvprövning, då det är den mark- och miljödomstol som handlägger flest ansök</w:t>
      </w:r>
      <w:r w:rsidR="006C1722">
        <w:rPr>
          <w:spacing w:val="-1"/>
        </w:rPr>
        <w:softHyphen/>
      </w:r>
      <w:r w:rsidRPr="006C1722">
        <w:rPr>
          <w:spacing w:val="-1"/>
        </w:rPr>
        <w:t>ningar om tillstånd till gruvdrift och dylika omprövningsärenden. Den är redan och sedan lång tid hårt belastad av flera och komplexa ärenden och står inför utmaningar</w:t>
      </w:r>
      <w:r w:rsidRPr="00C42846">
        <w:t xml:space="preserve"> på rekry</w:t>
      </w:r>
      <w:r w:rsidR="006C1722">
        <w:softHyphen/>
      </w:r>
      <w:r w:rsidRPr="00C42846">
        <w:t>teringssidan. För att dessa tillståndsprocesser inte ska pågå orimligt länge måste därför Mark- och miljödomstolen vid Umeå tingsrätt tillföras nödvändiga resurser. Behovet av nödvändiga resurser gäller även övriga berörda myndigheter som t ex ansvariga läns</w:t>
      </w:r>
      <w:r w:rsidR="006C1722">
        <w:softHyphen/>
      </w:r>
      <w:r w:rsidRPr="00C42846">
        <w:t>styrelser och Havs- och vattenmyndigheten. Längre fram i motionen föreslås en verk</w:t>
      </w:r>
      <w:r w:rsidR="006C1722">
        <w:softHyphen/>
      </w:r>
      <w:r w:rsidRPr="00C42846">
        <w:t xml:space="preserve">samhetsförändring gällande genomförandet av länsstyrelsernas prövning och tillsyn. Intill dess att en sådan eventuell verksamhetsförändring genomförs är det viktigt att de länsstyrelser som ansvarar för dessa prövningar har de personella resurser och den kompetens som krävs för att hantera dessa ärenden på ett skyndsamt och rättssäkert sätt. </w:t>
      </w:r>
    </w:p>
    <w:p w:rsidRPr="00C42846" w:rsidR="0063470C" w:rsidP="005751EB" w:rsidRDefault="0063470C" w14:paraId="1E7E01F6" w14:textId="3D7B2376">
      <w:r w:rsidRPr="00C42846">
        <w:lastRenderedPageBreak/>
        <w:t>Regeringen kan förutom att avgöra bearbetningskoncessionsärenden låta utreda och göra en genomgripande översyn och modernisering av minerallagen. Sverige behöver en reform som bl a beaktar Sveriges folkrättsliga åtaganden gentemot det samiska folket och den internationella diskussionen om konceptet ”social license to mine”, nämligen den berörda befolkningens acceptans för en gruva. Idag är NIMBY</w:t>
      </w:r>
      <w:r w:rsidRPr="00C42846" w:rsidR="00E81517">
        <w:t>-fenomenet</w:t>
      </w:r>
      <w:r w:rsidRPr="00C42846">
        <w:t xml:space="preserve"> </w:t>
      </w:r>
      <w:r w:rsidR="00E81517">
        <w:t>(</w:t>
      </w:r>
      <w:r w:rsidRPr="00C42846">
        <w:t>Not in my backyard</w:t>
      </w:r>
      <w:r w:rsidR="00E81517">
        <w:t>)</w:t>
      </w:r>
      <w:r w:rsidRPr="00C42846">
        <w:t xml:space="preserve"> påtagligt när det kommer till prospektering och gruvdrift.</w:t>
      </w:r>
    </w:p>
    <w:p w:rsidRPr="00C42846" w:rsidR="0063470C" w:rsidP="005751EB" w:rsidRDefault="0063470C" w14:paraId="631E01D9" w14:textId="77777777">
      <w:pPr>
        <w:pStyle w:val="Rubrik2"/>
      </w:pPr>
      <w:r w:rsidRPr="00C42846">
        <w:t>Koncentrera arbetet till ett par länsstyrelser</w:t>
      </w:r>
    </w:p>
    <w:p w:rsidR="005751EB" w:rsidP="005751EB" w:rsidRDefault="0063470C" w14:paraId="0CFA7676" w14:textId="45077E34">
      <w:pPr>
        <w:pStyle w:val="Normalutanindragellerluft"/>
      </w:pPr>
      <w:r w:rsidRPr="00C42846">
        <w:t>Ett annat förslag är att koncentrera prövningen enligt 3</w:t>
      </w:r>
      <w:r w:rsidR="004D7B6A">
        <w:t>–</w:t>
      </w:r>
      <w:r w:rsidRPr="00C42846">
        <w:t>4 kap</w:t>
      </w:r>
      <w:r w:rsidR="004D7B6A">
        <w:t>.</w:t>
      </w:r>
      <w:r w:rsidRPr="00C42846">
        <w:t xml:space="preserve"> miljöbalken om de svåra avvägningarna mellan motstående markanvändningsanspråk till en länsstyrelse istället för dagens 21. Det har visat sig svårt för vissa länsstyrelser att tillämpa miljöbalkens hushållningsbestämmelser på ett adekvat sätt. Att koncentrera prövning</w:t>
      </w:r>
      <w:r w:rsidR="0083292E">
        <w:t>en</w:t>
      </w:r>
      <w:r w:rsidRPr="00C42846">
        <w:t xml:space="preserve"> och tillsyn</w:t>
      </w:r>
      <w:r w:rsidR="0083292E">
        <w:t>en</w:t>
      </w:r>
      <w:r w:rsidRPr="00C42846">
        <w:t xml:space="preserve"> av gruvverksamheter till en eller ett par myndigheter skulle liksom i andra fall där koncentration sedan år 2012 är vanligt förekommande inom länsstyrelsernas verksamhet kunna vara ett sätt att åstadkomma en högre effektivitet</w:t>
      </w:r>
      <w:r w:rsidR="0083292E">
        <w:t xml:space="preserve"> och</w:t>
      </w:r>
      <w:r w:rsidRPr="00C42846">
        <w:t xml:space="preserve"> en mer rationell användning av resurser samt att säkerställa en fungerande rättssäkerhet. Ärendens komplexitet och behovet av likformigt utförande är sådana omständigheter som talar för att en koncen</w:t>
      </w:r>
      <w:r w:rsidR="006C1722">
        <w:softHyphen/>
      </w:r>
      <w:r w:rsidRPr="00C42846">
        <w:t xml:space="preserve">tration skulle vara motiverad. Det skulle skapas en tydlighet om myndighetens ansvar </w:t>
      </w:r>
      <w:r w:rsidRPr="006C1722">
        <w:rPr>
          <w:spacing w:val="-1"/>
        </w:rPr>
        <w:t>och myndigheten skulle ha goda förutsättningar att bygga kompetens. Eftersom förslaget</w:t>
      </w:r>
      <w:r w:rsidRPr="00C42846">
        <w:t xml:space="preserve"> </w:t>
      </w:r>
      <w:r w:rsidR="00187628">
        <w:t xml:space="preserve">om </w:t>
      </w:r>
      <w:r w:rsidRPr="00C42846">
        <w:t>att koncentrera prövningen enligt 3</w:t>
      </w:r>
      <w:r w:rsidR="00187628">
        <w:t>–</w:t>
      </w:r>
      <w:r w:rsidRPr="00C42846">
        <w:t>4 kap</w:t>
      </w:r>
      <w:r w:rsidR="00187628">
        <w:t>.</w:t>
      </w:r>
      <w:r w:rsidRPr="00C42846">
        <w:t xml:space="preserve"> miljöbalken</w:t>
      </w:r>
      <w:r w:rsidR="00187628">
        <w:t xml:space="preserve"> har</w:t>
      </w:r>
      <w:r w:rsidRPr="00C42846">
        <w:t xml:space="preserve"> kritiserats för att då sakna naturlig koppling till tillsynsarbetet förordar vi därför i konsekvensens namn att denna prövning samt tillhörande tillsyn därför koncentreras till en eller ett par läns</w:t>
      </w:r>
      <w:r w:rsidR="006C1722">
        <w:softHyphen/>
      </w:r>
      <w:r w:rsidRPr="00C42846">
        <w:t>styrelser.</w:t>
      </w:r>
    </w:p>
    <w:p w:rsidRPr="00C42846" w:rsidR="0063470C" w:rsidP="005751EB" w:rsidRDefault="0063470C" w14:paraId="413346F5" w14:textId="3D2ACDA7">
      <w:r w:rsidRPr="00C42846">
        <w:t xml:space="preserve">Ytterligare ett reformförslag är att överväga om dagens ordning med ett obegränsat </w:t>
      </w:r>
      <w:r w:rsidRPr="006C1722">
        <w:rPr>
          <w:spacing w:val="-1"/>
        </w:rPr>
        <w:t>antal statliga myndigheter med respektive ansvarsområde i tillståndsprocessen är adekvat</w:t>
      </w:r>
      <w:r w:rsidRPr="00C42846">
        <w:t xml:space="preserve"> och ändamålsenligt. Idag ska länsstyrelsen enligt 1</w:t>
      </w:r>
      <w:r w:rsidR="00E81517">
        <w:t>–</w:t>
      </w:r>
      <w:r w:rsidRPr="00C42846">
        <w:t>2</w:t>
      </w:r>
      <w:r w:rsidR="00E81517">
        <w:t> </w:t>
      </w:r>
      <w:r w:rsidRPr="00C42846">
        <w:t>§§ förordning</w:t>
      </w:r>
      <w:r w:rsidR="00E81517">
        <w:t>en</w:t>
      </w:r>
      <w:r w:rsidRPr="00C42846">
        <w:t xml:space="preserve"> (2017:868) med länsstyrelseinstruktion bl a svara för ”den statliga förvaltningen i länet, i den utsträck</w:t>
      </w:r>
      <w:r w:rsidR="006C1722">
        <w:softHyphen/>
      </w:r>
      <w:r w:rsidRPr="00C42846">
        <w:t>ning inte någon annan myndighet har ansvaret för särskilda förvaltningsuppgifter” (1</w:t>
      </w:r>
      <w:r w:rsidR="00E81517">
        <w:t> </w:t>
      </w:r>
      <w:r w:rsidRPr="00C42846">
        <w:t>§) samt ”verka för att nationella mål får genomslag i länet, samtidigt som hänsyn ska tas till regionala förhållanden och förutsättningar, utifrån ett statligt helhetsperspektiv arbeta sektorsövergripande samt inom myndighetens ansvarsområde samordna olika samhällsintressen och statliga myndigheters insatser” (2</w:t>
      </w:r>
      <w:r w:rsidR="00E81517">
        <w:t> </w:t>
      </w:r>
      <w:r w:rsidRPr="00C42846">
        <w:t>§ 2). I ljuset av dessa stadgan</w:t>
      </w:r>
      <w:r w:rsidR="006C1722">
        <w:softHyphen/>
      </w:r>
      <w:r w:rsidRPr="00C42846">
        <w:t xml:space="preserve">den finns </w:t>
      </w:r>
      <w:r w:rsidR="00E943EF">
        <w:t xml:space="preserve">det </w:t>
      </w:r>
      <w:r w:rsidRPr="00C42846">
        <w:t xml:space="preserve">anledning att överväga om dagens ordning innebär onödigt dubbelarbete eller överlapp mellan olika statliga myndigheters ansvar. </w:t>
      </w:r>
    </w:p>
    <w:p w:rsidRPr="00C42846" w:rsidR="0063470C" w:rsidP="005751EB" w:rsidRDefault="0063470C" w14:paraId="673603A3" w14:textId="77777777">
      <w:pPr>
        <w:pStyle w:val="Rubrik2"/>
      </w:pPr>
      <w:r w:rsidRPr="00C42846">
        <w:t xml:space="preserve">Investera i elnäten och i ny teknik </w:t>
      </w:r>
    </w:p>
    <w:p w:rsidRPr="00C42846" w:rsidR="0063470C" w:rsidP="005751EB" w:rsidRDefault="0063470C" w14:paraId="1E366DDE" w14:textId="2802D9D3">
      <w:pPr>
        <w:pStyle w:val="Normalutanindragellerluft"/>
      </w:pPr>
      <w:r w:rsidRPr="00C42846">
        <w:t xml:space="preserve">I enlighet med Energiöverenskommelsen ska Sverige producera 100 procent förnybar elproduktion till år 2040. Härtill finns goda möjligheter; vi har god tillgång till stora mängder vind-, vatten- och biokraft som förser oss med el, energi och bränslen med låg klimatpåverkan. Bioenergin är redan idag den största energikällan och potentialen att utöka är hög </w:t>
      </w:r>
      <w:r w:rsidR="00C83447">
        <w:t>–</w:t>
      </w:r>
      <w:r w:rsidRPr="00C42846">
        <w:t xml:space="preserve"> </w:t>
      </w:r>
      <w:r w:rsidR="00C83447">
        <w:t xml:space="preserve">i </w:t>
      </w:r>
      <w:r w:rsidRPr="00C42846">
        <w:t>både stor och liten skala. Omställningen till ett förnybart elsystem går snabbt och de förnybara källorna konkurrerar ut de fossila. Det finns goda förutsätt</w:t>
      </w:r>
      <w:r w:rsidR="006C1722">
        <w:softHyphen/>
      </w:r>
      <w:r w:rsidRPr="00C42846">
        <w:t>ningar för ett helt förnybart elsystem, vilket också gör oss oberoende av oroliga föränd</w:t>
      </w:r>
      <w:r w:rsidR="006C1722">
        <w:softHyphen/>
      </w:r>
      <w:r w:rsidRPr="00C42846">
        <w:t xml:space="preserve">ringar på världsmarknaden eller i omvärlden som blir påtagliga inte minst under </w:t>
      </w:r>
      <w:r w:rsidR="00807FBB">
        <w:t xml:space="preserve">en </w:t>
      </w:r>
      <w:r w:rsidRPr="00C42846">
        <w:t>kris.</w:t>
      </w:r>
    </w:p>
    <w:p w:rsidRPr="00C42846" w:rsidR="0063470C" w:rsidP="005751EB" w:rsidRDefault="0063470C" w14:paraId="29219579" w14:textId="106B482D">
      <w:r w:rsidRPr="00C42846">
        <w:lastRenderedPageBreak/>
        <w:t xml:space="preserve">Ett av de stora problemen i det svenska elsystemet är inte tillgången på energi, utan tillgången på lokal kapacitet; att elen som produceras inte når dit den behövs. Vi ser redan idag begynnande problem såväl </w:t>
      </w:r>
      <w:r w:rsidR="00764C0A">
        <w:t xml:space="preserve">i </w:t>
      </w:r>
      <w:r w:rsidRPr="00C42846">
        <w:t xml:space="preserve">storstadsområden som </w:t>
      </w:r>
      <w:r w:rsidR="004A6AD0">
        <w:t>på</w:t>
      </w:r>
      <w:r w:rsidRPr="00C42846">
        <w:t xml:space="preserve"> mindre orter på grund av att elnätet inte är tillräckligt utbyggt och att lokal produktion inne i städer läggs ned eller inte expandera</w:t>
      </w:r>
      <w:r w:rsidR="008D752F">
        <w:t>s</w:t>
      </w:r>
      <w:r w:rsidRPr="00C42846">
        <w:t xml:space="preserve"> i samma omfattning som behoven ökar. För att avhjälpa problemen behövs nya lösningar. Att bygga ny storskalig elproduktion som kärnkraft, som vissa hävdar, avhjälper inte problemet eftersom det handlar om flaskhalsar i näten in till städerna och brist på elproduktion lokalt. Vi behöver istället öka den lokala kraftproduk</w:t>
      </w:r>
      <w:r w:rsidR="006C1722">
        <w:softHyphen/>
      </w:r>
      <w:r w:rsidRPr="00C42846">
        <w:t>tionen</w:t>
      </w:r>
      <w:r w:rsidR="009F54B9">
        <w:t xml:space="preserve"> och</w:t>
      </w:r>
      <w:r w:rsidRPr="00C42846">
        <w:t xml:space="preserve"> överföringskapaciteten samt korta tillståndsprocesserna för nya ledningar och för nya produktionsanläggningar. Vi vill se en integrerad strategi som inkluderar mellan- och långsiktig energilagring samt nätbalansering. Detta skulle gynna industrin. Tekniken måste användas smartare. Elnätsregleringen och lagstiftningen behöver anpassas till rådande läge och det behöver bli mer lönsamt med kraftvärme och annan lokal elproduktion.</w:t>
      </w:r>
    </w:p>
    <w:p w:rsidRPr="00C42846" w:rsidR="0063470C" w:rsidP="005751EB" w:rsidRDefault="0063470C" w14:paraId="087002CD" w14:textId="77777777">
      <w:pPr>
        <w:pStyle w:val="Rubrik2"/>
      </w:pPr>
      <w:r w:rsidRPr="00C42846">
        <w:t xml:space="preserve">Vattenkraften viktig för basindustrin </w:t>
      </w:r>
    </w:p>
    <w:p w:rsidR="005751EB" w:rsidP="005751EB" w:rsidRDefault="0063470C" w14:paraId="1E17C340" w14:textId="23C50C92">
      <w:pPr>
        <w:pStyle w:val="Normalutanindragellerluft"/>
      </w:pPr>
      <w:r w:rsidRPr="00C42846">
        <w:t xml:space="preserve">Vattenkraften spelar en central roll för att Sverige ska uppnå målet om 100 procent förnybar elproduktion till år 2040. Genom den nya lagstiftningen om vattenkraft har </w:t>
      </w:r>
      <w:r w:rsidR="005A51C4">
        <w:t xml:space="preserve">det </w:t>
      </w:r>
      <w:r w:rsidRPr="00C42846">
        <w:t>skapat</w:t>
      </w:r>
      <w:r w:rsidR="005A51C4">
        <w:t>s</w:t>
      </w:r>
      <w:r w:rsidRPr="00C42846">
        <w:t xml:space="preserve"> enklare regler och rimliga krav som förenar miljöåtgärder med långsiktig lönsamhet för vattenkraften, ökad produktion av förnybar el och fortsatt skydd för utveckling av infrastruktur, bostadsbyggande och gröna näringar. Det är viktigt att den nya lagstiftningen får genomslag i myndigheters och domstolars arbete och prövningar. Därför bör myndigheterna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w:t>
      </w:r>
    </w:p>
    <w:p w:rsidRPr="00C42846" w:rsidR="0063470C" w:rsidP="005751EB" w:rsidRDefault="0063470C" w14:paraId="6A907539" w14:textId="597FF0D0">
      <w:r w:rsidRPr="00C42846">
        <w:t>Den nya lagstiftningen och den fond som branschen inrättat för att underlätta arbetet med att ge vattenkraften moderna miljötillstånd är ett viktigt steg framåt för en mer ändamålsenlig vattenförvaltning. Det återstår dock andra delar av vattenförvaltningen, bland annat vad gäller markavvattning och dammar som anlagts med andra syften än kraftproduktion. Arbetet med att reformera vattenlagstiftningen och vattenförvaltning behöver fortsätta och de principer som varit vägledande för de nya reglerna för vatten</w:t>
      </w:r>
      <w:r w:rsidR="006C1722">
        <w:softHyphen/>
      </w:r>
      <w:r w:rsidRPr="00C42846">
        <w:t xml:space="preserve">kraften, om minskat regelkrångel, respekt för äganderätt och effektiva miljöåtgärder med rimliga kostnader, bör få genomslag i vattenförvaltningen i sin helhet. </w:t>
      </w:r>
    </w:p>
    <w:p w:rsidRPr="00C42846" w:rsidR="0063470C" w:rsidP="005751EB" w:rsidRDefault="0063470C" w14:paraId="42EDF834" w14:textId="77777777">
      <w:pPr>
        <w:pStyle w:val="Rubrik2"/>
      </w:pPr>
      <w:r w:rsidRPr="00C42846">
        <w:t>Sverige är ett exportland</w:t>
      </w:r>
    </w:p>
    <w:p w:rsidRPr="00C42846" w:rsidR="0063470C" w:rsidP="005751EB" w:rsidRDefault="0063470C" w14:paraId="3E57BD54" w14:textId="4F6F8014">
      <w:pPr>
        <w:pStyle w:val="Normalutanindragellerluft"/>
      </w:pPr>
      <w:r w:rsidRPr="00C42846">
        <w:t>Sverige är en exportnation men fortfarande är det stora företag som står för den största andelen av exporten. Av små och medelstora företag är det bara runt 10</w:t>
      </w:r>
      <w:r w:rsidR="00E81517">
        <w:t>–</w:t>
      </w:r>
      <w:r w:rsidRPr="00C42846">
        <w:t>15 procent som bedriver exportverksamhet. Många av företagen i denna kategori är underleverantörer. Enligt en undersökning från Kommerskollegium ser 74</w:t>
      </w:r>
      <w:r w:rsidR="00E81517">
        <w:t> </w:t>
      </w:r>
      <w:r w:rsidRPr="00C42846">
        <w:t>procent av industriföretagen Sverige som sin huvudsakliga hemmamarknad, medan bara 12</w:t>
      </w:r>
      <w:r w:rsidR="00E81517">
        <w:t> </w:t>
      </w:r>
      <w:r w:rsidRPr="00C42846">
        <w:t xml:space="preserve">procent anser att EU är hemmamarknaden. Med cirka nio miljoner potentiella konsumenter är Sverige en begränsad testmarknad för små och medelstora företag </w:t>
      </w:r>
      <w:r w:rsidR="00E8005F">
        <w:t xml:space="preserve">för </w:t>
      </w:r>
      <w:r w:rsidRPr="00C42846">
        <w:t>att utveckla egna innovativa produkter. Ett logiskt politiskt steg för fler innovationer är att underlätta steget till export och därigenom skapa en större hemmamarknad för fler företag.</w:t>
      </w:r>
    </w:p>
    <w:p w:rsidRPr="00C42846" w:rsidR="0063470C" w:rsidP="005751EB" w:rsidRDefault="0063470C" w14:paraId="47072292" w14:textId="77777777">
      <w:pPr>
        <w:pStyle w:val="Rubrik2"/>
      </w:pPr>
      <w:r w:rsidRPr="00C42846">
        <w:lastRenderedPageBreak/>
        <w:t>Svensk basindustri vill ställa om</w:t>
      </w:r>
    </w:p>
    <w:p w:rsidRPr="00C42846" w:rsidR="0063470C" w:rsidP="005751EB" w:rsidRDefault="0063470C" w14:paraId="77C619D2" w14:textId="03914EFE">
      <w:pPr>
        <w:pStyle w:val="Normalutanindragellerluft"/>
      </w:pPr>
      <w:r w:rsidRPr="00C42846">
        <w:t>För att nå riksdagens mål om ett klimatneutralt samhälle år 2045 krävs att svensk basindustri är med och ställer om. En stor del av det praktiska arbetet för att nå målet ligger hos näringslivet. År 2015 drog organisationen Fossilfritt Sverige igång och till dags dato har drygt 20 branscher, många inom basindustrin, lämna</w:t>
      </w:r>
      <w:r w:rsidR="00C868D3">
        <w:t>t</w:t>
      </w:r>
      <w:r w:rsidRPr="00C42846">
        <w:t xml:space="preserve"> in så kallade färdplaner för hur de vill arbeta för att bli fossilfria – utan att försvaga sin konkurrens</w:t>
      </w:r>
      <w:r w:rsidR="006C1722">
        <w:softHyphen/>
      </w:r>
      <w:r w:rsidRPr="00C42846">
        <w:t xml:space="preserve">kraft. Färdplanerna identifierar hinder på vägen och innehåller förslag </w:t>
      </w:r>
      <w:r w:rsidR="0093465C">
        <w:t>om</w:t>
      </w:r>
      <w:r w:rsidRPr="00C42846">
        <w:t xml:space="preserve"> hur arbetet för att nå målen kan underlättas </w:t>
      </w:r>
      <w:r w:rsidR="0093465C">
        <w:t>av</w:t>
      </w:r>
      <w:r w:rsidRPr="00C42846">
        <w:t xml:space="preserve"> myndigheter och </w:t>
      </w:r>
      <w:r w:rsidR="0093465C">
        <w:t xml:space="preserve">från </w:t>
      </w:r>
      <w:r w:rsidRPr="00C42846">
        <w:t>politiskt håll.</w:t>
      </w:r>
    </w:p>
    <w:p w:rsidRPr="00C42846" w:rsidR="0063470C" w:rsidP="005751EB" w:rsidRDefault="0063470C" w14:paraId="05D984E1" w14:textId="77777777">
      <w:r w:rsidRPr="00C42846">
        <w:t>Arbetet med färdplanerna har letts av branschföreningar själva och processerna har varit öppna och inkluderande. För oss är detta en säker indikation på att den svenska basindustrin går i framkant för den gröna omställningen.</w:t>
      </w:r>
    </w:p>
    <w:sdt>
      <w:sdtPr>
        <w:alias w:val="CC_Underskrifter"/>
        <w:tag w:val="CC_Underskrifter"/>
        <w:id w:val="583496634"/>
        <w:lock w:val="sdtContentLocked"/>
        <w:placeholder>
          <w:docPart w:val="5F6BEAE42BAF4FF89180FE46B5167B8D"/>
        </w:placeholder>
      </w:sdtPr>
      <w:sdtEndPr/>
      <w:sdtContent>
        <w:p w:rsidR="0063470C" w:rsidP="00C42846" w:rsidRDefault="0063470C" w14:paraId="758967BD" w14:textId="77777777"/>
        <w:p w:rsidRPr="008E0FE2" w:rsidR="004801AC" w:rsidP="00C42846" w:rsidRDefault="006C1722" w14:paraId="335DC522" w14:textId="77777777"/>
      </w:sdtContent>
    </w:sdt>
    <w:tbl>
      <w:tblPr>
        <w:tblW w:w="5000" w:type="pct"/>
        <w:tblLook w:val="04A0" w:firstRow="1" w:lastRow="0" w:firstColumn="1" w:lastColumn="0" w:noHBand="0" w:noVBand="1"/>
        <w:tblCaption w:val="underskrifter"/>
      </w:tblPr>
      <w:tblGrid>
        <w:gridCol w:w="4252"/>
        <w:gridCol w:w="4252"/>
      </w:tblGrid>
      <w:tr w:rsidR="007452CD" w14:paraId="75D9C2D1" w14:textId="77777777">
        <w:trPr>
          <w:cantSplit/>
        </w:trPr>
        <w:tc>
          <w:tcPr>
            <w:tcW w:w="50" w:type="pct"/>
            <w:vAlign w:val="bottom"/>
          </w:tcPr>
          <w:p w:rsidR="007452CD" w:rsidRDefault="009B56C5" w14:paraId="5853B1DB" w14:textId="77777777">
            <w:pPr>
              <w:pStyle w:val="Underskrifter"/>
            </w:pPr>
            <w:r>
              <w:t>Helena Lindahl (C)</w:t>
            </w:r>
          </w:p>
        </w:tc>
        <w:tc>
          <w:tcPr>
            <w:tcW w:w="50" w:type="pct"/>
            <w:vAlign w:val="bottom"/>
          </w:tcPr>
          <w:p w:rsidR="007452CD" w:rsidRDefault="009B56C5" w14:paraId="1DDB019E" w14:textId="77777777">
            <w:pPr>
              <w:pStyle w:val="Underskrifter"/>
            </w:pPr>
            <w:r>
              <w:t>Peter Helander (C)</w:t>
            </w:r>
          </w:p>
        </w:tc>
      </w:tr>
      <w:tr w:rsidR="007452CD" w14:paraId="19119E5C" w14:textId="77777777">
        <w:trPr>
          <w:cantSplit/>
        </w:trPr>
        <w:tc>
          <w:tcPr>
            <w:tcW w:w="50" w:type="pct"/>
            <w:vAlign w:val="bottom"/>
          </w:tcPr>
          <w:p w:rsidR="007452CD" w:rsidRDefault="009B56C5" w14:paraId="3E13C383" w14:textId="77777777">
            <w:pPr>
              <w:pStyle w:val="Underskrifter"/>
            </w:pPr>
            <w:r>
              <w:t>Per Åsling (C)</w:t>
            </w:r>
          </w:p>
        </w:tc>
        <w:tc>
          <w:tcPr>
            <w:tcW w:w="50" w:type="pct"/>
            <w:vAlign w:val="bottom"/>
          </w:tcPr>
          <w:p w:rsidR="007452CD" w:rsidRDefault="009B56C5" w14:paraId="17404E89" w14:textId="77777777">
            <w:pPr>
              <w:pStyle w:val="Underskrifter"/>
            </w:pPr>
            <w:r>
              <w:t>Niels Paarup-Petersen (C)</w:t>
            </w:r>
          </w:p>
        </w:tc>
      </w:tr>
      <w:tr w:rsidR="007452CD" w14:paraId="79161D50" w14:textId="77777777">
        <w:trPr>
          <w:cantSplit/>
        </w:trPr>
        <w:tc>
          <w:tcPr>
            <w:tcW w:w="50" w:type="pct"/>
            <w:vAlign w:val="bottom"/>
          </w:tcPr>
          <w:p w:rsidR="007452CD" w:rsidRDefault="009B56C5" w14:paraId="53F4F8ED" w14:textId="77777777">
            <w:pPr>
              <w:pStyle w:val="Underskrifter"/>
            </w:pPr>
            <w:r>
              <w:t>Martin Ådahl (C)</w:t>
            </w:r>
          </w:p>
        </w:tc>
        <w:tc>
          <w:tcPr>
            <w:tcW w:w="50" w:type="pct"/>
            <w:vAlign w:val="bottom"/>
          </w:tcPr>
          <w:p w:rsidR="007452CD" w:rsidRDefault="009B56C5" w14:paraId="77FE7D34" w14:textId="77777777">
            <w:pPr>
              <w:pStyle w:val="Underskrifter"/>
            </w:pPr>
            <w:r>
              <w:t>Per Schöldberg (C)</w:t>
            </w:r>
          </w:p>
        </w:tc>
      </w:tr>
      <w:tr w:rsidR="007452CD" w14:paraId="1FC10C31" w14:textId="77777777">
        <w:trPr>
          <w:cantSplit/>
        </w:trPr>
        <w:tc>
          <w:tcPr>
            <w:tcW w:w="50" w:type="pct"/>
            <w:vAlign w:val="bottom"/>
          </w:tcPr>
          <w:p w:rsidR="007452CD" w:rsidRDefault="009B56C5" w14:paraId="606F75C7" w14:textId="77777777">
            <w:pPr>
              <w:pStyle w:val="Underskrifter"/>
            </w:pPr>
            <w:r>
              <w:t>Helena Vilhelmsson (C)</w:t>
            </w:r>
          </w:p>
        </w:tc>
        <w:tc>
          <w:tcPr>
            <w:tcW w:w="50" w:type="pct"/>
            <w:vAlign w:val="bottom"/>
          </w:tcPr>
          <w:p w:rsidR="007452CD" w:rsidRDefault="009B56C5" w14:paraId="2F064CE7" w14:textId="77777777">
            <w:pPr>
              <w:pStyle w:val="Underskrifter"/>
            </w:pPr>
            <w:r>
              <w:t>Lars Thomsson (C)</w:t>
            </w:r>
          </w:p>
        </w:tc>
      </w:tr>
      <w:tr w:rsidR="007452CD" w14:paraId="55F9833C" w14:textId="77777777">
        <w:trPr>
          <w:gridAfter w:val="1"/>
          <w:wAfter w:w="4252" w:type="dxa"/>
          <w:cantSplit/>
        </w:trPr>
        <w:tc>
          <w:tcPr>
            <w:tcW w:w="50" w:type="pct"/>
            <w:vAlign w:val="bottom"/>
          </w:tcPr>
          <w:p w:rsidR="007452CD" w:rsidRDefault="009B56C5" w14:paraId="4BFD7836" w14:textId="77777777">
            <w:pPr>
              <w:pStyle w:val="Underskrifter"/>
            </w:pPr>
            <w:r>
              <w:t>Alireza Akhondi (C)</w:t>
            </w:r>
          </w:p>
        </w:tc>
      </w:tr>
    </w:tbl>
    <w:p w:rsidR="00444ED6" w:rsidRDefault="00444ED6" w14:paraId="0674D7A7" w14:textId="77777777"/>
    <w:sectPr w:rsidR="00444E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96B5" w14:textId="77777777" w:rsidR="0063470C" w:rsidRDefault="0063470C" w:rsidP="000C1CAD">
      <w:pPr>
        <w:spacing w:line="240" w:lineRule="auto"/>
      </w:pPr>
      <w:r>
        <w:separator/>
      </w:r>
    </w:p>
  </w:endnote>
  <w:endnote w:type="continuationSeparator" w:id="0">
    <w:p w14:paraId="4FEF769B" w14:textId="77777777" w:rsidR="0063470C" w:rsidRDefault="0063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3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D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74BB" w14:textId="77777777" w:rsidR="00262EA3" w:rsidRPr="00C42846" w:rsidRDefault="00262EA3" w:rsidP="00C428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7A63" w14:textId="77777777" w:rsidR="0063470C" w:rsidRDefault="0063470C" w:rsidP="000C1CAD">
      <w:pPr>
        <w:spacing w:line="240" w:lineRule="auto"/>
      </w:pPr>
      <w:r>
        <w:separator/>
      </w:r>
    </w:p>
  </w:footnote>
  <w:footnote w:type="continuationSeparator" w:id="0">
    <w:p w14:paraId="77A80D90" w14:textId="77777777" w:rsidR="0063470C" w:rsidRDefault="006347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B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6F97E" wp14:editId="516E1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DC0B5" w14:textId="77777777" w:rsidR="00262EA3" w:rsidRDefault="006C1722" w:rsidP="008103B5">
                          <w:pPr>
                            <w:jc w:val="right"/>
                          </w:pPr>
                          <w:sdt>
                            <w:sdtPr>
                              <w:alias w:val="CC_Noformat_Partikod"/>
                              <w:tag w:val="CC_Noformat_Partikod"/>
                              <w:id w:val="-53464382"/>
                              <w:placeholder>
                                <w:docPart w:val="E1E2A85331FA424EA8460E7F032D7F90"/>
                              </w:placeholder>
                              <w:text/>
                            </w:sdtPr>
                            <w:sdtEndPr/>
                            <w:sdtContent>
                              <w:r w:rsidR="0063470C">
                                <w:t>C</w:t>
                              </w:r>
                            </w:sdtContent>
                          </w:sdt>
                          <w:sdt>
                            <w:sdtPr>
                              <w:alias w:val="CC_Noformat_Partinummer"/>
                              <w:tag w:val="CC_Noformat_Partinummer"/>
                              <w:id w:val="-1709555926"/>
                              <w:placeholder>
                                <w:docPart w:val="D12F85066E9E48978F3604E0E6A2C5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6F9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DC0B5" w14:textId="77777777" w:rsidR="00262EA3" w:rsidRDefault="006C1722" w:rsidP="008103B5">
                    <w:pPr>
                      <w:jc w:val="right"/>
                    </w:pPr>
                    <w:sdt>
                      <w:sdtPr>
                        <w:alias w:val="CC_Noformat_Partikod"/>
                        <w:tag w:val="CC_Noformat_Partikod"/>
                        <w:id w:val="-53464382"/>
                        <w:placeholder>
                          <w:docPart w:val="E1E2A85331FA424EA8460E7F032D7F90"/>
                        </w:placeholder>
                        <w:text/>
                      </w:sdtPr>
                      <w:sdtEndPr/>
                      <w:sdtContent>
                        <w:r w:rsidR="0063470C">
                          <w:t>C</w:t>
                        </w:r>
                      </w:sdtContent>
                    </w:sdt>
                    <w:sdt>
                      <w:sdtPr>
                        <w:alias w:val="CC_Noformat_Partinummer"/>
                        <w:tag w:val="CC_Noformat_Partinummer"/>
                        <w:id w:val="-1709555926"/>
                        <w:placeholder>
                          <w:docPart w:val="D12F85066E9E48978F3604E0E6A2C5B9"/>
                        </w:placeholder>
                        <w:showingPlcHdr/>
                        <w:text/>
                      </w:sdtPr>
                      <w:sdtEndPr/>
                      <w:sdtContent>
                        <w:r w:rsidR="00262EA3">
                          <w:t xml:space="preserve"> </w:t>
                        </w:r>
                      </w:sdtContent>
                    </w:sdt>
                  </w:p>
                </w:txbxContent>
              </v:textbox>
              <w10:wrap anchorx="page"/>
            </v:shape>
          </w:pict>
        </mc:Fallback>
      </mc:AlternateContent>
    </w:r>
  </w:p>
  <w:p w14:paraId="4CA16F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72D9" w14:textId="77777777" w:rsidR="00262EA3" w:rsidRDefault="00262EA3" w:rsidP="008563AC">
    <w:pPr>
      <w:jc w:val="right"/>
    </w:pPr>
  </w:p>
  <w:p w14:paraId="5A93B5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33160"/>
  <w:bookmarkStart w:id="2" w:name="_Hlk84333161"/>
  <w:p w14:paraId="573589C7" w14:textId="77777777" w:rsidR="00262EA3" w:rsidRDefault="006C17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C1554" wp14:editId="587AE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F38271" w14:textId="77777777" w:rsidR="00262EA3" w:rsidRDefault="006C1722" w:rsidP="00A314CF">
    <w:pPr>
      <w:pStyle w:val="FSHNormal"/>
      <w:spacing w:before="40"/>
    </w:pPr>
    <w:sdt>
      <w:sdtPr>
        <w:alias w:val="CC_Noformat_Motionstyp"/>
        <w:tag w:val="CC_Noformat_Motionstyp"/>
        <w:id w:val="1162973129"/>
        <w:lock w:val="sdtContentLocked"/>
        <w15:appearance w15:val="hidden"/>
        <w:text/>
      </w:sdtPr>
      <w:sdtEndPr/>
      <w:sdtContent>
        <w:r w:rsidR="00A10082">
          <w:t>Kommittémotion</w:t>
        </w:r>
      </w:sdtContent>
    </w:sdt>
    <w:r w:rsidR="00821B36">
      <w:t xml:space="preserve"> </w:t>
    </w:r>
    <w:sdt>
      <w:sdtPr>
        <w:alias w:val="CC_Noformat_Partikod"/>
        <w:tag w:val="CC_Noformat_Partikod"/>
        <w:id w:val="1471015553"/>
        <w:text/>
      </w:sdtPr>
      <w:sdtEndPr/>
      <w:sdtContent>
        <w:r w:rsidR="0063470C">
          <w:t>C</w:t>
        </w:r>
      </w:sdtContent>
    </w:sdt>
    <w:sdt>
      <w:sdtPr>
        <w:alias w:val="CC_Noformat_Partinummer"/>
        <w:tag w:val="CC_Noformat_Partinummer"/>
        <w:id w:val="-2014525982"/>
        <w:showingPlcHdr/>
        <w:text/>
      </w:sdtPr>
      <w:sdtEndPr/>
      <w:sdtContent>
        <w:r w:rsidR="00821B36">
          <w:t xml:space="preserve"> </w:t>
        </w:r>
      </w:sdtContent>
    </w:sdt>
  </w:p>
  <w:p w14:paraId="07DFF927" w14:textId="77777777" w:rsidR="00262EA3" w:rsidRPr="008227B3" w:rsidRDefault="006C17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60750" w14:textId="77777777" w:rsidR="00262EA3" w:rsidRPr="008227B3" w:rsidRDefault="006C17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00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082">
          <w:t>:4131</w:t>
        </w:r>
      </w:sdtContent>
    </w:sdt>
  </w:p>
  <w:p w14:paraId="0333601B" w14:textId="77777777" w:rsidR="00262EA3" w:rsidRDefault="006C17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0082">
          <w:t>av Helena Lindahl m.fl. (C)</w:t>
        </w:r>
      </w:sdtContent>
    </w:sdt>
  </w:p>
  <w:sdt>
    <w:sdtPr>
      <w:alias w:val="CC_Noformat_Rubtext"/>
      <w:tag w:val="CC_Noformat_Rubtext"/>
      <w:id w:val="-218060500"/>
      <w:lock w:val="sdtLocked"/>
      <w:placeholder>
        <w:docPart w:val="74440B7BB99E4F9BB56245EE6F230B76"/>
      </w:placeholder>
      <w:text/>
    </w:sdtPr>
    <w:sdtEndPr/>
    <w:sdtContent>
      <w:p w14:paraId="64FAAFB1" w14:textId="77777777" w:rsidR="00262EA3" w:rsidRDefault="0063470C" w:rsidP="00283E0F">
        <w:pPr>
          <w:pStyle w:val="FSHRub2"/>
        </w:pPr>
        <w:r>
          <w:t>Den svenska basindustrin</w:t>
        </w:r>
      </w:p>
    </w:sdtContent>
  </w:sdt>
  <w:sdt>
    <w:sdtPr>
      <w:alias w:val="CC_Boilerplate_3"/>
      <w:tag w:val="CC_Boilerplate_3"/>
      <w:id w:val="1606463544"/>
      <w:lock w:val="sdtContentLocked"/>
      <w15:appearance w15:val="hidden"/>
      <w:text w:multiLine="1"/>
    </w:sdtPr>
    <w:sdtEndPr/>
    <w:sdtContent>
      <w:p w14:paraId="003308E0"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4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0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0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9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A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73"/>
    <w:rsid w:val="00094BFD"/>
    <w:rsid w:val="000953C2"/>
    <w:rsid w:val="0009550E"/>
    <w:rsid w:val="00095B69"/>
    <w:rsid w:val="00095FC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F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21"/>
    <w:rsid w:val="00114C71"/>
    <w:rsid w:val="00114CAC"/>
    <w:rsid w:val="001152A4"/>
    <w:rsid w:val="001153D8"/>
    <w:rsid w:val="00115783"/>
    <w:rsid w:val="00116172"/>
    <w:rsid w:val="00116CAF"/>
    <w:rsid w:val="00116EC0"/>
    <w:rsid w:val="00116EED"/>
    <w:rsid w:val="00117500"/>
    <w:rsid w:val="00117F43"/>
    <w:rsid w:val="001214B7"/>
    <w:rsid w:val="001216A8"/>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7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CA"/>
    <w:rsid w:val="0016163F"/>
    <w:rsid w:val="00161EC6"/>
    <w:rsid w:val="0016236E"/>
    <w:rsid w:val="00162EFD"/>
    <w:rsid w:val="0016354B"/>
    <w:rsid w:val="00163563"/>
    <w:rsid w:val="00163AAF"/>
    <w:rsid w:val="0016444A"/>
    <w:rsid w:val="00164C00"/>
    <w:rsid w:val="001654D5"/>
    <w:rsid w:val="00165805"/>
    <w:rsid w:val="001660EA"/>
    <w:rsid w:val="0016692F"/>
    <w:rsid w:val="0016706E"/>
    <w:rsid w:val="00167246"/>
    <w:rsid w:val="0016739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28"/>
    <w:rsid w:val="001878F9"/>
    <w:rsid w:val="00187CED"/>
    <w:rsid w:val="001903A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D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6CF"/>
    <w:rsid w:val="002878E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C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E8"/>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4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426"/>
    <w:rsid w:val="003B2811"/>
    <w:rsid w:val="003B2CE4"/>
    <w:rsid w:val="003B38E9"/>
    <w:rsid w:val="003B469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0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7A"/>
    <w:rsid w:val="0044336A"/>
    <w:rsid w:val="00443989"/>
    <w:rsid w:val="00443EB4"/>
    <w:rsid w:val="0044488E"/>
    <w:rsid w:val="00444B14"/>
    <w:rsid w:val="00444ED6"/>
    <w:rsid w:val="00444FE1"/>
    <w:rsid w:val="0044506D"/>
    <w:rsid w:val="00445847"/>
    <w:rsid w:val="0044678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F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76"/>
    <w:rsid w:val="00495838"/>
    <w:rsid w:val="00495FA5"/>
    <w:rsid w:val="00497029"/>
    <w:rsid w:val="004972B7"/>
    <w:rsid w:val="004A0AF2"/>
    <w:rsid w:val="004A1326"/>
    <w:rsid w:val="004A1A0F"/>
    <w:rsid w:val="004A3DFF"/>
    <w:rsid w:val="004A407B"/>
    <w:rsid w:val="004A445D"/>
    <w:rsid w:val="004A4976"/>
    <w:rsid w:val="004A49F9"/>
    <w:rsid w:val="004A5194"/>
    <w:rsid w:val="004A5F12"/>
    <w:rsid w:val="004A6876"/>
    <w:rsid w:val="004A6AD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C5C"/>
    <w:rsid w:val="00504F15"/>
    <w:rsid w:val="00504FB1"/>
    <w:rsid w:val="00505298"/>
    <w:rsid w:val="00505683"/>
    <w:rsid w:val="005056AE"/>
    <w:rsid w:val="00506377"/>
    <w:rsid w:val="005076A3"/>
    <w:rsid w:val="005101B3"/>
    <w:rsid w:val="00510442"/>
    <w:rsid w:val="005106E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A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2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1E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C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1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C"/>
    <w:rsid w:val="00634855"/>
    <w:rsid w:val="00634C9D"/>
    <w:rsid w:val="00634DE4"/>
    <w:rsid w:val="00635409"/>
    <w:rsid w:val="00635915"/>
    <w:rsid w:val="0063615D"/>
    <w:rsid w:val="00636F19"/>
    <w:rsid w:val="00640995"/>
    <w:rsid w:val="006409FC"/>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722"/>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11"/>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B2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C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0F"/>
    <w:rsid w:val="00756606"/>
    <w:rsid w:val="00757633"/>
    <w:rsid w:val="00757D0A"/>
    <w:rsid w:val="007604D8"/>
    <w:rsid w:val="007606E7"/>
    <w:rsid w:val="00760C5A"/>
    <w:rsid w:val="0076159E"/>
    <w:rsid w:val="00761CC9"/>
    <w:rsid w:val="00764C0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DD"/>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B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F8"/>
    <w:rsid w:val="0083292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9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4"/>
    <w:rsid w:val="00880999"/>
    <w:rsid w:val="00880FE4"/>
    <w:rsid w:val="00881181"/>
    <w:rsid w:val="00881289"/>
    <w:rsid w:val="008812CF"/>
    <w:rsid w:val="00881473"/>
    <w:rsid w:val="008816CF"/>
    <w:rsid w:val="00881E9F"/>
    <w:rsid w:val="0088267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B2"/>
    <w:rsid w:val="008A5A1A"/>
    <w:rsid w:val="008A5BC5"/>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2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B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65C"/>
    <w:rsid w:val="00934D3D"/>
    <w:rsid w:val="009351A2"/>
    <w:rsid w:val="0093543F"/>
    <w:rsid w:val="009356D5"/>
    <w:rsid w:val="0093666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C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6C"/>
    <w:rsid w:val="009F1108"/>
    <w:rsid w:val="009F1167"/>
    <w:rsid w:val="009F1AD3"/>
    <w:rsid w:val="009F1C90"/>
    <w:rsid w:val="009F1CBE"/>
    <w:rsid w:val="009F2B01"/>
    <w:rsid w:val="009F2CDD"/>
    <w:rsid w:val="009F3372"/>
    <w:rsid w:val="009F382A"/>
    <w:rsid w:val="009F459A"/>
    <w:rsid w:val="009F54B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8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C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C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90"/>
    <w:rsid w:val="00AE4510"/>
    <w:rsid w:val="00AE49CE"/>
    <w:rsid w:val="00AE4D7A"/>
    <w:rsid w:val="00AE4E95"/>
    <w:rsid w:val="00AE67D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6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20"/>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A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5"/>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06"/>
    <w:rsid w:val="00C366DD"/>
    <w:rsid w:val="00C369D4"/>
    <w:rsid w:val="00C37833"/>
    <w:rsid w:val="00C378D1"/>
    <w:rsid w:val="00C37957"/>
    <w:rsid w:val="00C41A5D"/>
    <w:rsid w:val="00C42158"/>
    <w:rsid w:val="00C4246B"/>
    <w:rsid w:val="00C4284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47"/>
    <w:rsid w:val="00C838EE"/>
    <w:rsid w:val="00C83961"/>
    <w:rsid w:val="00C844D0"/>
    <w:rsid w:val="00C850B3"/>
    <w:rsid w:val="00C85801"/>
    <w:rsid w:val="00C8635A"/>
    <w:rsid w:val="00C868D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3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C4"/>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C2"/>
    <w:rsid w:val="00CE25A0"/>
    <w:rsid w:val="00CE2AD3"/>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22"/>
    <w:rsid w:val="00D05CA6"/>
    <w:rsid w:val="00D0705A"/>
    <w:rsid w:val="00D0725D"/>
    <w:rsid w:val="00D07CDE"/>
    <w:rsid w:val="00D101A5"/>
    <w:rsid w:val="00D10C57"/>
    <w:rsid w:val="00D1195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4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3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D4"/>
    <w:rsid w:val="00DF217B"/>
    <w:rsid w:val="00DF2450"/>
    <w:rsid w:val="00DF24C9"/>
    <w:rsid w:val="00DF2735"/>
    <w:rsid w:val="00DF31C1"/>
    <w:rsid w:val="00DF3395"/>
    <w:rsid w:val="00DF3554"/>
    <w:rsid w:val="00DF365E"/>
    <w:rsid w:val="00DF37A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B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67"/>
    <w:rsid w:val="00E72EB4"/>
    <w:rsid w:val="00E748E2"/>
    <w:rsid w:val="00E74E31"/>
    <w:rsid w:val="00E75807"/>
    <w:rsid w:val="00E7589F"/>
    <w:rsid w:val="00E7597A"/>
    <w:rsid w:val="00E75CE2"/>
    <w:rsid w:val="00E75EFD"/>
    <w:rsid w:val="00E77FD3"/>
    <w:rsid w:val="00E8005F"/>
    <w:rsid w:val="00E803FC"/>
    <w:rsid w:val="00E8053F"/>
    <w:rsid w:val="00E8151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E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D3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FA"/>
    <w:rsid w:val="00F1322C"/>
    <w:rsid w:val="00F13A41"/>
    <w:rsid w:val="00F14BE6"/>
    <w:rsid w:val="00F16504"/>
    <w:rsid w:val="00F177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8E"/>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76699"/>
  <w15:chartTrackingRefBased/>
  <w15:docId w15:val="{F7B9DEAB-5A63-4628-8CEC-BFC9FCDD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131E977DC7453DA4EAC5B9E22AE338"/>
        <w:category>
          <w:name w:val="Allmänt"/>
          <w:gallery w:val="placeholder"/>
        </w:category>
        <w:types>
          <w:type w:val="bbPlcHdr"/>
        </w:types>
        <w:behaviors>
          <w:behavior w:val="content"/>
        </w:behaviors>
        <w:guid w:val="{63E51F0E-1CEA-4F1B-8A9C-6E394B76E310}"/>
      </w:docPartPr>
      <w:docPartBody>
        <w:p w:rsidR="00387E13" w:rsidRDefault="00823D53">
          <w:pPr>
            <w:pStyle w:val="A0131E977DC7453DA4EAC5B9E22AE338"/>
          </w:pPr>
          <w:r w:rsidRPr="005A0A93">
            <w:rPr>
              <w:rStyle w:val="Platshllartext"/>
            </w:rPr>
            <w:t>Förslag till riksdagsbeslut</w:t>
          </w:r>
        </w:p>
      </w:docPartBody>
    </w:docPart>
    <w:docPart>
      <w:docPartPr>
        <w:name w:val="CB37D39962A6461FBA508490F64571D3"/>
        <w:category>
          <w:name w:val="Allmänt"/>
          <w:gallery w:val="placeholder"/>
        </w:category>
        <w:types>
          <w:type w:val="bbPlcHdr"/>
        </w:types>
        <w:behaviors>
          <w:behavior w:val="content"/>
        </w:behaviors>
        <w:guid w:val="{F381BF1F-D33E-49E8-BD0B-FD4CE90D2FC5}"/>
      </w:docPartPr>
      <w:docPartBody>
        <w:p w:rsidR="00387E13" w:rsidRDefault="00823D53">
          <w:pPr>
            <w:pStyle w:val="CB37D39962A6461FBA508490F64571D3"/>
          </w:pPr>
          <w:r w:rsidRPr="005A0A93">
            <w:rPr>
              <w:rStyle w:val="Platshllartext"/>
            </w:rPr>
            <w:t>Motivering</w:t>
          </w:r>
        </w:p>
      </w:docPartBody>
    </w:docPart>
    <w:docPart>
      <w:docPartPr>
        <w:name w:val="E1E2A85331FA424EA8460E7F032D7F90"/>
        <w:category>
          <w:name w:val="Allmänt"/>
          <w:gallery w:val="placeholder"/>
        </w:category>
        <w:types>
          <w:type w:val="bbPlcHdr"/>
        </w:types>
        <w:behaviors>
          <w:behavior w:val="content"/>
        </w:behaviors>
        <w:guid w:val="{35097362-DA2E-437C-A47A-23581B2A6A71}"/>
      </w:docPartPr>
      <w:docPartBody>
        <w:p w:rsidR="00387E13" w:rsidRDefault="00823D53">
          <w:pPr>
            <w:pStyle w:val="E1E2A85331FA424EA8460E7F032D7F90"/>
          </w:pPr>
          <w:r>
            <w:rPr>
              <w:rStyle w:val="Platshllartext"/>
            </w:rPr>
            <w:t xml:space="preserve"> </w:t>
          </w:r>
        </w:p>
      </w:docPartBody>
    </w:docPart>
    <w:docPart>
      <w:docPartPr>
        <w:name w:val="D12F85066E9E48978F3604E0E6A2C5B9"/>
        <w:category>
          <w:name w:val="Allmänt"/>
          <w:gallery w:val="placeholder"/>
        </w:category>
        <w:types>
          <w:type w:val="bbPlcHdr"/>
        </w:types>
        <w:behaviors>
          <w:behavior w:val="content"/>
        </w:behaviors>
        <w:guid w:val="{7053B947-CF04-431D-BB06-F84D1172BBFD}"/>
      </w:docPartPr>
      <w:docPartBody>
        <w:p w:rsidR="00387E13" w:rsidRDefault="00823D53">
          <w:pPr>
            <w:pStyle w:val="D12F85066E9E48978F3604E0E6A2C5B9"/>
          </w:pPr>
          <w:r>
            <w:t xml:space="preserve"> </w:t>
          </w:r>
        </w:p>
      </w:docPartBody>
    </w:docPart>
    <w:docPart>
      <w:docPartPr>
        <w:name w:val="DefaultPlaceholder_-1854013440"/>
        <w:category>
          <w:name w:val="Allmänt"/>
          <w:gallery w:val="placeholder"/>
        </w:category>
        <w:types>
          <w:type w:val="bbPlcHdr"/>
        </w:types>
        <w:behaviors>
          <w:behavior w:val="content"/>
        </w:behaviors>
        <w:guid w:val="{EFF54871-D70A-4928-9EA1-4D023A072448}"/>
      </w:docPartPr>
      <w:docPartBody>
        <w:p w:rsidR="00387E13" w:rsidRDefault="00823D53">
          <w:r w:rsidRPr="000615FF">
            <w:rPr>
              <w:rStyle w:val="Platshllartext"/>
            </w:rPr>
            <w:t>Klicka eller tryck här för att ange text.</w:t>
          </w:r>
        </w:p>
      </w:docPartBody>
    </w:docPart>
    <w:docPart>
      <w:docPartPr>
        <w:name w:val="74440B7BB99E4F9BB56245EE6F230B76"/>
        <w:category>
          <w:name w:val="Allmänt"/>
          <w:gallery w:val="placeholder"/>
        </w:category>
        <w:types>
          <w:type w:val="bbPlcHdr"/>
        </w:types>
        <w:behaviors>
          <w:behavior w:val="content"/>
        </w:behaviors>
        <w:guid w:val="{D8F333ED-2A85-4545-B312-990082B3A24D}"/>
      </w:docPartPr>
      <w:docPartBody>
        <w:p w:rsidR="00387E13" w:rsidRDefault="00823D53">
          <w:r w:rsidRPr="000615FF">
            <w:rPr>
              <w:rStyle w:val="Platshllartext"/>
            </w:rPr>
            <w:t>[ange din text här]</w:t>
          </w:r>
        </w:p>
      </w:docPartBody>
    </w:docPart>
    <w:docPart>
      <w:docPartPr>
        <w:name w:val="5F6BEAE42BAF4FF89180FE46B5167B8D"/>
        <w:category>
          <w:name w:val="Allmänt"/>
          <w:gallery w:val="placeholder"/>
        </w:category>
        <w:types>
          <w:type w:val="bbPlcHdr"/>
        </w:types>
        <w:behaviors>
          <w:behavior w:val="content"/>
        </w:behaviors>
        <w:guid w:val="{7D92FC43-2BFE-4B97-943C-1F0EB8538514}"/>
      </w:docPartPr>
      <w:docPartBody>
        <w:p w:rsidR="002F11C7" w:rsidRDefault="002F1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53"/>
    <w:rsid w:val="002F11C7"/>
    <w:rsid w:val="00387E13"/>
    <w:rsid w:val="00823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3D53"/>
    <w:rPr>
      <w:color w:val="F4B083" w:themeColor="accent2" w:themeTint="99"/>
    </w:rPr>
  </w:style>
  <w:style w:type="paragraph" w:customStyle="1" w:styleId="A0131E977DC7453DA4EAC5B9E22AE338">
    <w:name w:val="A0131E977DC7453DA4EAC5B9E22AE338"/>
  </w:style>
  <w:style w:type="paragraph" w:customStyle="1" w:styleId="CB37D39962A6461FBA508490F64571D3">
    <w:name w:val="CB37D39962A6461FBA508490F64571D3"/>
  </w:style>
  <w:style w:type="paragraph" w:customStyle="1" w:styleId="E1E2A85331FA424EA8460E7F032D7F90">
    <w:name w:val="E1E2A85331FA424EA8460E7F032D7F90"/>
  </w:style>
  <w:style w:type="paragraph" w:customStyle="1" w:styleId="D12F85066E9E48978F3604E0E6A2C5B9">
    <w:name w:val="D12F85066E9E48978F3604E0E6A2C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A1608-A77C-4B97-BBAC-C97046A2A2A4}"/>
</file>

<file path=customXml/itemProps2.xml><?xml version="1.0" encoding="utf-8"?>
<ds:datastoreItem xmlns:ds="http://schemas.openxmlformats.org/officeDocument/2006/customXml" ds:itemID="{E111843D-F509-4B98-92A4-5C04124A483C}"/>
</file>

<file path=customXml/itemProps3.xml><?xml version="1.0" encoding="utf-8"?>
<ds:datastoreItem xmlns:ds="http://schemas.openxmlformats.org/officeDocument/2006/customXml" ds:itemID="{2ECD9C08-BBCD-43BD-BBB7-36B034B6B2EC}"/>
</file>

<file path=docProps/app.xml><?xml version="1.0" encoding="utf-8"?>
<Properties xmlns="http://schemas.openxmlformats.org/officeDocument/2006/extended-properties" xmlns:vt="http://schemas.openxmlformats.org/officeDocument/2006/docPropsVTypes">
  <Template>Normal</Template>
  <TotalTime>205</TotalTime>
  <Pages>16</Pages>
  <Words>7000</Words>
  <Characters>42841</Characters>
  <Application>Microsoft Office Word</Application>
  <DocSecurity>0</DocSecurity>
  <Lines>702</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Den svenska basindustrin</vt:lpstr>
      <vt:lpstr>
      </vt:lpstr>
    </vt:vector>
  </TitlesOfParts>
  <Company>Sveriges riksdag</Company>
  <LinksUpToDate>false</LinksUpToDate>
  <CharactersWithSpaces>49698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