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2BBF533CD74DDFA67A11DA34438BA9"/>
        </w:placeholder>
        <w:text/>
      </w:sdtPr>
      <w:sdtEndPr/>
      <w:sdtContent>
        <w:p w:rsidRPr="009B062B" w:rsidR="00AF30DD" w:rsidP="008C5206" w:rsidRDefault="00AF30DD" w14:paraId="4EDAA17D" w14:textId="77777777">
          <w:pPr>
            <w:pStyle w:val="Rubrik1"/>
            <w:spacing w:after="300"/>
          </w:pPr>
          <w:r w:rsidRPr="009B062B">
            <w:t>Förslag till riksdagsbeslut</w:t>
          </w:r>
        </w:p>
      </w:sdtContent>
    </w:sdt>
    <w:sdt>
      <w:sdtPr>
        <w:alias w:val="Yrkande 1"/>
        <w:tag w:val="d381594a-4770-4ce0-a6b8-bedc091d7bf3"/>
        <w:id w:val="-1661838619"/>
        <w:lock w:val="sdtLocked"/>
      </w:sdtPr>
      <w:sdtEndPr/>
      <w:sdtContent>
        <w:p w:rsidR="00455F0B" w:rsidRDefault="00731B0C" w14:paraId="7407DA9D" w14:textId="77777777">
          <w:pPr>
            <w:pStyle w:val="Frslagstext"/>
            <w:numPr>
              <w:ilvl w:val="0"/>
              <w:numId w:val="0"/>
            </w:numPr>
          </w:pPr>
          <w:r>
            <w:t>Riksdagen ställer sig bakom det som anförs i motionen om att omvändelseförsök ska kriminaliseras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8FC7DE1EA451698FABC604ECEE02D"/>
        </w:placeholder>
        <w:text/>
      </w:sdtPr>
      <w:sdtEndPr/>
      <w:sdtContent>
        <w:p w:rsidRPr="009B062B" w:rsidR="006D79C9" w:rsidP="00333E95" w:rsidRDefault="006D79C9" w14:paraId="1755715F" w14:textId="77777777">
          <w:pPr>
            <w:pStyle w:val="Rubrik1"/>
          </w:pPr>
          <w:r>
            <w:t>Motivering</w:t>
          </w:r>
        </w:p>
      </w:sdtContent>
    </w:sdt>
    <w:bookmarkEnd w:displacedByCustomXml="prev" w:id="3"/>
    <w:bookmarkEnd w:displacedByCustomXml="prev" w:id="4"/>
    <w:p w:rsidR="008C5206" w:rsidP="008C5206" w:rsidRDefault="00C179C9" w14:paraId="32CD8942" w14:textId="107BCF54">
      <w:pPr>
        <w:pStyle w:val="Normalutanindragellerluft"/>
      </w:pPr>
      <w:r>
        <w:t>Den socialdemokratiska regeringen gav Myndigheten för ungdoms- och civilsamhälles</w:t>
      </w:r>
      <w:r w:rsidR="00C66DF5">
        <w:softHyphen/>
      </w:r>
      <w:r>
        <w:t>frågor (MUCF) i uppdrag år 2020 att undersöka hur omvändelseterapi ser ut i Sverige. Under våren 2022 kom myndigheten med sin rapport och kartläggning där man också valt att kalla det för ”omvändelseförsök”</w:t>
      </w:r>
      <w:r w:rsidR="003C5111">
        <w:t>,</w:t>
      </w:r>
      <w:r>
        <w:t xml:space="preserve"> vilket nog kan ses som e</w:t>
      </w:r>
      <w:r w:rsidR="003C5111">
        <w:t>n</w:t>
      </w:r>
      <w:r>
        <w:t xml:space="preserve"> starkare och mer korrekt beskrivning av de</w:t>
      </w:r>
      <w:r w:rsidR="003C5111">
        <w:t>n</w:t>
      </w:r>
      <w:r>
        <w:t xml:space="preserve"> avskyvärda och förnedrande handling som många hbtq</w:t>
      </w:r>
      <w:r w:rsidR="003C5111">
        <w:t>-</w:t>
      </w:r>
      <w:r>
        <w:t>personer utsätts för.</w:t>
      </w:r>
    </w:p>
    <w:p w:rsidR="008C5206" w:rsidP="008C5206" w:rsidRDefault="00C179C9" w14:paraId="288CD9EC" w14:textId="7212E7FB">
      <w:r>
        <w:t xml:space="preserve">Rapporten är ingen munter läsning </w:t>
      </w:r>
      <w:r w:rsidR="003C5111">
        <w:t>men</w:t>
      </w:r>
      <w:r>
        <w:t xml:space="preserve"> </w:t>
      </w:r>
      <w:r w:rsidR="003C5111">
        <w:t xml:space="preserve">den </w:t>
      </w:r>
      <w:r>
        <w:t>utgör ett viktigt kunskapsunderlag med intervjuer och vittnesmål från unga hbtq-personer som utsatts för omvändelseförsök här i vårt eget land Sverige.</w:t>
      </w:r>
    </w:p>
    <w:p w:rsidR="00C179C9" w:rsidP="008C5206" w:rsidRDefault="00C179C9" w14:paraId="5016781E" w14:textId="78CD8B00">
      <w:r>
        <w:t>I rapporten kan man läsa att en av fem unga hbtq-personer har utsatts för påtryck</w:t>
      </w:r>
      <w:r w:rsidR="00C66DF5">
        <w:softHyphen/>
      </w:r>
      <w:r>
        <w:t>ningar som ämnar förändra personens sexuella läggning eller könsidentitet, varav fem procent har utsatts för det som beskrivs som allvarliga omvändelseförsök.</w:t>
      </w:r>
    </w:p>
    <w:p w:rsidR="00C179C9" w:rsidP="008C5206" w:rsidRDefault="00C179C9" w14:paraId="090B0426" w14:textId="5C9CA1D1">
      <w:r>
        <w:t>I rapporten från MUCF listas fem olika metoder som används i omvändelseförsök</w:t>
      </w:r>
      <w:r w:rsidR="003C5111">
        <w:t>:</w:t>
      </w:r>
    </w:p>
    <w:p w:rsidR="00C179C9" w:rsidP="008C5206" w:rsidRDefault="003C5111" w14:paraId="06AAD2D7" w14:textId="343D7817">
      <w:pPr>
        <w:pStyle w:val="ListaPunkt"/>
      </w:pPr>
      <w:r>
        <w:t>F</w:t>
      </w:r>
      <w:r w:rsidR="00C179C9">
        <w:t>ysiskt v</w:t>
      </w:r>
      <w:r w:rsidR="008C5206">
        <w:t>å</w:t>
      </w:r>
      <w:r w:rsidR="00C179C9">
        <w:t>ld: misshandel, begr</w:t>
      </w:r>
      <w:r w:rsidR="008C5206">
        <w:t>ä</w:t>
      </w:r>
      <w:r w:rsidR="00C179C9">
        <w:t>nsad tillg</w:t>
      </w:r>
      <w:r w:rsidR="008C5206">
        <w:t>å</w:t>
      </w:r>
      <w:r w:rsidR="00C179C9">
        <w:t>ng till mat</w:t>
      </w:r>
      <w:r>
        <w:t>.</w:t>
      </w:r>
    </w:p>
    <w:p w:rsidR="008C5206" w:rsidP="008C5206" w:rsidRDefault="003C5111" w14:paraId="2071E38C" w14:textId="77E23969">
      <w:pPr>
        <w:pStyle w:val="ListaPunkt"/>
      </w:pPr>
      <w:r>
        <w:t>S</w:t>
      </w:r>
      <w:r w:rsidR="00C179C9">
        <w:t>exuellt v</w:t>
      </w:r>
      <w:r w:rsidR="008C5206">
        <w:t>å</w:t>
      </w:r>
      <w:r w:rsidR="00C179C9">
        <w:t>ld: tv</w:t>
      </w:r>
      <w:r w:rsidR="008C5206">
        <w:t>å</w:t>
      </w:r>
      <w:r w:rsidR="00C179C9">
        <w:t>ngs</w:t>
      </w:r>
      <w:r w:rsidR="008C5206">
        <w:t>ä</w:t>
      </w:r>
      <w:r w:rsidR="00C179C9">
        <w:t xml:space="preserve">ktenskap, sexuella </w:t>
      </w:r>
      <w:r w:rsidR="008C5206">
        <w:t>ö</w:t>
      </w:r>
      <w:r w:rsidR="00C179C9">
        <w:t>vergrepp</w:t>
      </w:r>
      <w:r>
        <w:t>.</w:t>
      </w:r>
    </w:p>
    <w:p w:rsidR="008C5206" w:rsidP="008C5206" w:rsidRDefault="003C5111" w14:paraId="0D7ECA38" w14:textId="7DC56B77">
      <w:pPr>
        <w:pStyle w:val="ListaPunkt"/>
      </w:pPr>
      <w:r>
        <w:t>P</w:t>
      </w:r>
      <w:r w:rsidR="00C179C9">
        <w:t>sykiskt v</w:t>
      </w:r>
      <w:r w:rsidR="008C5206">
        <w:t>å</w:t>
      </w:r>
      <w:r w:rsidR="00C179C9">
        <w:t>ld: stark kontroll, uttalade eller f</w:t>
      </w:r>
      <w:r w:rsidR="008C5206">
        <w:t>ö</w:t>
      </w:r>
      <w:r w:rsidR="00C179C9">
        <w:t>rt</w:t>
      </w:r>
      <w:r w:rsidR="008C5206">
        <w:t>ä</w:t>
      </w:r>
      <w:r w:rsidR="00C179C9">
        <w:t>ckta hot (om till exempel vad hbtq</w:t>
      </w:r>
      <w:r>
        <w:noBreakHyphen/>
      </w:r>
      <w:r w:rsidR="00C179C9">
        <w:t>personer b</w:t>
      </w:r>
      <w:r w:rsidR="008C5206">
        <w:t>ö</w:t>
      </w:r>
      <w:r w:rsidR="00C179C9">
        <w:t>r r</w:t>
      </w:r>
      <w:r w:rsidR="008C5206">
        <w:t>å</w:t>
      </w:r>
      <w:r w:rsidR="00C179C9">
        <w:t>ka ut f</w:t>
      </w:r>
      <w:r w:rsidR="008C5206">
        <w:t>ö</w:t>
      </w:r>
      <w:r w:rsidR="00C179C9">
        <w:t xml:space="preserve">r eller vad som </w:t>
      </w:r>
      <w:r>
        <w:t xml:space="preserve">har </w:t>
      </w:r>
      <w:r w:rsidR="00C179C9">
        <w:t>h</w:t>
      </w:r>
      <w:r w:rsidR="008C5206">
        <w:t>ä</w:t>
      </w:r>
      <w:r w:rsidR="00C179C9">
        <w:t>nt andra hbtq-personer), social isolering eller uteslutning, verbala kr</w:t>
      </w:r>
      <w:r w:rsidR="008C5206">
        <w:t>ä</w:t>
      </w:r>
      <w:r w:rsidR="00C179C9">
        <w:t>nkningar</w:t>
      </w:r>
      <w:r w:rsidR="008C5206">
        <w:t>.</w:t>
      </w:r>
    </w:p>
    <w:p w:rsidR="008C5206" w:rsidP="008C5206" w:rsidRDefault="003C5111" w14:paraId="08E6C465" w14:textId="5E4DCACE">
      <w:pPr>
        <w:pStyle w:val="ListaPunkt"/>
      </w:pPr>
      <w:r>
        <w:t>F</w:t>
      </w:r>
      <w:r w:rsidR="008C5206">
        <w:t>ö</w:t>
      </w:r>
      <w:r w:rsidR="00C179C9">
        <w:t>ras utomlands under falska premisser eller mot sin vilja</w:t>
      </w:r>
      <w:r w:rsidR="008C5206">
        <w:t>.</w:t>
      </w:r>
    </w:p>
    <w:p w:rsidR="008C5206" w:rsidP="008C5206" w:rsidRDefault="003C5111" w14:paraId="5AD07546" w14:textId="3644957E">
      <w:pPr>
        <w:pStyle w:val="ListaPunkt"/>
      </w:pPr>
      <w:r>
        <w:t>F</w:t>
      </w:r>
      <w:r w:rsidR="008C5206">
        <w:t>ö</w:t>
      </w:r>
      <w:r w:rsidR="00C179C9">
        <w:t>rs</w:t>
      </w:r>
      <w:r w:rsidR="008C5206">
        <w:t>ö</w:t>
      </w:r>
      <w:r w:rsidR="00C179C9">
        <w:t>k att ”bota” genom kontakt med l</w:t>
      </w:r>
      <w:r w:rsidR="008C5206">
        <w:t>ä</w:t>
      </w:r>
      <w:r w:rsidR="00C179C9">
        <w:t>kare, genom b</w:t>
      </w:r>
      <w:r w:rsidR="008C5206">
        <w:t>ö</w:t>
      </w:r>
      <w:r w:rsidR="00C179C9">
        <w:t>n eller genom ritual</w:t>
      </w:r>
      <w:r w:rsidR="008C5206">
        <w:t>.</w:t>
      </w:r>
    </w:p>
    <w:p w:rsidR="008C5206" w:rsidP="003C5111" w:rsidRDefault="00C179C9" w14:paraId="6CC44FFB" w14:textId="3EE55AC0">
      <w:pPr>
        <w:pStyle w:val="Normalutanindragellerluft"/>
      </w:pPr>
      <w:r>
        <w:t xml:space="preserve">Även om olika delar av svensk lagstiftning idag borde kunna användas för att komma åt problemet är det för oss tydligt att ett tydligt förbud mot omvändelseförsök behöver </w:t>
      </w:r>
      <w:r>
        <w:lastRenderedPageBreak/>
        <w:t>i</w:t>
      </w:r>
      <w:r w:rsidRPr="00C66DF5">
        <w:rPr>
          <w:spacing w:val="-2"/>
        </w:rPr>
        <w:t>nföras eftersom metoderna i sig varierar men syftet är detsamma</w:t>
      </w:r>
      <w:r w:rsidRPr="00C66DF5" w:rsidR="003C5111">
        <w:rPr>
          <w:spacing w:val="-2"/>
        </w:rPr>
        <w:t>: a</w:t>
      </w:r>
      <w:r w:rsidRPr="00C66DF5">
        <w:rPr>
          <w:spacing w:val="-2"/>
        </w:rPr>
        <w:t>tt tvinga en människa</w:t>
      </w:r>
      <w:r>
        <w:t xml:space="preserve">, </w:t>
      </w:r>
      <w:r w:rsidR="003C5111">
        <w:t xml:space="preserve">ett </w:t>
      </w:r>
      <w:r>
        <w:t xml:space="preserve">barn eller </w:t>
      </w:r>
      <w:r w:rsidR="003C5111">
        <w:t xml:space="preserve">en </w:t>
      </w:r>
      <w:r>
        <w:t xml:space="preserve">vuxen, till något </w:t>
      </w:r>
      <w:r w:rsidR="003C5111">
        <w:t xml:space="preserve">som </w:t>
      </w:r>
      <w:r>
        <w:t>den människan inte är.</w:t>
      </w:r>
    </w:p>
    <w:p w:rsidR="008C5206" w:rsidP="008C5206" w:rsidRDefault="00C179C9" w14:paraId="4253798A" w14:textId="77777777">
      <w:r>
        <w:t>Sexuell läggning är en grundläggande mänsklig rättighet. Att tro att man med terapi, hot, våld och andra metoder kan omvända en människa är därför ett övergrepp som måste kriminaliseras. En persons sexuella läggning eller könsidentitet anses av bland annat FN vara en inneboende egenskap som inte kan förändras och som en människa inte kan eller ska göra avkall på.</w:t>
      </w:r>
    </w:p>
    <w:sdt>
      <w:sdtPr>
        <w:alias w:val="CC_Underskrifter"/>
        <w:tag w:val="CC_Underskrifter"/>
        <w:id w:val="583496634"/>
        <w:lock w:val="sdtContentLocked"/>
        <w:placeholder>
          <w:docPart w:val="34A881FF34DD4557AA40E0487F83948A"/>
        </w:placeholder>
      </w:sdtPr>
      <w:sdtEndPr/>
      <w:sdtContent>
        <w:p w:rsidR="008C5206" w:rsidP="008C5206" w:rsidRDefault="008C5206" w14:paraId="40453CF7" w14:textId="423D3CD4"/>
        <w:p w:rsidRPr="008E0FE2" w:rsidR="004801AC" w:rsidP="008C5206" w:rsidRDefault="002B62AC" w14:paraId="3CA8FD22" w14:textId="316A44C3"/>
      </w:sdtContent>
    </w:sdt>
    <w:tbl>
      <w:tblPr>
        <w:tblW w:w="5000" w:type="pct"/>
        <w:tblLook w:val="04A0" w:firstRow="1" w:lastRow="0" w:firstColumn="1" w:lastColumn="0" w:noHBand="0" w:noVBand="1"/>
        <w:tblCaption w:val="underskrifter"/>
      </w:tblPr>
      <w:tblGrid>
        <w:gridCol w:w="4252"/>
        <w:gridCol w:w="4252"/>
      </w:tblGrid>
      <w:tr w:rsidR="00455F0B" w14:paraId="2C1C7A95" w14:textId="77777777">
        <w:trPr>
          <w:cantSplit/>
        </w:trPr>
        <w:tc>
          <w:tcPr>
            <w:tcW w:w="50" w:type="pct"/>
            <w:vAlign w:val="bottom"/>
          </w:tcPr>
          <w:p w:rsidR="00455F0B" w:rsidRDefault="00731B0C" w14:paraId="29BDBFDE" w14:textId="77777777">
            <w:pPr>
              <w:pStyle w:val="Underskrifter"/>
            </w:pPr>
            <w:r>
              <w:t>Fredrik Lundh Sammeli (S)</w:t>
            </w:r>
          </w:p>
        </w:tc>
        <w:tc>
          <w:tcPr>
            <w:tcW w:w="50" w:type="pct"/>
            <w:vAlign w:val="bottom"/>
          </w:tcPr>
          <w:p w:rsidR="00455F0B" w:rsidRDefault="00731B0C" w14:paraId="6F766563" w14:textId="77777777">
            <w:pPr>
              <w:pStyle w:val="Underskrifter"/>
            </w:pPr>
            <w:r>
              <w:t>Johan Büser (S)</w:t>
            </w:r>
          </w:p>
        </w:tc>
      </w:tr>
    </w:tbl>
    <w:p w:rsidR="00DF32F5" w:rsidRDefault="00DF32F5" w14:paraId="7F6C970D" w14:textId="77777777"/>
    <w:sectPr w:rsidR="00DF32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067B" w14:textId="77777777" w:rsidR="00C179C9" w:rsidRDefault="00C179C9" w:rsidP="000C1CAD">
      <w:pPr>
        <w:spacing w:line="240" w:lineRule="auto"/>
      </w:pPr>
      <w:r>
        <w:separator/>
      </w:r>
    </w:p>
  </w:endnote>
  <w:endnote w:type="continuationSeparator" w:id="0">
    <w:p w14:paraId="1371FC65" w14:textId="77777777" w:rsidR="00C179C9" w:rsidRDefault="00C17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9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E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16AF" w14:textId="51906DD1" w:rsidR="00262EA3" w:rsidRPr="008C5206" w:rsidRDefault="00262EA3" w:rsidP="008C5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87BC" w14:textId="77777777" w:rsidR="00C179C9" w:rsidRDefault="00C179C9" w:rsidP="000C1CAD">
      <w:pPr>
        <w:spacing w:line="240" w:lineRule="auto"/>
      </w:pPr>
      <w:r>
        <w:separator/>
      </w:r>
    </w:p>
  </w:footnote>
  <w:footnote w:type="continuationSeparator" w:id="0">
    <w:p w14:paraId="6BB4D3A1" w14:textId="77777777" w:rsidR="00C179C9" w:rsidRDefault="00C17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0A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C1128" wp14:editId="4C0AF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93D6D" w14:textId="141A2458" w:rsidR="00262EA3" w:rsidRDefault="002B62AC" w:rsidP="008103B5">
                          <w:pPr>
                            <w:jc w:val="right"/>
                          </w:pPr>
                          <w:sdt>
                            <w:sdtPr>
                              <w:alias w:val="CC_Noformat_Partikod"/>
                              <w:tag w:val="CC_Noformat_Partikod"/>
                              <w:id w:val="-53464382"/>
                              <w:text/>
                            </w:sdtPr>
                            <w:sdtEndPr/>
                            <w:sdtContent>
                              <w:r w:rsidR="00C179C9">
                                <w:t>S</w:t>
                              </w:r>
                            </w:sdtContent>
                          </w:sdt>
                          <w:sdt>
                            <w:sdtPr>
                              <w:alias w:val="CC_Noformat_Partinummer"/>
                              <w:tag w:val="CC_Noformat_Partinummer"/>
                              <w:id w:val="-1709555926"/>
                              <w:text/>
                            </w:sdtPr>
                            <w:sdtEndPr/>
                            <w:sdtContent>
                              <w:r w:rsidR="00C179C9">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C11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93D6D" w14:textId="141A2458" w:rsidR="00262EA3" w:rsidRDefault="002B62AC" w:rsidP="008103B5">
                    <w:pPr>
                      <w:jc w:val="right"/>
                    </w:pPr>
                    <w:sdt>
                      <w:sdtPr>
                        <w:alias w:val="CC_Noformat_Partikod"/>
                        <w:tag w:val="CC_Noformat_Partikod"/>
                        <w:id w:val="-53464382"/>
                        <w:text/>
                      </w:sdtPr>
                      <w:sdtEndPr/>
                      <w:sdtContent>
                        <w:r w:rsidR="00C179C9">
                          <w:t>S</w:t>
                        </w:r>
                      </w:sdtContent>
                    </w:sdt>
                    <w:sdt>
                      <w:sdtPr>
                        <w:alias w:val="CC_Noformat_Partinummer"/>
                        <w:tag w:val="CC_Noformat_Partinummer"/>
                        <w:id w:val="-1709555926"/>
                        <w:text/>
                      </w:sdtPr>
                      <w:sdtEndPr/>
                      <w:sdtContent>
                        <w:r w:rsidR="00C179C9">
                          <w:t>1032</w:t>
                        </w:r>
                      </w:sdtContent>
                    </w:sdt>
                  </w:p>
                </w:txbxContent>
              </v:textbox>
              <w10:wrap anchorx="page"/>
            </v:shape>
          </w:pict>
        </mc:Fallback>
      </mc:AlternateContent>
    </w:r>
  </w:p>
  <w:p w14:paraId="341AF1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B10" w14:textId="77777777" w:rsidR="00262EA3" w:rsidRDefault="00262EA3" w:rsidP="008563AC">
    <w:pPr>
      <w:jc w:val="right"/>
    </w:pPr>
  </w:p>
  <w:p w14:paraId="2092F9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EA40" w14:textId="77777777" w:rsidR="00262EA3" w:rsidRDefault="002B6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86A0C" wp14:editId="5B3928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78A18" w14:textId="3FFD97CC" w:rsidR="00262EA3" w:rsidRDefault="002B62AC" w:rsidP="00A314CF">
    <w:pPr>
      <w:pStyle w:val="FSHNormal"/>
      <w:spacing w:before="40"/>
    </w:pPr>
    <w:sdt>
      <w:sdtPr>
        <w:alias w:val="CC_Noformat_Motionstyp"/>
        <w:tag w:val="CC_Noformat_Motionstyp"/>
        <w:id w:val="1162973129"/>
        <w:lock w:val="sdtContentLocked"/>
        <w15:appearance w15:val="hidden"/>
        <w:text/>
      </w:sdtPr>
      <w:sdtEndPr/>
      <w:sdtContent>
        <w:r w:rsidR="008C5206">
          <w:t>Enskild motion</w:t>
        </w:r>
      </w:sdtContent>
    </w:sdt>
    <w:r w:rsidR="00821B36">
      <w:t xml:space="preserve"> </w:t>
    </w:r>
    <w:sdt>
      <w:sdtPr>
        <w:alias w:val="CC_Noformat_Partikod"/>
        <w:tag w:val="CC_Noformat_Partikod"/>
        <w:id w:val="1471015553"/>
        <w:text/>
      </w:sdtPr>
      <w:sdtEndPr/>
      <w:sdtContent>
        <w:r w:rsidR="00C179C9">
          <w:t>S</w:t>
        </w:r>
      </w:sdtContent>
    </w:sdt>
    <w:sdt>
      <w:sdtPr>
        <w:alias w:val="CC_Noformat_Partinummer"/>
        <w:tag w:val="CC_Noformat_Partinummer"/>
        <w:id w:val="-2014525982"/>
        <w:text/>
      </w:sdtPr>
      <w:sdtEndPr/>
      <w:sdtContent>
        <w:r w:rsidR="00C179C9">
          <w:t>1032</w:t>
        </w:r>
      </w:sdtContent>
    </w:sdt>
  </w:p>
  <w:p w14:paraId="6A398352" w14:textId="77777777" w:rsidR="00262EA3" w:rsidRPr="008227B3" w:rsidRDefault="002B6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FE15E" w14:textId="7E0C585E" w:rsidR="00262EA3" w:rsidRPr="008227B3" w:rsidRDefault="002B6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2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206">
          <w:t>:807</w:t>
        </w:r>
      </w:sdtContent>
    </w:sdt>
  </w:p>
  <w:p w14:paraId="4E25A14C" w14:textId="033F641F" w:rsidR="00262EA3" w:rsidRDefault="002B62AC" w:rsidP="00E03A3D">
    <w:pPr>
      <w:pStyle w:val="Motionr"/>
    </w:pPr>
    <w:sdt>
      <w:sdtPr>
        <w:alias w:val="CC_Noformat_Avtext"/>
        <w:tag w:val="CC_Noformat_Avtext"/>
        <w:id w:val="-2020768203"/>
        <w:lock w:val="sdtContentLocked"/>
        <w15:appearance w15:val="hidden"/>
        <w:text/>
      </w:sdtPr>
      <w:sdtEndPr/>
      <w:sdtContent>
        <w:r w:rsidR="008C5206">
          <w:t>av Fredrik Lundh Sammeli och Johan Büser (båda S)</w:t>
        </w:r>
      </w:sdtContent>
    </w:sdt>
  </w:p>
  <w:sdt>
    <w:sdtPr>
      <w:alias w:val="CC_Noformat_Rubtext"/>
      <w:tag w:val="CC_Noformat_Rubtext"/>
      <w:id w:val="-218060500"/>
      <w:lock w:val="sdtLocked"/>
      <w:text/>
    </w:sdtPr>
    <w:sdtEndPr/>
    <w:sdtContent>
      <w:p w14:paraId="14A9CBC3" w14:textId="73DDF1C0" w:rsidR="00262EA3" w:rsidRDefault="00C179C9" w:rsidP="00283E0F">
        <w:pPr>
          <w:pStyle w:val="FSHRub2"/>
        </w:pPr>
        <w:r>
          <w:t>Kriminalisering av omvändelseförsök</w:t>
        </w:r>
      </w:p>
    </w:sdtContent>
  </w:sdt>
  <w:sdt>
    <w:sdtPr>
      <w:alias w:val="CC_Boilerplate_3"/>
      <w:tag w:val="CC_Boilerplate_3"/>
      <w:id w:val="1606463544"/>
      <w:lock w:val="sdtContentLocked"/>
      <w15:appearance w15:val="hidden"/>
      <w:text w:multiLine="1"/>
    </w:sdtPr>
    <w:sdtEndPr/>
    <w:sdtContent>
      <w:p w14:paraId="50FAA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2303A7"/>
    <w:multiLevelType w:val="hybridMultilevel"/>
    <w:tmpl w:val="D9564CBC"/>
    <w:lvl w:ilvl="0" w:tplc="7B8AE6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175A62"/>
    <w:multiLevelType w:val="hybridMultilevel"/>
    <w:tmpl w:val="6C1E30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79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1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0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0C"/>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D49"/>
    <w:rsid w:val="008C10AF"/>
    <w:rsid w:val="008C1A58"/>
    <w:rsid w:val="008C1D27"/>
    <w:rsid w:val="008C1F32"/>
    <w:rsid w:val="008C212E"/>
    <w:rsid w:val="008C2C5E"/>
    <w:rsid w:val="008C3066"/>
    <w:rsid w:val="008C30E9"/>
    <w:rsid w:val="008C3142"/>
    <w:rsid w:val="008C520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C9"/>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DF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F5"/>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B31A9"/>
  <w15:chartTrackingRefBased/>
  <w15:docId w15:val="{1B3A0E6E-8E03-45FA-AAAA-C9525C6C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BBF533CD74DDFA67A11DA34438BA9"/>
        <w:category>
          <w:name w:val="Allmänt"/>
          <w:gallery w:val="placeholder"/>
        </w:category>
        <w:types>
          <w:type w:val="bbPlcHdr"/>
        </w:types>
        <w:behaviors>
          <w:behavior w:val="content"/>
        </w:behaviors>
        <w:guid w:val="{1271D6F7-704A-4088-98F3-0D7CF7902EC5}"/>
      </w:docPartPr>
      <w:docPartBody>
        <w:p w:rsidR="007A6EB4" w:rsidRDefault="007A6EB4">
          <w:pPr>
            <w:pStyle w:val="312BBF533CD74DDFA67A11DA34438BA9"/>
          </w:pPr>
          <w:r w:rsidRPr="005A0A93">
            <w:rPr>
              <w:rStyle w:val="Platshllartext"/>
            </w:rPr>
            <w:t>Förslag till riksdagsbeslut</w:t>
          </w:r>
        </w:p>
      </w:docPartBody>
    </w:docPart>
    <w:docPart>
      <w:docPartPr>
        <w:name w:val="83A8FC7DE1EA451698FABC604ECEE02D"/>
        <w:category>
          <w:name w:val="Allmänt"/>
          <w:gallery w:val="placeholder"/>
        </w:category>
        <w:types>
          <w:type w:val="bbPlcHdr"/>
        </w:types>
        <w:behaviors>
          <w:behavior w:val="content"/>
        </w:behaviors>
        <w:guid w:val="{EDE3226A-E168-434A-8AAE-1D4DF67C53B3}"/>
      </w:docPartPr>
      <w:docPartBody>
        <w:p w:rsidR="007A6EB4" w:rsidRDefault="007A6EB4">
          <w:pPr>
            <w:pStyle w:val="83A8FC7DE1EA451698FABC604ECEE02D"/>
          </w:pPr>
          <w:r w:rsidRPr="005A0A93">
            <w:rPr>
              <w:rStyle w:val="Platshllartext"/>
            </w:rPr>
            <w:t>Motivering</w:t>
          </w:r>
        </w:p>
      </w:docPartBody>
    </w:docPart>
    <w:docPart>
      <w:docPartPr>
        <w:name w:val="34A881FF34DD4557AA40E0487F83948A"/>
        <w:category>
          <w:name w:val="Allmänt"/>
          <w:gallery w:val="placeholder"/>
        </w:category>
        <w:types>
          <w:type w:val="bbPlcHdr"/>
        </w:types>
        <w:behaviors>
          <w:behavior w:val="content"/>
        </w:behaviors>
        <w:guid w:val="{FD849948-E398-4B92-962E-8AAF0A8E6E8C}"/>
      </w:docPartPr>
      <w:docPartBody>
        <w:p w:rsidR="00EC5660" w:rsidRDefault="00EC5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B4"/>
    <w:rsid w:val="00674874"/>
    <w:rsid w:val="007A6EB4"/>
    <w:rsid w:val="00EC5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BBF533CD74DDFA67A11DA34438BA9">
    <w:name w:val="312BBF533CD74DDFA67A11DA34438BA9"/>
  </w:style>
  <w:style w:type="paragraph" w:customStyle="1" w:styleId="83A8FC7DE1EA451698FABC604ECEE02D">
    <w:name w:val="83A8FC7DE1EA451698FABC604ECEE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32D3B-9AE2-43B1-8B2A-83E832055010}"/>
</file>

<file path=customXml/itemProps2.xml><?xml version="1.0" encoding="utf-8"?>
<ds:datastoreItem xmlns:ds="http://schemas.openxmlformats.org/officeDocument/2006/customXml" ds:itemID="{F9C77D53-FA4E-4CC8-9224-C78E27739FF7}"/>
</file>

<file path=customXml/itemProps3.xml><?xml version="1.0" encoding="utf-8"?>
<ds:datastoreItem xmlns:ds="http://schemas.openxmlformats.org/officeDocument/2006/customXml" ds:itemID="{F64C10B9-FFAE-4411-BCD3-86CC120FB091}"/>
</file>

<file path=docProps/app.xml><?xml version="1.0" encoding="utf-8"?>
<Properties xmlns="http://schemas.openxmlformats.org/officeDocument/2006/extended-properties" xmlns:vt="http://schemas.openxmlformats.org/officeDocument/2006/docPropsVTypes">
  <Template>Normal</Template>
  <TotalTime>18</TotalTime>
  <Pages>2</Pages>
  <Words>345</Words>
  <Characters>1975</Characters>
  <Application>Microsoft Office Word</Application>
  <DocSecurity>0</DocSecurity>
  <Lines>38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