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14:paraId="68C37042" w14:textId="77777777" w:rsidTr="003263D4">
        <w:tc>
          <w:tcPr>
            <w:tcW w:w="2268" w:type="dxa"/>
          </w:tcPr>
          <w:p w14:paraId="1C2493D6" w14:textId="77777777" w:rsidR="006E4E11" w:rsidRPr="00005077" w:rsidRDefault="00005077" w:rsidP="007242A3">
            <w:pPr>
              <w:framePr w:w="5035" w:h="1644" w:wrap="notBeside" w:vAnchor="page" w:hAnchor="page" w:x="6573" w:y="721"/>
              <w:rPr>
                <w:rFonts w:ascii="TradeGothic" w:hAnsi="TradeGothic"/>
                <w:b/>
                <w:sz w:val="22"/>
              </w:rPr>
            </w:pPr>
            <w:bookmarkStart w:id="0" w:name="_GoBack"/>
            <w:bookmarkEnd w:id="0"/>
            <w:r>
              <w:rPr>
                <w:rFonts w:ascii="TradeGothic" w:hAnsi="TradeGothic"/>
                <w:b/>
                <w:sz w:val="22"/>
              </w:rPr>
              <w:t>Annotering</w:t>
            </w:r>
            <w:r w:rsidRPr="00005077">
              <w:rPr>
                <w:rFonts w:ascii="TradeGothic" w:hAnsi="TradeGothic"/>
                <w:b/>
                <w:sz w:val="22"/>
              </w:rPr>
              <w:t xml:space="preserve"> </w:t>
            </w:r>
          </w:p>
        </w:tc>
        <w:tc>
          <w:tcPr>
            <w:tcW w:w="2999" w:type="dxa"/>
            <w:gridSpan w:val="2"/>
          </w:tcPr>
          <w:p w14:paraId="42483FC6" w14:textId="77777777" w:rsidR="006E4E11" w:rsidRPr="00005077" w:rsidRDefault="006E4E11" w:rsidP="007242A3">
            <w:pPr>
              <w:framePr w:w="5035" w:h="1644" w:wrap="notBeside" w:vAnchor="page" w:hAnchor="page" w:x="6573" w:y="721"/>
              <w:rPr>
                <w:rFonts w:ascii="TradeGothic" w:hAnsi="TradeGothic"/>
                <w:b/>
                <w:sz w:val="22"/>
              </w:rPr>
            </w:pPr>
          </w:p>
        </w:tc>
      </w:tr>
      <w:tr w:rsidR="006E4E11" w:rsidRPr="00005077" w14:paraId="6C0683B9" w14:textId="77777777" w:rsidTr="003263D4">
        <w:tc>
          <w:tcPr>
            <w:tcW w:w="3402" w:type="dxa"/>
            <w:gridSpan w:val="2"/>
          </w:tcPr>
          <w:p w14:paraId="2CB6924F" w14:textId="77777777" w:rsidR="006E4E11" w:rsidRPr="00005077" w:rsidRDefault="006E4E11" w:rsidP="007242A3">
            <w:pPr>
              <w:framePr w:w="5035" w:h="1644" w:wrap="notBeside" w:vAnchor="page" w:hAnchor="page" w:x="6573" w:y="721"/>
            </w:pPr>
          </w:p>
        </w:tc>
        <w:tc>
          <w:tcPr>
            <w:tcW w:w="1865" w:type="dxa"/>
          </w:tcPr>
          <w:p w14:paraId="73179D9D" w14:textId="77777777" w:rsidR="006E4E11" w:rsidRPr="00005077" w:rsidRDefault="006E4E11" w:rsidP="007242A3">
            <w:pPr>
              <w:framePr w:w="5035" w:h="1644" w:wrap="notBeside" w:vAnchor="page" w:hAnchor="page" w:x="6573" w:y="721"/>
            </w:pPr>
          </w:p>
        </w:tc>
      </w:tr>
      <w:tr w:rsidR="006E4E11" w:rsidRPr="00005077" w14:paraId="2A7F42CD" w14:textId="77777777" w:rsidTr="003263D4">
        <w:tc>
          <w:tcPr>
            <w:tcW w:w="2268" w:type="dxa"/>
          </w:tcPr>
          <w:p w14:paraId="50F83B6E" w14:textId="5EC03B2C" w:rsidR="006E4E11" w:rsidRPr="00005077" w:rsidRDefault="00F126E4" w:rsidP="00EC0715">
            <w:pPr>
              <w:framePr w:w="5035" w:h="1644" w:wrap="notBeside" w:vAnchor="page" w:hAnchor="page" w:x="6573" w:y="721"/>
            </w:pPr>
            <w:r>
              <w:t>2013-</w:t>
            </w:r>
            <w:r w:rsidR="00E83D7A">
              <w:t>04-2</w:t>
            </w:r>
            <w:r w:rsidR="002B6334">
              <w:t>4</w:t>
            </w:r>
          </w:p>
        </w:tc>
        <w:tc>
          <w:tcPr>
            <w:tcW w:w="2999" w:type="dxa"/>
            <w:gridSpan w:val="2"/>
          </w:tcPr>
          <w:p w14:paraId="5E0CC21A" w14:textId="77777777" w:rsidR="006E4E11" w:rsidRPr="00005077" w:rsidRDefault="006E4E11" w:rsidP="007242A3">
            <w:pPr>
              <w:framePr w:w="5035" w:h="1644" w:wrap="notBeside" w:vAnchor="page" w:hAnchor="page" w:x="6573" w:y="721"/>
              <w:rPr>
                <w:sz w:val="20"/>
              </w:rPr>
            </w:pPr>
          </w:p>
        </w:tc>
      </w:tr>
      <w:tr w:rsidR="006E4E11" w:rsidRPr="00005077" w14:paraId="55712BC7" w14:textId="77777777" w:rsidTr="003263D4">
        <w:tc>
          <w:tcPr>
            <w:tcW w:w="2268" w:type="dxa"/>
          </w:tcPr>
          <w:p w14:paraId="6F3286C4" w14:textId="77777777" w:rsidR="006E4E11" w:rsidRPr="00005077" w:rsidRDefault="006E4E11" w:rsidP="007242A3">
            <w:pPr>
              <w:framePr w:w="5035" w:h="1644" w:wrap="notBeside" w:vAnchor="page" w:hAnchor="page" w:x="6573" w:y="721"/>
            </w:pPr>
          </w:p>
        </w:tc>
        <w:tc>
          <w:tcPr>
            <w:tcW w:w="2999" w:type="dxa"/>
            <w:gridSpan w:val="2"/>
          </w:tcPr>
          <w:p w14:paraId="0068F44F" w14:textId="77777777" w:rsidR="006E4E11" w:rsidRPr="00005077" w:rsidRDefault="006E4E11" w:rsidP="007242A3">
            <w:pPr>
              <w:framePr w:w="5035" w:h="1644" w:wrap="notBeside" w:vAnchor="page" w:hAnchor="page" w:x="6573" w:y="721"/>
            </w:pPr>
          </w:p>
        </w:tc>
      </w:tr>
    </w:tbl>
    <w:p w14:paraId="71A94A28" w14:textId="77777777" w:rsidR="001E746F" w:rsidRPr="001E746F" w:rsidRDefault="001E746F" w:rsidP="001E746F">
      <w:pPr>
        <w:rPr>
          <w:vanish/>
        </w:rPr>
      </w:pPr>
    </w:p>
    <w:tbl>
      <w:tblPr>
        <w:tblW w:w="0" w:type="auto"/>
        <w:tblLayout w:type="fixed"/>
        <w:tblLook w:val="0000" w:firstRow="0" w:lastRow="0" w:firstColumn="0" w:lastColumn="0" w:noHBand="0" w:noVBand="0"/>
      </w:tblPr>
      <w:tblGrid>
        <w:gridCol w:w="4911"/>
      </w:tblGrid>
      <w:tr w:rsidR="006E4E11" w:rsidRPr="00005077" w14:paraId="312B2B3C" w14:textId="77777777">
        <w:trPr>
          <w:trHeight w:val="284"/>
        </w:trPr>
        <w:tc>
          <w:tcPr>
            <w:tcW w:w="4911" w:type="dxa"/>
          </w:tcPr>
          <w:p w14:paraId="068ED918" w14:textId="77777777" w:rsidR="006E4E11" w:rsidRPr="00005077" w:rsidRDefault="00005077">
            <w:pPr>
              <w:pStyle w:val="Avsndare"/>
              <w:framePr w:h="2483" w:wrap="notBeside" w:x="1504"/>
              <w:rPr>
                <w:b/>
                <w:i w:val="0"/>
                <w:sz w:val="22"/>
              </w:rPr>
            </w:pPr>
            <w:r>
              <w:rPr>
                <w:b/>
                <w:i w:val="0"/>
                <w:sz w:val="22"/>
              </w:rPr>
              <w:t>Finansdepartementet</w:t>
            </w:r>
          </w:p>
        </w:tc>
      </w:tr>
      <w:tr w:rsidR="006E4E11" w:rsidRPr="00005077" w14:paraId="3F5CF47B" w14:textId="77777777">
        <w:trPr>
          <w:trHeight w:val="284"/>
        </w:trPr>
        <w:tc>
          <w:tcPr>
            <w:tcW w:w="4911" w:type="dxa"/>
          </w:tcPr>
          <w:p w14:paraId="60267B81" w14:textId="77777777" w:rsidR="006E4E11" w:rsidRPr="00005077" w:rsidRDefault="006E4E11">
            <w:pPr>
              <w:pStyle w:val="Avsndare"/>
              <w:framePr w:h="2483" w:wrap="notBeside" w:x="1504"/>
              <w:rPr>
                <w:bCs/>
                <w:iCs/>
              </w:rPr>
            </w:pPr>
          </w:p>
        </w:tc>
      </w:tr>
      <w:tr w:rsidR="006E4E11" w:rsidRPr="00005077" w14:paraId="065641F8" w14:textId="77777777">
        <w:trPr>
          <w:trHeight w:val="284"/>
        </w:trPr>
        <w:tc>
          <w:tcPr>
            <w:tcW w:w="4911" w:type="dxa"/>
          </w:tcPr>
          <w:p w14:paraId="6C1BECBF" w14:textId="77777777" w:rsidR="006E4E11" w:rsidRPr="00005077" w:rsidRDefault="006E4E11">
            <w:pPr>
              <w:pStyle w:val="Avsndare"/>
              <w:framePr w:h="2483" w:wrap="notBeside" w:x="1504"/>
              <w:rPr>
                <w:bCs/>
                <w:iCs/>
              </w:rPr>
            </w:pPr>
          </w:p>
        </w:tc>
      </w:tr>
      <w:tr w:rsidR="006E4E11" w:rsidRPr="00005077" w14:paraId="07DB5AB3" w14:textId="77777777">
        <w:trPr>
          <w:trHeight w:val="284"/>
        </w:trPr>
        <w:tc>
          <w:tcPr>
            <w:tcW w:w="4911" w:type="dxa"/>
          </w:tcPr>
          <w:p w14:paraId="362D6DD5" w14:textId="77777777" w:rsidR="006E4E11" w:rsidRPr="00005077" w:rsidRDefault="006E4E11">
            <w:pPr>
              <w:pStyle w:val="Avsndare"/>
              <w:framePr w:h="2483" w:wrap="notBeside" w:x="1504"/>
              <w:rPr>
                <w:bCs/>
                <w:iCs/>
              </w:rPr>
            </w:pPr>
          </w:p>
        </w:tc>
      </w:tr>
      <w:tr w:rsidR="006E4E11" w:rsidRPr="00005077" w14:paraId="1A7B6DFC" w14:textId="77777777">
        <w:trPr>
          <w:trHeight w:val="284"/>
        </w:trPr>
        <w:tc>
          <w:tcPr>
            <w:tcW w:w="4911" w:type="dxa"/>
          </w:tcPr>
          <w:p w14:paraId="05334219" w14:textId="77777777" w:rsidR="006E4E11" w:rsidRPr="00005077" w:rsidRDefault="006E4E11">
            <w:pPr>
              <w:pStyle w:val="Avsndare"/>
              <w:framePr w:h="2483" w:wrap="notBeside" w:x="1504"/>
              <w:rPr>
                <w:bCs/>
                <w:iCs/>
              </w:rPr>
            </w:pPr>
          </w:p>
        </w:tc>
      </w:tr>
      <w:tr w:rsidR="006E4E11" w:rsidRPr="00005077" w14:paraId="38CD3813" w14:textId="77777777">
        <w:trPr>
          <w:trHeight w:val="284"/>
        </w:trPr>
        <w:tc>
          <w:tcPr>
            <w:tcW w:w="4911" w:type="dxa"/>
          </w:tcPr>
          <w:p w14:paraId="0C37192B" w14:textId="77777777" w:rsidR="006E4E11" w:rsidRPr="00005077" w:rsidRDefault="006E4E11">
            <w:pPr>
              <w:pStyle w:val="Avsndare"/>
              <w:framePr w:h="2483" w:wrap="notBeside" w:x="1504"/>
              <w:rPr>
                <w:bCs/>
                <w:iCs/>
              </w:rPr>
            </w:pPr>
          </w:p>
        </w:tc>
      </w:tr>
      <w:tr w:rsidR="00005077" w:rsidRPr="00005077" w14:paraId="27157475" w14:textId="77777777">
        <w:trPr>
          <w:trHeight w:val="284"/>
        </w:trPr>
        <w:tc>
          <w:tcPr>
            <w:tcW w:w="4911" w:type="dxa"/>
          </w:tcPr>
          <w:p w14:paraId="33ED063F" w14:textId="77777777" w:rsidR="00005077" w:rsidRPr="00005077" w:rsidRDefault="00005077">
            <w:pPr>
              <w:pStyle w:val="Avsndare"/>
              <w:framePr w:h="2483" w:wrap="notBeside" w:x="1504"/>
              <w:rPr>
                <w:bCs/>
                <w:iCs/>
              </w:rPr>
            </w:pPr>
          </w:p>
        </w:tc>
      </w:tr>
    </w:tbl>
    <w:p w14:paraId="7D21709C" w14:textId="77777777" w:rsidR="00005077" w:rsidRDefault="00005077">
      <w:pPr>
        <w:framePr w:w="4400" w:h="2523" w:wrap="notBeside" w:vAnchor="page" w:hAnchor="page" w:x="6453" w:y="2445"/>
        <w:ind w:left="142"/>
      </w:pPr>
    </w:p>
    <w:p w14:paraId="06EA1526" w14:textId="77777777" w:rsidR="00005077" w:rsidRDefault="00005077">
      <w:pPr>
        <w:framePr w:w="4400" w:h="2523" w:wrap="notBeside" w:vAnchor="page" w:hAnchor="page" w:x="6453" w:y="2445"/>
        <w:ind w:left="142"/>
      </w:pPr>
    </w:p>
    <w:p w14:paraId="5D3A0BAC" w14:textId="77777777" w:rsidR="00005077" w:rsidRDefault="00005077">
      <w:pPr>
        <w:framePr w:w="4400" w:h="2523" w:wrap="notBeside" w:vAnchor="page" w:hAnchor="page" w:x="6453" w:y="2445"/>
        <w:ind w:left="142"/>
      </w:pPr>
      <w:r>
        <w:t xml:space="preserve">Ekofinrådets möte den </w:t>
      </w:r>
    </w:p>
    <w:p w14:paraId="16DEC085" w14:textId="37D91F03" w:rsidR="006E4E11" w:rsidRPr="00005077" w:rsidRDefault="00EC0715">
      <w:pPr>
        <w:framePr w:w="4400" w:h="2523" w:wrap="notBeside" w:vAnchor="page" w:hAnchor="page" w:x="6453" w:y="2445"/>
        <w:ind w:left="142"/>
      </w:pPr>
      <w:r>
        <w:t>6 maj</w:t>
      </w:r>
      <w:r w:rsidR="004370D3">
        <w:t xml:space="preserve"> </w:t>
      </w:r>
      <w:r w:rsidR="00386A23">
        <w:t>i</w:t>
      </w:r>
      <w:r w:rsidR="00005077">
        <w:t xml:space="preserve"> Bryssel</w:t>
      </w:r>
    </w:p>
    <w:p w14:paraId="7A8C6B88" w14:textId="77777777" w:rsidR="006E4E11" w:rsidRPr="00005077" w:rsidRDefault="00005077" w:rsidP="00005077">
      <w:pPr>
        <w:pStyle w:val="RKrubrik"/>
        <w:pBdr>
          <w:bottom w:val="single" w:sz="4" w:space="1" w:color="000000"/>
        </w:pBdr>
        <w:spacing w:before="0" w:after="0"/>
      </w:pPr>
      <w:r>
        <w:t>Kommenterad dagordning</w:t>
      </w:r>
    </w:p>
    <w:p w14:paraId="7806299A" w14:textId="18E606E5" w:rsidR="006E4E11" w:rsidRPr="00005077" w:rsidRDefault="00005077">
      <w:pPr>
        <w:pStyle w:val="RKnormal"/>
        <w:rPr>
          <w:sz w:val="20"/>
        </w:rPr>
      </w:pPr>
      <w:r>
        <w:rPr>
          <w:sz w:val="20"/>
        </w:rPr>
        <w:t xml:space="preserve">- enligt den preliminära dagordning som framkom i Coreper </w:t>
      </w:r>
      <w:r w:rsidRPr="006A09B7">
        <w:rPr>
          <w:sz w:val="20"/>
        </w:rPr>
        <w:t xml:space="preserve">den </w:t>
      </w:r>
      <w:r w:rsidR="00EC0715">
        <w:rPr>
          <w:sz w:val="20"/>
        </w:rPr>
        <w:t>16 april</w:t>
      </w:r>
    </w:p>
    <w:p w14:paraId="1F76FA0D" w14:textId="77777777" w:rsidR="00693D83" w:rsidRDefault="00693D83">
      <w:pPr>
        <w:pStyle w:val="RKnormal"/>
      </w:pPr>
    </w:p>
    <w:p w14:paraId="32637700" w14:textId="77777777" w:rsidR="004370D3" w:rsidRPr="00693D83" w:rsidRDefault="004370D3"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den preliminära dagordningen</w:t>
      </w:r>
    </w:p>
    <w:p w14:paraId="2CD91045" w14:textId="77777777" w:rsidR="004370D3" w:rsidRPr="00386A23" w:rsidRDefault="004370D3" w:rsidP="004370D3">
      <w:pPr>
        <w:pStyle w:val="Rubrik3"/>
        <w:rPr>
          <w:rStyle w:val="Stark"/>
          <w:u w:val="single"/>
        </w:rPr>
      </w:pPr>
      <w:r w:rsidRPr="00386A23">
        <w:rPr>
          <w:rStyle w:val="Stark"/>
          <w:u w:val="single"/>
        </w:rPr>
        <w:t>Lagstiftande verksamhet</w:t>
      </w:r>
    </w:p>
    <w:p w14:paraId="1E51F5AB" w14:textId="77777777" w:rsidR="004370D3" w:rsidRPr="004370D3" w:rsidRDefault="004370D3" w:rsidP="004370D3">
      <w:pPr>
        <w:overflowPunct/>
        <w:autoSpaceDE/>
        <w:autoSpaceDN/>
        <w:adjustRightInd/>
        <w:spacing w:line="240" w:lineRule="auto"/>
        <w:textAlignment w:val="auto"/>
        <w:rPr>
          <w:rFonts w:ascii="Times New Roman" w:hAnsi="Times New Roman"/>
          <w:szCs w:val="24"/>
        </w:rPr>
      </w:pPr>
    </w:p>
    <w:p w14:paraId="494A695A" w14:textId="77777777" w:rsidR="004370D3" w:rsidRPr="00693D83" w:rsidRDefault="004370D3"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A-punktslistan</w:t>
      </w:r>
    </w:p>
    <w:p w14:paraId="2EFD81B8" w14:textId="77777777" w:rsidR="004370D3" w:rsidRPr="004370D3" w:rsidRDefault="004370D3" w:rsidP="004370D3">
      <w:pPr>
        <w:pStyle w:val="Liststycke"/>
        <w:widowControl w:val="0"/>
        <w:suppressAutoHyphens/>
        <w:overflowPunct/>
        <w:autoSpaceDE/>
        <w:autoSpaceDN/>
        <w:adjustRightInd/>
        <w:spacing w:line="240" w:lineRule="auto"/>
        <w:textAlignment w:val="auto"/>
        <w:rPr>
          <w:rFonts w:ascii="Times New Roman" w:eastAsia="SimSun" w:hAnsi="Times New Roman"/>
          <w:color w:val="000000"/>
          <w:szCs w:val="24"/>
          <w:u w:val="single"/>
          <w:lang w:eastAsia="hi-IN" w:bidi="hi-IN"/>
        </w:rPr>
      </w:pPr>
    </w:p>
    <w:p w14:paraId="4E6632C1" w14:textId="0A56C604" w:rsidR="004370D3" w:rsidRPr="00693D83" w:rsidRDefault="00A63374"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EC0715">
        <w:rPr>
          <w:rFonts w:cs="OrigGarmnd BT"/>
          <w:b/>
          <w:bCs/>
          <w:color w:val="000000"/>
          <w:szCs w:val="24"/>
          <w:lang w:eastAsia="sv-SE"/>
        </w:rPr>
        <w:t>Moder-</w:t>
      </w:r>
      <w:r w:rsidR="0069445D">
        <w:rPr>
          <w:rFonts w:cs="OrigGarmnd BT"/>
          <w:b/>
          <w:bCs/>
          <w:color w:val="000000"/>
          <w:szCs w:val="24"/>
          <w:lang w:eastAsia="sv-SE"/>
        </w:rPr>
        <w:t xml:space="preserve"> och d</w:t>
      </w:r>
      <w:r w:rsidR="00EC0715">
        <w:rPr>
          <w:rFonts w:cs="OrigGarmnd BT"/>
          <w:b/>
          <w:bCs/>
          <w:color w:val="000000"/>
          <w:szCs w:val="24"/>
          <w:lang w:eastAsia="sv-SE"/>
        </w:rPr>
        <w:t>otterbolagsdirektivet</w:t>
      </w:r>
    </w:p>
    <w:p w14:paraId="1D3BCE19" w14:textId="118528A5" w:rsidR="004D24F5" w:rsidRPr="004D24F5" w:rsidRDefault="00693D83" w:rsidP="004D24F5">
      <w:pPr>
        <w:pStyle w:val="Liststycke"/>
        <w:numPr>
          <w:ilvl w:val="0"/>
          <w:numId w:val="4"/>
        </w:numPr>
        <w:tabs>
          <w:tab w:val="num" w:pos="1134"/>
        </w:tabs>
        <w:overflowPunct/>
        <w:autoSpaceDE/>
        <w:autoSpaceDN/>
        <w:adjustRightInd/>
        <w:spacing w:line="240" w:lineRule="auto"/>
        <w:textAlignment w:val="auto"/>
        <w:outlineLvl w:val="0"/>
        <w:rPr>
          <w:rFonts w:ascii="Times New Roman" w:eastAsia="SimSun" w:hAnsi="Times New Roman"/>
          <w:szCs w:val="24"/>
          <w:lang w:eastAsia="hi-IN" w:bidi="hi-IN"/>
        </w:rPr>
      </w:pPr>
      <w:r>
        <w:rPr>
          <w:rFonts w:eastAsia="SimSun"/>
          <w:lang w:eastAsia="hi-IN" w:bidi="hi-IN"/>
        </w:rPr>
        <w:t xml:space="preserve">Beslutspunkt </w:t>
      </w:r>
    </w:p>
    <w:p w14:paraId="383CDA08" w14:textId="77777777" w:rsidR="004D24F5" w:rsidRDefault="004D24F5" w:rsidP="004D24F5">
      <w:pPr>
        <w:tabs>
          <w:tab w:val="num" w:pos="1134"/>
        </w:tabs>
        <w:overflowPunct/>
        <w:autoSpaceDE/>
        <w:autoSpaceDN/>
        <w:adjustRightInd/>
        <w:spacing w:line="240" w:lineRule="auto"/>
        <w:textAlignment w:val="auto"/>
        <w:outlineLvl w:val="0"/>
        <w:rPr>
          <w:rFonts w:ascii="Times New Roman" w:eastAsia="SimSun" w:hAnsi="Times New Roman"/>
          <w:szCs w:val="24"/>
          <w:lang w:eastAsia="hi-IN" w:bidi="hi-IN"/>
        </w:rPr>
      </w:pPr>
    </w:p>
    <w:p w14:paraId="051DF3F6" w14:textId="2B423FC3" w:rsidR="00015FCC" w:rsidRDefault="00015FCC" w:rsidP="00015FCC">
      <w:pPr>
        <w:pStyle w:val="RKnormal"/>
      </w:pPr>
      <w:r>
        <w:t>Rådet förväntas nå en politisk överenskommelse avseende ändringar i moder- och dotterbolagsdirektivet samt rådsuttalande.</w:t>
      </w:r>
    </w:p>
    <w:p w14:paraId="6BEE8F21" w14:textId="77777777" w:rsidR="00015FCC" w:rsidRDefault="00015FCC" w:rsidP="00015FCC"/>
    <w:p w14:paraId="48000E0B" w14:textId="77777777" w:rsidR="00015FCC" w:rsidRDefault="00015FCC" w:rsidP="00015FCC">
      <w:r>
        <w:t>Överläggning har skett med skatteutskottet den 6 mars 2014. Frågan har inte behandlats tidigare i EU-nämnden.</w:t>
      </w:r>
    </w:p>
    <w:p w14:paraId="39F5D1EF" w14:textId="77777777" w:rsidR="00015FCC" w:rsidRDefault="00015FCC" w:rsidP="00015FCC">
      <w:pPr>
        <w:pStyle w:val="RKnormal"/>
        <w:spacing w:line="240" w:lineRule="auto"/>
        <w:rPr>
          <w:color w:val="000000"/>
        </w:rPr>
      </w:pPr>
    </w:p>
    <w:p w14:paraId="19A0B072" w14:textId="77777777" w:rsidR="00015FCC" w:rsidRDefault="00015FCC" w:rsidP="00015FCC">
      <w:pPr>
        <w:pStyle w:val="RKnormal"/>
        <w:spacing w:line="240" w:lineRule="auto"/>
        <w:rPr>
          <w:color w:val="000000"/>
        </w:rPr>
      </w:pPr>
      <w:r w:rsidRPr="00D369C3">
        <w:rPr>
          <w:color w:val="000000"/>
        </w:rPr>
        <w:t xml:space="preserve">I slutet av förra året lämnade kommissionen förslag på ändringar </w:t>
      </w:r>
      <w:r>
        <w:rPr>
          <w:color w:val="000000"/>
        </w:rPr>
        <w:t>i</w:t>
      </w:r>
      <w:r w:rsidRPr="00D369C3">
        <w:rPr>
          <w:color w:val="000000"/>
        </w:rPr>
        <w:t xml:space="preserve"> moder- och dotterbolagsdirektivet. Syftet med </w:t>
      </w:r>
      <w:r>
        <w:rPr>
          <w:color w:val="000000"/>
        </w:rPr>
        <w:t xml:space="preserve">gällande </w:t>
      </w:r>
      <w:r w:rsidRPr="00D369C3">
        <w:rPr>
          <w:color w:val="000000"/>
        </w:rPr>
        <w:t xml:space="preserve">direktiv är att undanta gränsöverskridande utdelningar från beskattning och därmed förhindra dubbelbeskattning. </w:t>
      </w:r>
    </w:p>
    <w:p w14:paraId="449DB811" w14:textId="77777777" w:rsidR="00015FCC" w:rsidRDefault="00015FCC" w:rsidP="00015FCC">
      <w:pPr>
        <w:pStyle w:val="RKnormal"/>
        <w:spacing w:line="240" w:lineRule="auto"/>
        <w:rPr>
          <w:color w:val="000000"/>
        </w:rPr>
      </w:pPr>
    </w:p>
    <w:p w14:paraId="71AB35EB" w14:textId="0FAAE147" w:rsidR="00015FCC" w:rsidRDefault="00015FCC" w:rsidP="00015FCC">
      <w:pPr>
        <w:pStyle w:val="RKnormal"/>
        <w:spacing w:line="240" w:lineRule="auto"/>
        <w:rPr>
          <w:color w:val="000000"/>
        </w:rPr>
      </w:pPr>
      <w:r w:rsidRPr="00D369C3">
        <w:rPr>
          <w:color w:val="000000"/>
        </w:rPr>
        <w:t xml:space="preserve">Kommissionens förslag till ändring av direktivet </w:t>
      </w:r>
      <w:r>
        <w:rPr>
          <w:color w:val="000000"/>
        </w:rPr>
        <w:t>innebär</w:t>
      </w:r>
      <w:r w:rsidRPr="00D369C3">
        <w:rPr>
          <w:color w:val="000000"/>
        </w:rPr>
        <w:t xml:space="preserve"> att </w:t>
      </w:r>
      <w:r>
        <w:rPr>
          <w:color w:val="000000"/>
        </w:rPr>
        <w:t xml:space="preserve">man genom hybridlånearrangemang </w:t>
      </w:r>
      <w:r w:rsidRPr="00D369C3">
        <w:rPr>
          <w:color w:val="000000"/>
        </w:rPr>
        <w:t xml:space="preserve">(karaktär av </w:t>
      </w:r>
      <w:r w:rsidR="002B6334">
        <w:rPr>
          <w:color w:val="000000"/>
        </w:rPr>
        <w:t>både skuld och</w:t>
      </w:r>
      <w:r w:rsidRPr="00D369C3">
        <w:rPr>
          <w:color w:val="000000"/>
        </w:rPr>
        <w:t xml:space="preserve"> eget kapital)</w:t>
      </w:r>
      <w:r>
        <w:rPr>
          <w:color w:val="000000"/>
        </w:rPr>
        <w:t xml:space="preserve"> inte ska kunna utnyttja </w:t>
      </w:r>
      <w:r w:rsidRPr="00D369C3">
        <w:rPr>
          <w:color w:val="000000"/>
        </w:rPr>
        <w:t>olikheter mellan olika nationella skattesystem</w:t>
      </w:r>
      <w:r>
        <w:rPr>
          <w:color w:val="000000"/>
        </w:rPr>
        <w:t xml:space="preserve"> för att uppnå </w:t>
      </w:r>
      <w:r w:rsidRPr="00D369C3">
        <w:rPr>
          <w:color w:val="000000"/>
        </w:rPr>
        <w:t>situationer med dubbel icke-beskattning</w:t>
      </w:r>
      <w:r>
        <w:rPr>
          <w:color w:val="000000"/>
        </w:rPr>
        <w:t xml:space="preserve">. Förslaget innebär </w:t>
      </w:r>
      <w:r w:rsidRPr="00D369C3">
        <w:rPr>
          <w:color w:val="000000"/>
        </w:rPr>
        <w:t xml:space="preserve">att medlemsstaterna ska avstå från att beskatta vinstutdelningar </w:t>
      </w:r>
      <w:r>
        <w:rPr>
          <w:color w:val="000000"/>
        </w:rPr>
        <w:t xml:space="preserve">bara </w:t>
      </w:r>
      <w:r w:rsidRPr="00D369C3">
        <w:rPr>
          <w:color w:val="000000"/>
        </w:rPr>
        <w:t>till den del de inte har varit avdragsgilla</w:t>
      </w:r>
      <w:r>
        <w:rPr>
          <w:color w:val="000000"/>
        </w:rPr>
        <w:t xml:space="preserve">. I direktivet föreslås även att en gemensam anti-missbruksbestämmelse ska införas för att förhindra skatteundandragande och skattemissbruk genom artificiella arrangemang. Förslaget redovisas i fakta-PM 2013/14: FPM38. </w:t>
      </w:r>
    </w:p>
    <w:p w14:paraId="50407F17" w14:textId="77777777" w:rsidR="00015FCC" w:rsidRDefault="00015FCC" w:rsidP="00015FCC">
      <w:pPr>
        <w:pStyle w:val="RKnormal"/>
        <w:spacing w:line="240" w:lineRule="auto"/>
        <w:rPr>
          <w:color w:val="000000"/>
        </w:rPr>
      </w:pPr>
    </w:p>
    <w:p w14:paraId="555885D2" w14:textId="77777777" w:rsidR="00015FCC" w:rsidRDefault="00015FCC" w:rsidP="00015FCC">
      <w:pPr>
        <w:pStyle w:val="RKnormal"/>
        <w:spacing w:line="240" w:lineRule="auto"/>
        <w:rPr>
          <w:color w:val="000000"/>
        </w:rPr>
      </w:pPr>
      <w:r>
        <w:rPr>
          <w:color w:val="000000"/>
        </w:rPr>
        <w:t xml:space="preserve">Eftersom medlemsstaterna inte har kunnat komma överens om en gemensam anti-missbruksbestämmelse avser det grekiska </w:t>
      </w:r>
      <w:r>
        <w:rPr>
          <w:color w:val="000000"/>
        </w:rPr>
        <w:lastRenderedPageBreak/>
        <w:t xml:space="preserve">ordförandeskapet att dela på förslagen. Avseende hybridlånearrangemang föreslår ordförandeskapet i det nu aktuella kompromissförslaget </w:t>
      </w:r>
      <w:r w:rsidRPr="00F504CD">
        <w:rPr>
          <w:color w:val="000000"/>
        </w:rPr>
        <w:t xml:space="preserve">att medlemsstaterna ska vara skyldiga att beskatta vinstutdelningar till den del vinstutdelningarna är avdragsgilla i </w:t>
      </w:r>
      <w:r>
        <w:rPr>
          <w:color w:val="000000"/>
        </w:rPr>
        <w:t xml:space="preserve">det utdelande </w:t>
      </w:r>
      <w:r w:rsidRPr="00F504CD">
        <w:rPr>
          <w:color w:val="000000"/>
        </w:rPr>
        <w:t xml:space="preserve">bolaget. </w:t>
      </w:r>
      <w:r>
        <w:rPr>
          <w:color w:val="000000"/>
        </w:rPr>
        <w:t>Vad gäller förslaget om en anti-missbruks</w:t>
      </w:r>
      <w:r>
        <w:rPr>
          <w:color w:val="000000"/>
        </w:rPr>
        <w:softHyphen/>
        <w:t>bestäm</w:t>
      </w:r>
      <w:r>
        <w:rPr>
          <w:color w:val="000000"/>
        </w:rPr>
        <w:softHyphen/>
        <w:t>melse har det grekiska ordförandeskapet i ett utkast till rådsuttalande föreslagit att rådet ska understryka behovet av att arbetet fortskrider i denna del. I uttalandet noteras även att det inkommande italienska ordförandeskapet avser att tillåta en fortsatt diskussion av andra fall av dubbel icke-beskattning.</w:t>
      </w:r>
    </w:p>
    <w:p w14:paraId="4012BBC8" w14:textId="77777777" w:rsidR="00015FCC" w:rsidRDefault="00015FCC" w:rsidP="00015FCC">
      <w:pPr>
        <w:pStyle w:val="RKnormal"/>
        <w:spacing w:line="240" w:lineRule="auto"/>
        <w:rPr>
          <w:color w:val="000000"/>
        </w:rPr>
      </w:pPr>
    </w:p>
    <w:p w14:paraId="29BAB01D" w14:textId="02D78E34" w:rsidR="00015FCC" w:rsidRDefault="00015FCC" w:rsidP="00015FCC">
      <w:pPr>
        <w:pStyle w:val="RKnormal"/>
        <w:spacing w:line="240" w:lineRule="auto"/>
        <w:rPr>
          <w:color w:val="000000"/>
        </w:rPr>
      </w:pPr>
      <w:r>
        <w:rPr>
          <w:color w:val="000000"/>
        </w:rPr>
        <w:t>Ordförandeskapets kompromissförslag vad gäller hybridlåne-arrangemang diskuteras fortfarande.</w:t>
      </w:r>
    </w:p>
    <w:p w14:paraId="21F95F73" w14:textId="77777777" w:rsidR="00015FCC" w:rsidRDefault="00015FCC" w:rsidP="00015FCC">
      <w:pPr>
        <w:pStyle w:val="RKnormal"/>
        <w:spacing w:line="240" w:lineRule="auto"/>
        <w:rPr>
          <w:color w:val="000000"/>
        </w:rPr>
      </w:pPr>
    </w:p>
    <w:p w14:paraId="634245F4" w14:textId="77777777" w:rsidR="00015FCC" w:rsidRDefault="00015FCC" w:rsidP="00015FCC">
      <w:pPr>
        <w:pStyle w:val="RKnormal"/>
        <w:spacing w:line="240" w:lineRule="auto"/>
        <w:rPr>
          <w:color w:val="000000"/>
        </w:rPr>
      </w:pPr>
      <w:r w:rsidRPr="00323B3C">
        <w:rPr>
          <w:color w:val="000000"/>
        </w:rPr>
        <w:t>Regeringen är positiv till att ett klargörande införs i direktivet som innebär att skattefrihet för utdelning inte ska gälla i de fall dubbel icke-beskattning uppkommer till följd av olikheter i den skattemässiga behandlingen av vinstutd</w:t>
      </w:r>
      <w:r>
        <w:rPr>
          <w:color w:val="000000"/>
        </w:rPr>
        <w:t>elningar mellan medlemsstaterna.</w:t>
      </w:r>
    </w:p>
    <w:p w14:paraId="00828C1E" w14:textId="77777777" w:rsidR="00015FCC" w:rsidRDefault="00015FCC" w:rsidP="00015FCC">
      <w:pPr>
        <w:pStyle w:val="RKnormal"/>
        <w:spacing w:line="240" w:lineRule="auto"/>
        <w:rPr>
          <w:color w:val="000000"/>
        </w:rPr>
      </w:pPr>
    </w:p>
    <w:p w14:paraId="2B4612A6" w14:textId="77777777" w:rsidR="00015FCC" w:rsidRDefault="00015FCC" w:rsidP="00015FCC">
      <w:pPr>
        <w:pStyle w:val="RKnormal"/>
        <w:spacing w:line="240" w:lineRule="auto"/>
        <w:rPr>
          <w:color w:val="000000"/>
        </w:rPr>
      </w:pPr>
      <w:r>
        <w:rPr>
          <w:color w:val="000000"/>
        </w:rPr>
        <w:t xml:space="preserve">Syftet med regleringen är att endast hybridlånearrangemang ska omfattas. Regeringen eftersträvar därför att direktivet ska vara tydligt i detta avseende för att undvika att inte andra situationer kan komma att omfattas. </w:t>
      </w:r>
    </w:p>
    <w:p w14:paraId="3A46232D" w14:textId="77777777" w:rsidR="00015FCC" w:rsidRDefault="00015FCC" w:rsidP="00015FCC">
      <w:pPr>
        <w:pStyle w:val="RKnormal"/>
        <w:spacing w:line="240" w:lineRule="auto"/>
        <w:rPr>
          <w:color w:val="000000"/>
        </w:rPr>
      </w:pPr>
    </w:p>
    <w:p w14:paraId="2FC05585" w14:textId="1072ECE0" w:rsidR="00015FCC" w:rsidRDefault="00015FCC" w:rsidP="00015FCC">
      <w:pPr>
        <w:pStyle w:val="RKnormal"/>
        <w:spacing w:line="240" w:lineRule="auto"/>
        <w:rPr>
          <w:color w:val="000000"/>
        </w:rPr>
      </w:pPr>
      <w:r>
        <w:rPr>
          <w:color w:val="000000"/>
        </w:rPr>
        <w:t xml:space="preserve">Regeringen har inga invändningar mot utkastet till rådsuttalande. </w:t>
      </w:r>
    </w:p>
    <w:p w14:paraId="76CF7971" w14:textId="77777777" w:rsidR="00015FCC" w:rsidRDefault="00015FCC" w:rsidP="00015FCC">
      <w:pPr>
        <w:pStyle w:val="RKnormal"/>
        <w:spacing w:line="240" w:lineRule="auto"/>
        <w:rPr>
          <w:color w:val="000000"/>
        </w:rPr>
      </w:pPr>
    </w:p>
    <w:p w14:paraId="7413E50A" w14:textId="77777777" w:rsidR="00922AD7" w:rsidRPr="004370D3" w:rsidRDefault="00922AD7" w:rsidP="004370D3"/>
    <w:p w14:paraId="775639A2" w14:textId="492E4FD5" w:rsidR="00EC0715" w:rsidRPr="00EC0715" w:rsidRDefault="00EC0715" w:rsidP="00EC0715">
      <w:pPr>
        <w:pStyle w:val="Liststycke"/>
        <w:numPr>
          <w:ilvl w:val="0"/>
          <w:numId w:val="1"/>
        </w:numPr>
        <w:overflowPunct/>
        <w:autoSpaceDE/>
        <w:autoSpaceDN/>
        <w:adjustRightInd/>
        <w:spacing w:line="240" w:lineRule="auto"/>
        <w:textAlignment w:val="auto"/>
        <w:outlineLvl w:val="0"/>
        <w:rPr>
          <w:rFonts w:ascii="Times New Roman" w:eastAsia="SimSun" w:hAnsi="Times New Roman"/>
          <w:b/>
          <w:szCs w:val="24"/>
          <w:lang w:eastAsia="hi-IN" w:bidi="hi-IN"/>
        </w:rPr>
      </w:pPr>
      <w:r w:rsidRPr="00EC0715">
        <w:rPr>
          <w:rFonts w:eastAsia="SimSun"/>
          <w:b/>
          <w:lang w:eastAsia="hi-IN" w:bidi="hi-IN"/>
        </w:rPr>
        <w:t>Finansiell transaktionsskatt</w:t>
      </w:r>
      <w:r w:rsidR="00A63374">
        <w:rPr>
          <w:rFonts w:eastAsia="SimSun"/>
          <w:b/>
          <w:lang w:eastAsia="hi-IN" w:bidi="hi-IN"/>
        </w:rPr>
        <w:t xml:space="preserve"> (FTT)</w:t>
      </w:r>
    </w:p>
    <w:p w14:paraId="0A1E5859" w14:textId="514F8890" w:rsidR="00837DEB" w:rsidRPr="00782210" w:rsidRDefault="00EC0715" w:rsidP="00EC0715">
      <w:pPr>
        <w:pStyle w:val="Liststycke"/>
        <w:numPr>
          <w:ilvl w:val="0"/>
          <w:numId w:val="4"/>
        </w:numPr>
        <w:overflowPunct/>
        <w:autoSpaceDE/>
        <w:autoSpaceDN/>
        <w:adjustRightInd/>
        <w:spacing w:line="240" w:lineRule="auto"/>
        <w:textAlignment w:val="auto"/>
        <w:outlineLvl w:val="0"/>
        <w:rPr>
          <w:rFonts w:ascii="Times New Roman" w:eastAsia="SimSun" w:hAnsi="Times New Roman"/>
          <w:szCs w:val="24"/>
          <w:lang w:eastAsia="hi-IN" w:bidi="hi-IN"/>
        </w:rPr>
      </w:pPr>
      <w:r w:rsidRPr="00EC0715">
        <w:rPr>
          <w:rFonts w:eastAsia="SimSun"/>
          <w:lang w:eastAsia="hi-IN" w:bidi="hi-IN"/>
        </w:rPr>
        <w:t>Diskussionspunkt</w:t>
      </w:r>
    </w:p>
    <w:p w14:paraId="47A51AE3" w14:textId="145CB130" w:rsidR="00782210" w:rsidRDefault="00782210" w:rsidP="00782210">
      <w:pPr>
        <w:overflowPunct/>
        <w:autoSpaceDE/>
        <w:autoSpaceDN/>
        <w:adjustRightInd/>
        <w:spacing w:line="240" w:lineRule="auto"/>
        <w:textAlignment w:val="auto"/>
        <w:outlineLvl w:val="0"/>
        <w:rPr>
          <w:rFonts w:eastAsia="SimSun"/>
          <w:lang w:eastAsia="hi-IN" w:bidi="hi-IN"/>
        </w:rPr>
      </w:pPr>
    </w:p>
    <w:p w14:paraId="71D84321" w14:textId="070EED6E" w:rsidR="00782210" w:rsidRPr="00782210" w:rsidRDefault="00782210" w:rsidP="00782210">
      <w:pPr>
        <w:overflowPunct/>
        <w:autoSpaceDE/>
        <w:autoSpaceDN/>
        <w:adjustRightInd/>
        <w:spacing w:line="240" w:lineRule="auto"/>
        <w:textAlignment w:val="auto"/>
        <w:outlineLvl w:val="0"/>
        <w:rPr>
          <w:rFonts w:eastAsia="SimSun"/>
          <w:lang w:eastAsia="hi-IN" w:bidi="hi-IN"/>
        </w:rPr>
      </w:pPr>
      <w:r w:rsidRPr="00782210">
        <w:rPr>
          <w:rFonts w:eastAsia="SimSun"/>
          <w:lang w:eastAsia="hi-IN" w:bidi="hi-IN"/>
        </w:rPr>
        <w:t>Ordförandeskapet avser att informera om nuvarande förhandlingsläge i det fördjupade samarbetet mellan 11 medlemsstater avseende en finansiell transaktionsskatt (FTT).</w:t>
      </w:r>
    </w:p>
    <w:p w14:paraId="5D330F66" w14:textId="77777777" w:rsidR="00782210" w:rsidRDefault="00782210" w:rsidP="00782210">
      <w:pPr>
        <w:overflowPunct/>
        <w:autoSpaceDE/>
        <w:autoSpaceDN/>
        <w:adjustRightInd/>
        <w:spacing w:line="240" w:lineRule="auto"/>
        <w:textAlignment w:val="auto"/>
        <w:outlineLvl w:val="0"/>
        <w:rPr>
          <w:rFonts w:eastAsia="SimSun"/>
          <w:lang w:eastAsia="hi-IN" w:bidi="hi-IN"/>
        </w:rPr>
      </w:pPr>
    </w:p>
    <w:p w14:paraId="23C8AE8D" w14:textId="29910F8D" w:rsidR="00782210" w:rsidRPr="00782210" w:rsidRDefault="00782210" w:rsidP="00782210">
      <w:pPr>
        <w:overflowPunct/>
        <w:autoSpaceDE/>
        <w:autoSpaceDN/>
        <w:adjustRightInd/>
        <w:spacing w:line="240" w:lineRule="auto"/>
        <w:textAlignment w:val="auto"/>
        <w:outlineLvl w:val="0"/>
        <w:rPr>
          <w:rFonts w:eastAsia="SimSun"/>
          <w:lang w:eastAsia="hi-IN" w:bidi="hi-IN"/>
        </w:rPr>
      </w:pPr>
      <w:r w:rsidRPr="00782210">
        <w:rPr>
          <w:rFonts w:eastAsia="SimSun"/>
          <w:lang w:eastAsia="hi-IN" w:bidi="hi-IN"/>
        </w:rPr>
        <w:t xml:space="preserve">Regeringen har samrått med EU-nämnden </w:t>
      </w:r>
      <w:r w:rsidR="00E83D7A">
        <w:rPr>
          <w:rFonts w:eastAsia="SimSun"/>
          <w:lang w:eastAsia="hi-IN" w:bidi="hi-IN"/>
        </w:rPr>
        <w:t xml:space="preserve">i frågan </w:t>
      </w:r>
      <w:r w:rsidRPr="00782210">
        <w:rPr>
          <w:rFonts w:eastAsia="SimSun"/>
          <w:lang w:eastAsia="hi-IN" w:bidi="hi-IN"/>
        </w:rPr>
        <w:t xml:space="preserve">vid ett flertal tillfällen i samband med Ekofinrådet, senast </w:t>
      </w:r>
      <w:r w:rsidR="00E83D7A" w:rsidRPr="00782210">
        <w:rPr>
          <w:rFonts w:eastAsia="SimSun"/>
          <w:lang w:eastAsia="hi-IN" w:bidi="hi-IN"/>
        </w:rPr>
        <w:t>den 18 januari 2013</w:t>
      </w:r>
      <w:r w:rsidR="00E83D7A">
        <w:rPr>
          <w:rFonts w:eastAsia="SimSun"/>
          <w:lang w:eastAsia="hi-IN" w:bidi="hi-IN"/>
        </w:rPr>
        <w:t xml:space="preserve"> </w:t>
      </w:r>
      <w:r w:rsidRPr="00782210">
        <w:rPr>
          <w:rFonts w:eastAsia="SimSun"/>
          <w:lang w:eastAsia="hi-IN" w:bidi="hi-IN"/>
        </w:rPr>
        <w:t xml:space="preserve">i samband med bemyndigandet av det fördjupade samarbetet, och haft överläggningar med Skatteutskottet </w:t>
      </w:r>
      <w:r w:rsidR="002B6334">
        <w:rPr>
          <w:rFonts w:eastAsia="SimSun"/>
          <w:lang w:eastAsia="hi-IN" w:bidi="hi-IN"/>
        </w:rPr>
        <w:t xml:space="preserve">senast </w:t>
      </w:r>
      <w:r w:rsidRPr="00782210">
        <w:rPr>
          <w:rFonts w:eastAsia="SimSun"/>
          <w:lang w:eastAsia="hi-IN" w:bidi="hi-IN"/>
        </w:rPr>
        <w:t xml:space="preserve">den 29 mars 2012. </w:t>
      </w:r>
    </w:p>
    <w:p w14:paraId="64DD1137" w14:textId="0AE29F6A" w:rsidR="00782210" w:rsidRPr="00782210" w:rsidRDefault="00782210" w:rsidP="00782210">
      <w:pPr>
        <w:overflowPunct/>
        <w:autoSpaceDE/>
        <w:autoSpaceDN/>
        <w:adjustRightInd/>
        <w:spacing w:line="240" w:lineRule="auto"/>
        <w:textAlignment w:val="auto"/>
        <w:outlineLvl w:val="0"/>
        <w:rPr>
          <w:rFonts w:eastAsia="SimSun"/>
          <w:lang w:eastAsia="hi-IN" w:bidi="hi-IN"/>
        </w:rPr>
      </w:pPr>
    </w:p>
    <w:p w14:paraId="53528ABC" w14:textId="1BC90B37" w:rsidR="00782210" w:rsidRPr="00782210" w:rsidRDefault="00782210" w:rsidP="00782210">
      <w:pPr>
        <w:overflowPunct/>
        <w:autoSpaceDE/>
        <w:autoSpaceDN/>
        <w:adjustRightInd/>
        <w:spacing w:line="240" w:lineRule="auto"/>
        <w:textAlignment w:val="auto"/>
        <w:outlineLvl w:val="0"/>
        <w:rPr>
          <w:rFonts w:eastAsia="SimSun"/>
          <w:lang w:eastAsia="hi-IN" w:bidi="hi-IN"/>
        </w:rPr>
      </w:pPr>
      <w:r w:rsidRPr="00782210">
        <w:rPr>
          <w:rFonts w:eastAsia="SimSun"/>
          <w:lang w:eastAsia="hi-IN" w:bidi="hi-IN"/>
        </w:rPr>
        <w:t xml:space="preserve">11 medlemsstater </w:t>
      </w:r>
      <w:r w:rsidR="00E83D7A" w:rsidRPr="00E83D7A">
        <w:rPr>
          <w:rFonts w:eastAsia="SimSun"/>
          <w:lang w:eastAsia="hi-IN" w:bidi="hi-IN"/>
        </w:rPr>
        <w:t>(AT, BE, DE, EE, EL, ES, FR, IT, PT, SI och SK)</w:t>
      </w:r>
      <w:r w:rsidRPr="00782210">
        <w:rPr>
          <w:rFonts w:eastAsia="SimSun"/>
          <w:lang w:eastAsia="hi-IN" w:bidi="hi-IN"/>
        </w:rPr>
        <w:t xml:space="preserve"> deltar i det fördjupade samarbetet om en FTT som bemyndigades av Ekofinrådet den 22 januari 2013. Sverige röstade för bemyndigandet, men gjorde ett protokollsuttalande tillsammans med Bulgarien, Danmark, Ungern, Polen och Rumänien att man förutsätter att icke deltagande medlemsstaters intressen beaktas. Tjeckien, Luxemburg, Malta, och Storbritannien la ner sina röster. Frågan bereds sedan februari 2013 i rådsarbetsgrupp. Alla 28 medlemsstater får delta i </w:t>
      </w:r>
      <w:r w:rsidRPr="00782210">
        <w:rPr>
          <w:rFonts w:eastAsia="SimSun"/>
          <w:lang w:eastAsia="hi-IN" w:bidi="hi-IN"/>
        </w:rPr>
        <w:lastRenderedPageBreak/>
        <w:t xml:space="preserve">diskussionerna men bara de 11 deltagande medlemsstaterna har rösträtt. Förslaget beskrivs närmare i faktapromemoria 2012/13:FPM76. </w:t>
      </w:r>
    </w:p>
    <w:p w14:paraId="7C4FDAD2" w14:textId="77777777" w:rsidR="00782210" w:rsidRDefault="00782210" w:rsidP="00782210">
      <w:pPr>
        <w:overflowPunct/>
        <w:autoSpaceDE/>
        <w:autoSpaceDN/>
        <w:adjustRightInd/>
        <w:spacing w:line="240" w:lineRule="auto"/>
        <w:textAlignment w:val="auto"/>
        <w:outlineLvl w:val="0"/>
        <w:rPr>
          <w:rFonts w:eastAsia="SimSun"/>
          <w:lang w:eastAsia="hi-IN" w:bidi="hi-IN"/>
        </w:rPr>
      </w:pPr>
    </w:p>
    <w:p w14:paraId="7CC7B44C" w14:textId="39112E31" w:rsidR="00782210" w:rsidRDefault="00E83D7A" w:rsidP="00782210">
      <w:pPr>
        <w:overflowPunct/>
        <w:autoSpaceDE/>
        <w:autoSpaceDN/>
        <w:adjustRightInd/>
        <w:spacing w:line="240" w:lineRule="auto"/>
        <w:textAlignment w:val="auto"/>
        <w:outlineLvl w:val="0"/>
        <w:rPr>
          <w:rFonts w:eastAsia="SimSun"/>
          <w:lang w:eastAsia="hi-IN" w:bidi="hi-IN"/>
        </w:rPr>
      </w:pPr>
      <w:r>
        <w:rPr>
          <w:rFonts w:eastAsia="SimSun"/>
          <w:lang w:eastAsia="hi-IN" w:bidi="hi-IN"/>
        </w:rPr>
        <w:t>Regeringen anser att Sverige</w:t>
      </w:r>
      <w:r w:rsidR="00782210" w:rsidRPr="00782210">
        <w:rPr>
          <w:rFonts w:eastAsia="SimSun"/>
          <w:lang w:eastAsia="hi-IN" w:bidi="hi-IN"/>
        </w:rPr>
        <w:t xml:space="preserve"> inte ska delta i ett fördjupat samarbete i EU om en skatt på finansiella transaktioner. Regeringen har dock respekt för att en sådan skatt har hög politisk prioritet för flera medlemsstater. Regeringen förutsätter att icke deltagande medlemsstaters intressen beaktas i den fortsatta behandlingen av skatteförslaget.</w:t>
      </w:r>
      <w:r w:rsidR="00782210">
        <w:rPr>
          <w:rFonts w:eastAsia="SimSun"/>
          <w:lang w:eastAsia="hi-IN" w:bidi="hi-IN"/>
        </w:rPr>
        <w:t xml:space="preserve"> </w:t>
      </w:r>
      <w:r w:rsidR="00782210" w:rsidRPr="00782210">
        <w:rPr>
          <w:rFonts w:eastAsia="SimSun"/>
          <w:lang w:eastAsia="hi-IN" w:bidi="hi-IN"/>
        </w:rPr>
        <w:t>En skatt med smalare skattebas är ett sätt att minska de negativa effekterna av FTT och skulle därför vara att föredra. Regeringen motsätter sig FTT som egna medel.</w:t>
      </w:r>
    </w:p>
    <w:p w14:paraId="30371FD2" w14:textId="77777777" w:rsidR="00782210" w:rsidRPr="00782210" w:rsidRDefault="00782210" w:rsidP="00782210">
      <w:pPr>
        <w:overflowPunct/>
        <w:autoSpaceDE/>
        <w:autoSpaceDN/>
        <w:adjustRightInd/>
        <w:spacing w:line="240" w:lineRule="auto"/>
        <w:textAlignment w:val="auto"/>
        <w:outlineLvl w:val="0"/>
        <w:rPr>
          <w:rFonts w:ascii="Times New Roman" w:eastAsia="SimSun" w:hAnsi="Times New Roman"/>
          <w:szCs w:val="24"/>
          <w:lang w:eastAsia="hi-IN" w:bidi="hi-IN"/>
        </w:rPr>
      </w:pPr>
    </w:p>
    <w:p w14:paraId="49300FD2" w14:textId="77777777" w:rsidR="00693D83" w:rsidRPr="004370D3" w:rsidRDefault="00693D83" w:rsidP="004370D3">
      <w:pPr>
        <w:tabs>
          <w:tab w:val="num" w:pos="1701"/>
        </w:tabs>
        <w:overflowPunct/>
        <w:autoSpaceDE/>
        <w:autoSpaceDN/>
        <w:adjustRightInd/>
        <w:spacing w:line="240" w:lineRule="auto"/>
        <w:ind w:left="1701" w:hanging="567"/>
        <w:textAlignment w:val="auto"/>
        <w:outlineLvl w:val="1"/>
        <w:rPr>
          <w:rFonts w:ascii="Times New Roman" w:eastAsia="SimSun" w:hAnsi="Times New Roman"/>
          <w:szCs w:val="24"/>
          <w:u w:val="single"/>
          <w:lang w:eastAsia="hi-IN" w:bidi="hi-IN"/>
        </w:rPr>
      </w:pPr>
    </w:p>
    <w:p w14:paraId="53DBBBB0" w14:textId="2932274F" w:rsidR="004370D3" w:rsidRPr="004370D3" w:rsidRDefault="004370D3"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Övriga frågor</w:t>
      </w:r>
      <w:r w:rsidR="00EC0715">
        <w:rPr>
          <w:rFonts w:cs="OrigGarmnd BT"/>
          <w:b/>
          <w:bCs/>
          <w:color w:val="000000"/>
          <w:szCs w:val="24"/>
          <w:lang w:eastAsia="sv-SE"/>
        </w:rPr>
        <w:t xml:space="preserve">: </w:t>
      </w:r>
      <w:r w:rsidRPr="004370D3">
        <w:rPr>
          <w:rFonts w:cs="OrigGarmnd BT"/>
          <w:b/>
          <w:bCs/>
          <w:color w:val="000000"/>
          <w:szCs w:val="24"/>
          <w:lang w:eastAsia="sv-SE"/>
        </w:rPr>
        <w:t>Aktuella lagstiftningsförslag</w:t>
      </w:r>
    </w:p>
    <w:p w14:paraId="2FBC24F5" w14:textId="6861F80A" w:rsidR="004370D3" w:rsidRPr="00813F79" w:rsidRDefault="004370D3" w:rsidP="00EC0715">
      <w:pPr>
        <w:pStyle w:val="Liststycke"/>
        <w:numPr>
          <w:ilvl w:val="0"/>
          <w:numId w:val="4"/>
        </w:numPr>
        <w:overflowPunct/>
        <w:autoSpaceDE/>
        <w:autoSpaceDN/>
        <w:adjustRightInd/>
        <w:spacing w:line="240" w:lineRule="auto"/>
        <w:textAlignment w:val="auto"/>
        <w:outlineLvl w:val="1"/>
        <w:rPr>
          <w:rFonts w:ascii="Times New Roman" w:eastAsia="SimSun" w:hAnsi="Times New Roman"/>
          <w:szCs w:val="24"/>
          <w:lang w:eastAsia="hi-IN" w:bidi="hi-IN"/>
        </w:rPr>
      </w:pPr>
      <w:r w:rsidRPr="00693D83">
        <w:rPr>
          <w:rFonts w:ascii="Times New Roman" w:eastAsia="SimSun" w:hAnsi="Times New Roman"/>
          <w:szCs w:val="24"/>
          <w:lang w:eastAsia="hi-IN" w:bidi="hi-IN"/>
        </w:rPr>
        <w:t>Information</w:t>
      </w:r>
      <w:r w:rsidR="00693D83">
        <w:rPr>
          <w:rFonts w:ascii="Times New Roman" w:eastAsia="SimSun" w:hAnsi="Times New Roman"/>
          <w:szCs w:val="24"/>
          <w:lang w:eastAsia="hi-IN" w:bidi="hi-IN"/>
        </w:rPr>
        <w:t>spunkt</w:t>
      </w:r>
    </w:p>
    <w:p w14:paraId="5FE2928F" w14:textId="77777777" w:rsidR="00837DEB" w:rsidRDefault="00837DEB" w:rsidP="00837DEB">
      <w:pPr>
        <w:tabs>
          <w:tab w:val="num" w:pos="1701"/>
        </w:tabs>
        <w:overflowPunct/>
        <w:autoSpaceDE/>
        <w:autoSpaceDN/>
        <w:adjustRightInd/>
        <w:spacing w:line="240" w:lineRule="auto"/>
        <w:textAlignment w:val="auto"/>
        <w:outlineLvl w:val="1"/>
        <w:rPr>
          <w:rFonts w:eastAsia="SimSun"/>
          <w:lang w:eastAsia="hi-IN" w:bidi="hi-IN"/>
        </w:rPr>
      </w:pPr>
    </w:p>
    <w:p w14:paraId="121D63B3" w14:textId="77777777" w:rsidR="00837DEB" w:rsidRDefault="00837DEB" w:rsidP="00837DEB">
      <w:pPr>
        <w:pStyle w:val="RKnormal"/>
      </w:pPr>
      <w:r>
        <w:t xml:space="preserve">Det har i skrivande stund inte kommit någon information </w:t>
      </w:r>
      <w:r w:rsidRPr="000B54F4">
        <w:t>från ordförandeskapet</w:t>
      </w:r>
      <w:r>
        <w:t xml:space="preserve"> vilka förslag informationen kommer avse. </w:t>
      </w:r>
    </w:p>
    <w:p w14:paraId="02644351" w14:textId="77777777" w:rsidR="00E83D7A" w:rsidRDefault="00E83D7A" w:rsidP="00837DEB">
      <w:pPr>
        <w:pStyle w:val="RKnormal"/>
      </w:pPr>
    </w:p>
    <w:p w14:paraId="0C868526" w14:textId="77777777" w:rsidR="004370D3" w:rsidRDefault="004370D3" w:rsidP="00693D83">
      <w:pPr>
        <w:pStyle w:val="Rubrik3"/>
        <w:rPr>
          <w:rStyle w:val="Stark"/>
          <w:u w:val="single"/>
        </w:rPr>
      </w:pPr>
      <w:r w:rsidRPr="00693D83">
        <w:rPr>
          <w:rStyle w:val="Stark"/>
          <w:u w:val="single"/>
        </w:rPr>
        <w:t>Icke lagstiftande verksamhet</w:t>
      </w:r>
    </w:p>
    <w:p w14:paraId="1FAEC259" w14:textId="77777777" w:rsidR="00837DEB" w:rsidRPr="00837DEB" w:rsidRDefault="00837DEB" w:rsidP="00837DEB">
      <w:pPr>
        <w:pStyle w:val="RKnormal"/>
        <w:rPr>
          <w:rFonts w:eastAsia="SimSun"/>
        </w:rPr>
      </w:pPr>
    </w:p>
    <w:p w14:paraId="0E628503" w14:textId="77777777" w:rsidR="004370D3" w:rsidRPr="00837DEB" w:rsidRDefault="004370D3" w:rsidP="00837DEB">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837DEB">
        <w:rPr>
          <w:rFonts w:cs="OrigGarmnd BT"/>
          <w:b/>
          <w:bCs/>
          <w:color w:val="000000"/>
          <w:szCs w:val="24"/>
          <w:lang w:eastAsia="sv-SE"/>
        </w:rPr>
        <w:t>Godkännande av A-punktslistan</w:t>
      </w:r>
    </w:p>
    <w:p w14:paraId="74956BCD" w14:textId="77777777" w:rsidR="00837DEB" w:rsidRPr="004370D3" w:rsidRDefault="00837DEB" w:rsidP="004370D3">
      <w:pPr>
        <w:pStyle w:val="Liststycke"/>
        <w:overflowPunct/>
        <w:autoSpaceDE/>
        <w:autoSpaceDN/>
        <w:adjustRightInd/>
        <w:spacing w:before="480" w:line="240" w:lineRule="auto"/>
        <w:textAlignment w:val="auto"/>
        <w:rPr>
          <w:rFonts w:ascii="Times New Roman" w:eastAsia="SimSun" w:hAnsi="Times New Roman"/>
          <w:color w:val="000000"/>
          <w:kern w:val="1"/>
          <w:szCs w:val="24"/>
          <w:u w:val="single"/>
          <w:lang w:eastAsia="hi-IN" w:bidi="hi-IN"/>
        </w:rPr>
      </w:pPr>
    </w:p>
    <w:p w14:paraId="7E8C4AB5" w14:textId="35EE9FEE" w:rsidR="00EC0715" w:rsidRPr="00EE7A8B" w:rsidRDefault="00EC0715" w:rsidP="00EC0715">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EE7A8B">
        <w:rPr>
          <w:rFonts w:cs="OrigGarmnd BT"/>
          <w:b/>
          <w:bCs/>
          <w:color w:val="000000"/>
          <w:szCs w:val="24"/>
          <w:lang w:eastAsia="sv-SE"/>
        </w:rPr>
        <w:t>Makro</w:t>
      </w:r>
      <w:r w:rsidR="00A63374">
        <w:rPr>
          <w:rFonts w:cs="OrigGarmnd BT"/>
          <w:b/>
          <w:bCs/>
          <w:color w:val="000000"/>
          <w:szCs w:val="24"/>
          <w:lang w:eastAsia="sv-SE"/>
        </w:rPr>
        <w:t>ekonomiska obalansförfarandet: d</w:t>
      </w:r>
      <w:r w:rsidRPr="00EE7A8B">
        <w:rPr>
          <w:rFonts w:cs="OrigGarmnd BT"/>
          <w:b/>
          <w:bCs/>
          <w:color w:val="000000"/>
          <w:szCs w:val="24"/>
          <w:lang w:eastAsia="sv-SE"/>
        </w:rPr>
        <w:t>jupgranskningar</w:t>
      </w:r>
    </w:p>
    <w:p w14:paraId="2759871F" w14:textId="2CA52B82" w:rsidR="00EC0715" w:rsidRDefault="00EC0715" w:rsidP="00EC0715">
      <w:pPr>
        <w:pStyle w:val="Liststycke"/>
        <w:numPr>
          <w:ilvl w:val="0"/>
          <w:numId w:val="4"/>
        </w:numPr>
        <w:overflowPunct/>
        <w:autoSpaceDE/>
        <w:autoSpaceDN/>
        <w:adjustRightInd/>
        <w:spacing w:before="480" w:line="240" w:lineRule="auto"/>
        <w:textAlignment w:val="auto"/>
        <w:rPr>
          <w:rFonts w:ascii="Times New Roman" w:eastAsia="SimSun" w:hAnsi="Times New Roman"/>
          <w:szCs w:val="24"/>
          <w:lang w:eastAsia="hi-IN" w:bidi="hi-IN"/>
        </w:rPr>
      </w:pPr>
      <w:r w:rsidRPr="00EC0715">
        <w:rPr>
          <w:rFonts w:ascii="Times New Roman" w:eastAsia="SimSun" w:hAnsi="Times New Roman"/>
          <w:szCs w:val="24"/>
          <w:lang w:eastAsia="hi-IN" w:bidi="hi-IN"/>
        </w:rPr>
        <w:t>Beslutspunkt</w:t>
      </w:r>
    </w:p>
    <w:p w14:paraId="02D83848" w14:textId="649FBA43" w:rsidR="002F5ACE" w:rsidRPr="002F5ACE" w:rsidRDefault="002F5ACE" w:rsidP="002F5ACE">
      <w:pPr>
        <w:overflowPunct/>
        <w:autoSpaceDE/>
        <w:autoSpaceDN/>
        <w:adjustRightInd/>
        <w:spacing w:before="480" w:line="240" w:lineRule="auto"/>
        <w:textAlignment w:val="auto"/>
      </w:pPr>
      <w:r w:rsidRPr="002F5ACE">
        <w:t xml:space="preserve">Rådet ska anta slutsatser om Europeiska kommissionens djupgranskningar (IDR) av 17 medlemsstater. </w:t>
      </w:r>
    </w:p>
    <w:p w14:paraId="50B051DF" w14:textId="77777777" w:rsidR="002F5ACE" w:rsidRDefault="002F5ACE" w:rsidP="002F5ACE"/>
    <w:p w14:paraId="140CBCE4" w14:textId="76737324" w:rsidR="002F5ACE" w:rsidRPr="002F5ACE" w:rsidRDefault="002F5ACE" w:rsidP="002F5ACE">
      <w:pPr>
        <w:rPr>
          <w:i/>
        </w:rPr>
      </w:pPr>
      <w:r w:rsidRPr="002F5ACE">
        <w:t xml:space="preserve">Samråd med EU-nämnden om 2013 års djupgranskningar skedde </w:t>
      </w:r>
      <w:r w:rsidR="0069445D">
        <w:t xml:space="preserve">den </w:t>
      </w:r>
      <w:r w:rsidR="00E83D7A">
        <w:t xml:space="preserve">8 maj </w:t>
      </w:r>
      <w:r w:rsidRPr="002F5ACE">
        <w:t>2013</w:t>
      </w:r>
      <w:r w:rsidR="00E83D7A">
        <w:t>. Samråd om den senaste f</w:t>
      </w:r>
      <w:r w:rsidRPr="002F5ACE">
        <w:t xml:space="preserve">örvarningsrapporten (AMR 2014), skedde den </w:t>
      </w:r>
      <w:r w:rsidR="00E83D7A">
        <w:t xml:space="preserve">14 februari </w:t>
      </w:r>
      <w:r w:rsidRPr="002F5ACE">
        <w:t xml:space="preserve">2014. </w:t>
      </w:r>
    </w:p>
    <w:p w14:paraId="1741C017" w14:textId="77777777" w:rsidR="002F5ACE" w:rsidRDefault="002F5ACE" w:rsidP="002F5ACE">
      <w:pPr>
        <w:tabs>
          <w:tab w:val="left" w:pos="2835"/>
        </w:tabs>
        <w:spacing w:line="240" w:lineRule="auto"/>
        <w:rPr>
          <w:color w:val="000000"/>
        </w:rPr>
      </w:pPr>
    </w:p>
    <w:p w14:paraId="5B0F4ACA" w14:textId="2910EE37" w:rsidR="002F5ACE" w:rsidRDefault="002F5ACE" w:rsidP="002F5ACE">
      <w:pPr>
        <w:tabs>
          <w:tab w:val="left" w:pos="2835"/>
        </w:tabs>
        <w:spacing w:line="240" w:lineRule="auto"/>
        <w:rPr>
          <w:color w:val="000000"/>
        </w:rPr>
      </w:pPr>
      <w:r w:rsidRPr="002F5ACE">
        <w:rPr>
          <w:color w:val="000000"/>
        </w:rPr>
        <w:t xml:space="preserve">Det makroekonomiska obalansförfarandet (MIP) innefattar en förvarningsrapport (AMR), som följs av en eventuell djupgranskning (IDR). Kommissionen bedömer i 2014 års djupgranskning att Sverige fortsätter att uppvisa makroekonomiska obalanser, som skulle behöva övervakas och åtgärdas, p.g.a. de svenska hushållens skuldsättning och ineffektiviteter på bostadsmarknaden. Av de 17 medlemsländer som har djupgranskats anses tre länder ha alltför stora obalanser; Italien, Kroatien och Slovenien. </w:t>
      </w:r>
    </w:p>
    <w:p w14:paraId="5072F14B" w14:textId="77777777" w:rsidR="002F5ACE" w:rsidRDefault="002F5ACE" w:rsidP="002F5ACE">
      <w:pPr>
        <w:tabs>
          <w:tab w:val="left" w:pos="2835"/>
        </w:tabs>
        <w:spacing w:line="240" w:lineRule="auto"/>
        <w:rPr>
          <w:color w:val="000000"/>
        </w:rPr>
      </w:pPr>
    </w:p>
    <w:p w14:paraId="5F3916A9" w14:textId="3D0E54E3" w:rsidR="002F5ACE" w:rsidRPr="002F5ACE" w:rsidRDefault="002F5ACE" w:rsidP="002F5ACE">
      <w:pPr>
        <w:tabs>
          <w:tab w:val="left" w:pos="2835"/>
        </w:tabs>
        <w:spacing w:line="240" w:lineRule="auto"/>
        <w:rPr>
          <w:color w:val="000000"/>
        </w:rPr>
      </w:pPr>
      <w:r w:rsidRPr="002F5ACE">
        <w:rPr>
          <w:color w:val="000000"/>
        </w:rPr>
        <w:t xml:space="preserve">Regeringen stöder det makroekonomiska obalansförfarandet och välkomnar kommissionens djupgranskning av Sverige. En hög skuldsättning </w:t>
      </w:r>
      <w:r w:rsidR="00BD4DB9">
        <w:rPr>
          <w:color w:val="000000"/>
        </w:rPr>
        <w:t xml:space="preserve">skapar </w:t>
      </w:r>
      <w:r w:rsidRPr="002F5ACE">
        <w:rPr>
          <w:color w:val="000000"/>
        </w:rPr>
        <w:t xml:space="preserve">risker för såväl den finansiella som den makroekonomiska stabiliteten. </w:t>
      </w:r>
    </w:p>
    <w:p w14:paraId="2C274768" w14:textId="77777777" w:rsidR="002F5ACE" w:rsidRPr="002F5ACE" w:rsidRDefault="002F5ACE" w:rsidP="002F5ACE">
      <w:pPr>
        <w:tabs>
          <w:tab w:val="left" w:pos="2835"/>
        </w:tabs>
        <w:spacing w:line="240" w:lineRule="auto"/>
        <w:rPr>
          <w:color w:val="000000"/>
        </w:rPr>
      </w:pPr>
    </w:p>
    <w:p w14:paraId="0394009D" w14:textId="608A4DAA" w:rsidR="002F5ACE" w:rsidRPr="002F5ACE" w:rsidRDefault="002F5ACE" w:rsidP="00066663">
      <w:pPr>
        <w:tabs>
          <w:tab w:val="left" w:pos="2835"/>
        </w:tabs>
        <w:spacing w:line="240" w:lineRule="auto"/>
        <w:rPr>
          <w:rFonts w:ascii="Times New Roman" w:eastAsia="SimSun" w:hAnsi="Times New Roman"/>
          <w:szCs w:val="24"/>
          <w:lang w:eastAsia="hi-IN" w:bidi="hi-IN"/>
        </w:rPr>
      </w:pPr>
      <w:r w:rsidRPr="002F5ACE">
        <w:rPr>
          <w:color w:val="000000"/>
        </w:rPr>
        <w:t xml:space="preserve">Regeringen och </w:t>
      </w:r>
      <w:r w:rsidR="00E805A5">
        <w:rPr>
          <w:color w:val="000000"/>
        </w:rPr>
        <w:t>Finansinspektionen</w:t>
      </w:r>
      <w:r w:rsidRPr="002F5ACE">
        <w:rPr>
          <w:color w:val="000000"/>
        </w:rPr>
        <w:t xml:space="preserve"> har genomfört och aviserat åtgärder som syftar till att stärka bankernas motståndskraft mot finansiella kriser och dämpa ökningstakten i hushållens skuldsättning. Regeringen har också vidtagit åtgärder för att bl.a. öka drivkrafterna för att bygga bostäder.</w:t>
      </w:r>
      <w:r w:rsidRPr="002F5ACE">
        <w:t xml:space="preserve"> </w:t>
      </w:r>
    </w:p>
    <w:p w14:paraId="72E3453D" w14:textId="77777777" w:rsidR="00EC0715" w:rsidRPr="00EC0715" w:rsidRDefault="00EC0715" w:rsidP="00EC0715">
      <w:pPr>
        <w:pStyle w:val="Liststycke"/>
        <w:rPr>
          <w:rFonts w:cs="OrigGarmnd BT"/>
          <w:b/>
          <w:bCs/>
          <w:color w:val="000000"/>
          <w:szCs w:val="24"/>
          <w:lang w:eastAsia="sv-SE"/>
        </w:rPr>
      </w:pPr>
    </w:p>
    <w:p w14:paraId="4BBDE933" w14:textId="1F2790EB" w:rsidR="00EC0715" w:rsidRPr="00EC0715" w:rsidRDefault="004370D3" w:rsidP="00EC0715">
      <w:pPr>
        <w:pStyle w:val="Liststycke"/>
        <w:numPr>
          <w:ilvl w:val="0"/>
          <w:numId w:val="1"/>
        </w:numPr>
        <w:overflowPunct/>
        <w:autoSpaceDE/>
        <w:autoSpaceDN/>
        <w:adjustRightInd/>
        <w:spacing w:before="480" w:line="240" w:lineRule="auto"/>
        <w:textAlignment w:val="auto"/>
        <w:rPr>
          <w:rFonts w:ascii="Times New Roman" w:eastAsia="SimSun" w:hAnsi="Times New Roman"/>
          <w:szCs w:val="24"/>
          <w:lang w:eastAsia="hi-IN" w:bidi="hi-IN"/>
        </w:rPr>
      </w:pPr>
      <w:r w:rsidRPr="00837DEB">
        <w:rPr>
          <w:rFonts w:cs="OrigGarmnd BT"/>
          <w:b/>
          <w:bCs/>
          <w:color w:val="000000"/>
          <w:szCs w:val="24"/>
          <w:lang w:eastAsia="sv-SE"/>
        </w:rPr>
        <w:t xml:space="preserve">Uppföljning av G20-mötet </w:t>
      </w:r>
      <w:r w:rsidR="00EC0715">
        <w:rPr>
          <w:rFonts w:cs="OrigGarmnd BT"/>
          <w:b/>
          <w:bCs/>
          <w:color w:val="000000"/>
          <w:szCs w:val="24"/>
          <w:lang w:eastAsia="sv-SE"/>
        </w:rPr>
        <w:t>samt IMF</w:t>
      </w:r>
      <w:r w:rsidR="0069445D">
        <w:rPr>
          <w:rFonts w:cs="OrigGarmnd BT"/>
          <w:b/>
          <w:bCs/>
          <w:color w:val="000000"/>
          <w:szCs w:val="24"/>
          <w:lang w:eastAsia="sv-SE"/>
        </w:rPr>
        <w:t>:s</w:t>
      </w:r>
      <w:r w:rsidR="00EC0715">
        <w:rPr>
          <w:rFonts w:cs="OrigGarmnd BT"/>
          <w:b/>
          <w:bCs/>
          <w:color w:val="000000"/>
          <w:szCs w:val="24"/>
          <w:lang w:eastAsia="sv-SE"/>
        </w:rPr>
        <w:t xml:space="preserve"> och Världsbankens vårmöten </w:t>
      </w:r>
    </w:p>
    <w:p w14:paraId="007AD50D" w14:textId="55410AFF" w:rsidR="00EC0715" w:rsidRDefault="00837DEB" w:rsidP="00EC0715">
      <w:pPr>
        <w:pStyle w:val="Liststycke"/>
        <w:numPr>
          <w:ilvl w:val="0"/>
          <w:numId w:val="4"/>
        </w:numPr>
        <w:overflowPunct/>
        <w:autoSpaceDE/>
        <w:autoSpaceDN/>
        <w:adjustRightInd/>
        <w:spacing w:before="480" w:line="240" w:lineRule="auto"/>
        <w:textAlignment w:val="auto"/>
        <w:rPr>
          <w:rFonts w:ascii="Times New Roman" w:eastAsia="SimSun" w:hAnsi="Times New Roman"/>
          <w:szCs w:val="24"/>
          <w:lang w:eastAsia="hi-IN" w:bidi="hi-IN"/>
        </w:rPr>
      </w:pPr>
      <w:r w:rsidRPr="00EC0715">
        <w:rPr>
          <w:rFonts w:ascii="Times New Roman" w:eastAsia="SimSun" w:hAnsi="Times New Roman"/>
          <w:szCs w:val="24"/>
          <w:lang w:eastAsia="hi-IN" w:bidi="hi-IN"/>
        </w:rPr>
        <w:t xml:space="preserve"> </w:t>
      </w:r>
      <w:r w:rsidR="00271A2E" w:rsidRPr="00EC0715">
        <w:rPr>
          <w:rFonts w:ascii="Times New Roman" w:eastAsia="SimSun" w:hAnsi="Times New Roman"/>
          <w:szCs w:val="24"/>
          <w:lang w:eastAsia="hi-IN" w:bidi="hi-IN"/>
        </w:rPr>
        <w:t>Informationspunkt</w:t>
      </w:r>
    </w:p>
    <w:p w14:paraId="6E15CC07" w14:textId="77777777" w:rsidR="00EC0715" w:rsidRDefault="00EC0715" w:rsidP="00EC0715">
      <w:pPr>
        <w:pStyle w:val="Liststycke"/>
        <w:overflowPunct/>
        <w:autoSpaceDE/>
        <w:autoSpaceDN/>
        <w:adjustRightInd/>
        <w:spacing w:before="480" w:line="240" w:lineRule="auto"/>
        <w:ind w:left="927"/>
        <w:textAlignment w:val="auto"/>
        <w:rPr>
          <w:rFonts w:ascii="Times New Roman" w:eastAsia="SimSun" w:hAnsi="Times New Roman"/>
          <w:szCs w:val="24"/>
          <w:lang w:eastAsia="hi-IN" w:bidi="hi-IN"/>
        </w:rPr>
      </w:pPr>
    </w:p>
    <w:p w14:paraId="257C6B5C" w14:textId="5EEB4375" w:rsidR="004D24F5" w:rsidRPr="004D24F5" w:rsidRDefault="00E83D7A" w:rsidP="00273CA8">
      <w:pPr>
        <w:tabs>
          <w:tab w:val="left" w:pos="2835"/>
        </w:tabs>
        <w:spacing w:line="240" w:lineRule="atLeast"/>
      </w:pPr>
      <w:r>
        <w:t>O</w:t>
      </w:r>
      <w:r w:rsidR="004D24F5" w:rsidRPr="004D24F5">
        <w:t xml:space="preserve">rdförandeskapet och kommissionen </w:t>
      </w:r>
      <w:r>
        <w:t xml:space="preserve">kommer återrapportera </w:t>
      </w:r>
      <w:r w:rsidR="004D24F5" w:rsidRPr="004D24F5">
        <w:t>från möten mellan G20:s finansministrar och centralbankschefer samt från IMF</w:t>
      </w:r>
      <w:r>
        <w:t>:s</w:t>
      </w:r>
      <w:r w:rsidR="00273CA8">
        <w:t xml:space="preserve"> och Världsbankens vårmöten. </w:t>
      </w:r>
      <w:r w:rsidR="004D24F5" w:rsidRPr="004D24F5">
        <w:t>Riksdagen har fått återrapportering från vårmötena i särskild rapport.</w:t>
      </w:r>
    </w:p>
    <w:p w14:paraId="4BF1FB20" w14:textId="77777777" w:rsidR="004D24F5" w:rsidRDefault="004D24F5" w:rsidP="004D24F5">
      <w:pPr>
        <w:tabs>
          <w:tab w:val="left" w:pos="2835"/>
        </w:tabs>
        <w:spacing w:line="240" w:lineRule="atLeast"/>
        <w:rPr>
          <w:u w:val="single"/>
        </w:rPr>
      </w:pPr>
    </w:p>
    <w:p w14:paraId="6C261FED" w14:textId="6FED5B9B" w:rsidR="004D24F5" w:rsidRPr="004D24F5" w:rsidRDefault="00273CA8" w:rsidP="004D24F5">
      <w:pPr>
        <w:tabs>
          <w:tab w:val="left" w:pos="2835"/>
        </w:tabs>
        <w:spacing w:line="240" w:lineRule="atLeast"/>
      </w:pPr>
      <w:r w:rsidRPr="00273CA8">
        <w:t xml:space="preserve">Vid </w:t>
      </w:r>
      <w:r w:rsidR="004D24F5" w:rsidRPr="00273CA8">
        <w:t>G20:s finansminister- och centralbankschefsmöte den 10-11 april</w:t>
      </w:r>
      <w:r w:rsidRPr="00273CA8">
        <w:t xml:space="preserve"> beslutad</w:t>
      </w:r>
      <w:r w:rsidR="0069445D">
        <w:t>e</w:t>
      </w:r>
      <w:r w:rsidRPr="00273CA8">
        <w:t>s bl</w:t>
      </w:r>
      <w:r w:rsidR="0069445D">
        <w:t>.</w:t>
      </w:r>
      <w:r w:rsidRPr="00273CA8">
        <w:t>a</w:t>
      </w:r>
      <w:r w:rsidR="0069445D">
        <w:t>.</w:t>
      </w:r>
      <w:r w:rsidRPr="00273CA8">
        <w:t xml:space="preserve"> att </w:t>
      </w:r>
      <w:r w:rsidR="004D24F5" w:rsidRPr="00273CA8">
        <w:t>G20</w:t>
      </w:r>
      <w:r w:rsidRPr="00273CA8">
        <w:t>-</w:t>
      </w:r>
      <w:r w:rsidR="004D24F5" w:rsidRPr="00273CA8">
        <w:t>länderna åtog sig att säkra att de tillväxtstrategier som ska tas fram till G20</w:t>
      </w:r>
      <w:r w:rsidR="0069445D">
        <w:t>-</w:t>
      </w:r>
      <w:r w:rsidR="004D24F5" w:rsidRPr="00273CA8">
        <w:t>toppmötet i Brisbane i november ska leda till en ökad BNP-tillväxt på 2% utöver den nuvarande tillväxten över de kommande fem åren.</w:t>
      </w:r>
      <w:r>
        <w:t xml:space="preserve"> Vidare var</w:t>
      </w:r>
      <w:r w:rsidR="004D24F5" w:rsidRPr="004D24F5">
        <w:t xml:space="preserve"> G20-länderna besvikna på USA för att ha hindrat de reformer som medlemsländerna i IMF beslutade om 2010. Om ratificering inte skett före årsskiftet uppmanas IMF att ta fram en plan för nya alternativa åtgärder.</w:t>
      </w:r>
    </w:p>
    <w:p w14:paraId="0DA3BFA9" w14:textId="77777777" w:rsidR="004D24F5" w:rsidRPr="004D24F5" w:rsidRDefault="004D24F5" w:rsidP="004D24F5">
      <w:pPr>
        <w:tabs>
          <w:tab w:val="left" w:pos="2835"/>
        </w:tabs>
        <w:spacing w:line="240" w:lineRule="atLeast"/>
      </w:pPr>
    </w:p>
    <w:p w14:paraId="38F7905B" w14:textId="69DB58F0" w:rsidR="004D24F5" w:rsidRPr="00273CA8" w:rsidRDefault="00273CA8" w:rsidP="00273CA8">
      <w:pPr>
        <w:tabs>
          <w:tab w:val="left" w:pos="2835"/>
        </w:tabs>
        <w:spacing w:line="240" w:lineRule="atLeast"/>
      </w:pPr>
      <w:r w:rsidRPr="00273CA8">
        <w:t xml:space="preserve">Vid </w:t>
      </w:r>
      <w:r w:rsidR="004D24F5" w:rsidRPr="00273CA8">
        <w:t>IMF</w:t>
      </w:r>
      <w:r w:rsidRPr="00273CA8">
        <w:t>:s</w:t>
      </w:r>
      <w:r w:rsidR="004D24F5" w:rsidRPr="00273CA8">
        <w:t xml:space="preserve"> och Världsbankens vårmöten den 11-13 april</w:t>
      </w:r>
      <w:r w:rsidRPr="00273CA8">
        <w:t xml:space="preserve"> </w:t>
      </w:r>
      <w:r w:rsidR="004D24F5" w:rsidRPr="00273CA8">
        <w:t>konstaterades</w:t>
      </w:r>
      <w:r w:rsidRPr="00273CA8">
        <w:t xml:space="preserve"> bl.a. </w:t>
      </w:r>
      <w:r w:rsidR="004D24F5" w:rsidRPr="00273CA8">
        <w:t xml:space="preserve">att det är en måttlig och ömtålig tillväxt vi ser i den globala ekonomin, där låg inflation, s.k. ”spill-back-effekter” (dvs. att ett visst lands politik påverkar andra länder så att dessa får en sämre ekonomisk utveckling vilket i sin tur ”spiller tillbaka” på ursprungslandet), samt geopolitiska spänningar utgör </w:t>
      </w:r>
      <w:r w:rsidR="002B6334">
        <w:t>risker</w:t>
      </w:r>
      <w:r w:rsidR="004D24F5" w:rsidRPr="00273CA8">
        <w:t xml:space="preserve">. Världsbankens Utvecklingskommitté välkomnade implementeringen av världsbanksgruppens nya strategi som med stort stöd antogs vid årsmötena 2013. </w:t>
      </w:r>
    </w:p>
    <w:p w14:paraId="538257C0" w14:textId="77777777" w:rsidR="004D24F5" w:rsidRPr="00EC0715" w:rsidRDefault="004D24F5" w:rsidP="00EC0715">
      <w:pPr>
        <w:pStyle w:val="Liststycke"/>
        <w:overflowPunct/>
        <w:autoSpaceDE/>
        <w:autoSpaceDN/>
        <w:adjustRightInd/>
        <w:spacing w:before="480" w:line="240" w:lineRule="auto"/>
        <w:ind w:left="927"/>
        <w:textAlignment w:val="auto"/>
        <w:rPr>
          <w:rFonts w:ascii="Times New Roman" w:eastAsia="SimSun" w:hAnsi="Times New Roman"/>
          <w:szCs w:val="24"/>
          <w:lang w:eastAsia="hi-IN" w:bidi="hi-IN"/>
        </w:rPr>
      </w:pPr>
    </w:p>
    <w:p w14:paraId="115F05A0" w14:textId="77777777" w:rsidR="004370D3" w:rsidRPr="00837DEB" w:rsidRDefault="004370D3" w:rsidP="00837DEB">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837DEB">
        <w:rPr>
          <w:rFonts w:cs="OrigGarmnd BT"/>
          <w:b/>
          <w:bCs/>
          <w:color w:val="000000"/>
          <w:szCs w:val="24"/>
          <w:lang w:eastAsia="sv-SE"/>
        </w:rPr>
        <w:t>Övriga frågor</w:t>
      </w:r>
    </w:p>
    <w:p w14:paraId="05678F2A" w14:textId="77777777" w:rsidR="004370D3" w:rsidRDefault="004370D3">
      <w:pPr>
        <w:pStyle w:val="RKnormal"/>
      </w:pPr>
    </w:p>
    <w:p w14:paraId="70EBEF09" w14:textId="77777777" w:rsidR="00005077" w:rsidRPr="00922AD7" w:rsidRDefault="00837DEB" w:rsidP="00386A23">
      <w:pPr>
        <w:pStyle w:val="RKnormal"/>
      </w:pPr>
      <w:r>
        <w:t>Det finns i skrivande stund inga övriga frågor anmälda.</w:t>
      </w:r>
    </w:p>
    <w:sectPr w:rsidR="00005077" w:rsidRPr="00922AD7" w:rsidSect="0000507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76780" w14:textId="77777777" w:rsidR="006D59DC" w:rsidRDefault="006D59DC">
      <w:r>
        <w:separator/>
      </w:r>
    </w:p>
  </w:endnote>
  <w:endnote w:type="continuationSeparator" w:id="0">
    <w:p w14:paraId="46F61E7D" w14:textId="77777777" w:rsidR="006D59DC" w:rsidRDefault="006D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E0FA0" w14:textId="77777777" w:rsidR="006D59DC" w:rsidRDefault="006D59DC">
      <w:r>
        <w:separator/>
      </w:r>
    </w:p>
  </w:footnote>
  <w:footnote w:type="continuationSeparator" w:id="0">
    <w:p w14:paraId="76DC8CF8" w14:textId="77777777" w:rsidR="006D59DC" w:rsidRDefault="006D5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F398" w14:textId="77777777" w:rsidR="00A40D86" w:rsidRDefault="00A40D86"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3263D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A40D86" w14:paraId="41E78B2B" w14:textId="77777777">
      <w:trPr>
        <w:cantSplit/>
      </w:trPr>
      <w:tc>
        <w:tcPr>
          <w:tcW w:w="3119" w:type="dxa"/>
        </w:tcPr>
        <w:p w14:paraId="42F30D86" w14:textId="77777777" w:rsidR="00A40D86" w:rsidRDefault="00A40D86" w:rsidP="00005077">
          <w:pPr>
            <w:pStyle w:val="Sidhuvud"/>
            <w:spacing w:line="200" w:lineRule="atLeast"/>
            <w:ind w:right="360" w:firstLine="360"/>
            <w:rPr>
              <w:rFonts w:ascii="TradeGothic" w:hAnsi="TradeGothic"/>
              <w:b/>
              <w:bCs/>
              <w:sz w:val="16"/>
            </w:rPr>
          </w:pPr>
        </w:p>
      </w:tc>
      <w:tc>
        <w:tcPr>
          <w:tcW w:w="4111" w:type="dxa"/>
          <w:tcMar>
            <w:left w:w="567" w:type="dxa"/>
          </w:tcMar>
        </w:tcPr>
        <w:p w14:paraId="015A988A" w14:textId="77777777" w:rsidR="00A40D86" w:rsidRDefault="00A40D86">
          <w:pPr>
            <w:pStyle w:val="Sidhuvud"/>
            <w:ind w:right="360"/>
          </w:pPr>
        </w:p>
      </w:tc>
      <w:tc>
        <w:tcPr>
          <w:tcW w:w="1525" w:type="dxa"/>
        </w:tcPr>
        <w:p w14:paraId="0B9A84DB" w14:textId="77777777" w:rsidR="00A40D86" w:rsidRDefault="00A40D86">
          <w:pPr>
            <w:pStyle w:val="Sidhuvud"/>
            <w:ind w:right="360"/>
          </w:pPr>
        </w:p>
      </w:tc>
    </w:tr>
  </w:tbl>
  <w:p w14:paraId="6AD2CC25" w14:textId="77777777" w:rsidR="00A40D86" w:rsidRDefault="00A40D8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A6012" w14:textId="77777777" w:rsidR="00A40D86" w:rsidRDefault="00A40D86"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3263D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A40D86" w14:paraId="125D8A12" w14:textId="77777777">
      <w:trPr>
        <w:cantSplit/>
      </w:trPr>
      <w:tc>
        <w:tcPr>
          <w:tcW w:w="3119" w:type="dxa"/>
        </w:tcPr>
        <w:p w14:paraId="43148149" w14:textId="77777777" w:rsidR="00A40D86" w:rsidRDefault="00A40D86" w:rsidP="00005077">
          <w:pPr>
            <w:pStyle w:val="Sidhuvud"/>
            <w:spacing w:line="200" w:lineRule="atLeast"/>
            <w:ind w:right="360" w:firstLine="360"/>
            <w:rPr>
              <w:rFonts w:ascii="TradeGothic" w:hAnsi="TradeGothic"/>
              <w:b/>
              <w:bCs/>
              <w:sz w:val="16"/>
            </w:rPr>
          </w:pPr>
        </w:p>
      </w:tc>
      <w:tc>
        <w:tcPr>
          <w:tcW w:w="4111" w:type="dxa"/>
          <w:tcMar>
            <w:left w:w="567" w:type="dxa"/>
          </w:tcMar>
        </w:tcPr>
        <w:p w14:paraId="04B092D5" w14:textId="77777777" w:rsidR="00A40D86" w:rsidRDefault="00A40D86">
          <w:pPr>
            <w:pStyle w:val="Sidhuvud"/>
            <w:ind w:right="360"/>
          </w:pPr>
        </w:p>
      </w:tc>
      <w:tc>
        <w:tcPr>
          <w:tcW w:w="1525" w:type="dxa"/>
        </w:tcPr>
        <w:p w14:paraId="04FDA988" w14:textId="77777777" w:rsidR="00A40D86" w:rsidRDefault="00A40D86">
          <w:pPr>
            <w:pStyle w:val="Sidhuvud"/>
            <w:ind w:right="360"/>
          </w:pPr>
        </w:p>
      </w:tc>
    </w:tr>
  </w:tbl>
  <w:p w14:paraId="298688D7" w14:textId="77777777" w:rsidR="00A40D86" w:rsidRDefault="00A40D8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D8D1" w14:textId="77777777" w:rsidR="00A40D86" w:rsidRDefault="00A40D86">
    <w:pPr>
      <w:framePr w:w="2948" w:h="1321" w:hRule="exact" w:wrap="notBeside" w:vAnchor="page" w:hAnchor="page" w:x="1362" w:y="653"/>
    </w:pPr>
    <w:r>
      <w:rPr>
        <w:noProof/>
        <w:lang w:eastAsia="sv-SE"/>
      </w:rPr>
      <w:drawing>
        <wp:inline distT="0" distB="0" distL="0" distR="0" wp14:anchorId="1F2EE7DC" wp14:editId="6581B38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A475E9" w14:textId="77777777" w:rsidR="00A40D86" w:rsidRPr="00005077" w:rsidRDefault="00A40D86">
    <w:pPr>
      <w:pStyle w:val="RKrubrik"/>
      <w:keepNext w:val="0"/>
      <w:tabs>
        <w:tab w:val="clear" w:pos="1134"/>
        <w:tab w:val="clear" w:pos="2835"/>
      </w:tabs>
      <w:spacing w:before="0" w:after="0" w:line="320" w:lineRule="atLeast"/>
      <w:rPr>
        <w:bCs/>
      </w:rPr>
    </w:pPr>
  </w:p>
  <w:p w14:paraId="534C3706" w14:textId="77777777" w:rsidR="00A40D86" w:rsidRPr="00005077" w:rsidRDefault="00A40D86">
    <w:pPr>
      <w:rPr>
        <w:rFonts w:ascii="TradeGothic" w:hAnsi="TradeGothic"/>
        <w:b/>
        <w:bCs/>
        <w:spacing w:val="12"/>
        <w:sz w:val="22"/>
      </w:rPr>
    </w:pPr>
  </w:p>
  <w:p w14:paraId="2DE7B0AE" w14:textId="77777777" w:rsidR="00A40D86" w:rsidRPr="00005077" w:rsidRDefault="00A40D86">
    <w:pPr>
      <w:pStyle w:val="RKrubrik"/>
      <w:keepNext w:val="0"/>
      <w:tabs>
        <w:tab w:val="clear" w:pos="1134"/>
        <w:tab w:val="clear" w:pos="2835"/>
      </w:tabs>
      <w:spacing w:before="0" w:after="0" w:line="320" w:lineRule="atLeast"/>
      <w:rPr>
        <w:bCs/>
      </w:rPr>
    </w:pPr>
  </w:p>
  <w:p w14:paraId="2C71D256" w14:textId="77777777" w:rsidR="00A40D86" w:rsidRPr="00005077" w:rsidRDefault="00A40D8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F4A9F"/>
    <w:multiLevelType w:val="hybridMultilevel"/>
    <w:tmpl w:val="B6508F88"/>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nsid w:val="23E2473A"/>
    <w:multiLevelType w:val="hybridMultilevel"/>
    <w:tmpl w:val="DC24DED2"/>
    <w:lvl w:ilvl="0" w:tplc="6D420100">
      <w:start w:val="10"/>
      <w:numFmt w:val="bullet"/>
      <w:lvlText w:val="-"/>
      <w:lvlJc w:val="left"/>
      <w:pPr>
        <w:ind w:left="927" w:hanging="360"/>
      </w:pPr>
      <w:rPr>
        <w:rFonts w:ascii="Times New Roman" w:eastAsia="SimSu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
    <w:nsid w:val="69250E11"/>
    <w:multiLevelType w:val="hybridMultilevel"/>
    <w:tmpl w:val="8C3C7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771D6C8C"/>
    <w:multiLevelType w:val="hybridMultilevel"/>
    <w:tmpl w:val="06D20DE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2"/>
    <w:docVar w:name="docDep" w:val="6"/>
    <w:docVar w:name="docSprak" w:val="0"/>
  </w:docVars>
  <w:rsids>
    <w:rsidRoot w:val="00005077"/>
    <w:rsid w:val="00005077"/>
    <w:rsid w:val="00015FCC"/>
    <w:rsid w:val="00033145"/>
    <w:rsid w:val="00051B96"/>
    <w:rsid w:val="00053948"/>
    <w:rsid w:val="00066663"/>
    <w:rsid w:val="000830EC"/>
    <w:rsid w:val="000C46DF"/>
    <w:rsid w:val="00112E6A"/>
    <w:rsid w:val="00150384"/>
    <w:rsid w:val="00174DBD"/>
    <w:rsid w:val="001802E1"/>
    <w:rsid w:val="001805B7"/>
    <w:rsid w:val="001915D5"/>
    <w:rsid w:val="001B4E9A"/>
    <w:rsid w:val="001E6BA1"/>
    <w:rsid w:val="001E746F"/>
    <w:rsid w:val="001F549A"/>
    <w:rsid w:val="00207772"/>
    <w:rsid w:val="00216335"/>
    <w:rsid w:val="00233729"/>
    <w:rsid w:val="00241700"/>
    <w:rsid w:val="00271A2E"/>
    <w:rsid w:val="00273CA8"/>
    <w:rsid w:val="002A0F1D"/>
    <w:rsid w:val="002A4F45"/>
    <w:rsid w:val="002B6334"/>
    <w:rsid w:val="002D21A8"/>
    <w:rsid w:val="002E0E74"/>
    <w:rsid w:val="002E4F14"/>
    <w:rsid w:val="002F102D"/>
    <w:rsid w:val="002F5ACE"/>
    <w:rsid w:val="00312293"/>
    <w:rsid w:val="003263D4"/>
    <w:rsid w:val="00334650"/>
    <w:rsid w:val="003768B0"/>
    <w:rsid w:val="00386A23"/>
    <w:rsid w:val="003A3838"/>
    <w:rsid w:val="003B7989"/>
    <w:rsid w:val="003C1BD3"/>
    <w:rsid w:val="003D73CF"/>
    <w:rsid w:val="00430444"/>
    <w:rsid w:val="004370D3"/>
    <w:rsid w:val="004A328D"/>
    <w:rsid w:val="004C7466"/>
    <w:rsid w:val="004D24F5"/>
    <w:rsid w:val="004D4D6C"/>
    <w:rsid w:val="004E5165"/>
    <w:rsid w:val="0050619E"/>
    <w:rsid w:val="00542B09"/>
    <w:rsid w:val="00574FB0"/>
    <w:rsid w:val="0058762B"/>
    <w:rsid w:val="005B0E7D"/>
    <w:rsid w:val="005E5C5C"/>
    <w:rsid w:val="005F2311"/>
    <w:rsid w:val="00610D06"/>
    <w:rsid w:val="00693D83"/>
    <w:rsid w:val="0069445D"/>
    <w:rsid w:val="006A09B7"/>
    <w:rsid w:val="006B0694"/>
    <w:rsid w:val="006D59DC"/>
    <w:rsid w:val="006E4E11"/>
    <w:rsid w:val="007242A3"/>
    <w:rsid w:val="00733972"/>
    <w:rsid w:val="00763BAF"/>
    <w:rsid w:val="00780EF1"/>
    <w:rsid w:val="00782210"/>
    <w:rsid w:val="007A6855"/>
    <w:rsid w:val="00807575"/>
    <w:rsid w:val="00813F79"/>
    <w:rsid w:val="008215F2"/>
    <w:rsid w:val="008270B2"/>
    <w:rsid w:val="00837DEB"/>
    <w:rsid w:val="008426A2"/>
    <w:rsid w:val="008843B1"/>
    <w:rsid w:val="008C54FD"/>
    <w:rsid w:val="008D2964"/>
    <w:rsid w:val="00915362"/>
    <w:rsid w:val="00922AD7"/>
    <w:rsid w:val="009D2446"/>
    <w:rsid w:val="00A03894"/>
    <w:rsid w:val="00A23E4D"/>
    <w:rsid w:val="00A27CB0"/>
    <w:rsid w:val="00A33BCE"/>
    <w:rsid w:val="00A40D86"/>
    <w:rsid w:val="00A43974"/>
    <w:rsid w:val="00A63374"/>
    <w:rsid w:val="00A770E3"/>
    <w:rsid w:val="00A81D7C"/>
    <w:rsid w:val="00AD3451"/>
    <w:rsid w:val="00B20749"/>
    <w:rsid w:val="00B6290B"/>
    <w:rsid w:val="00B82F6A"/>
    <w:rsid w:val="00B8507B"/>
    <w:rsid w:val="00B86AEE"/>
    <w:rsid w:val="00BA28B1"/>
    <w:rsid w:val="00BA426A"/>
    <w:rsid w:val="00BB532E"/>
    <w:rsid w:val="00BC56C1"/>
    <w:rsid w:val="00BD4DB9"/>
    <w:rsid w:val="00C225B7"/>
    <w:rsid w:val="00C47ECF"/>
    <w:rsid w:val="00C55F23"/>
    <w:rsid w:val="00C71D79"/>
    <w:rsid w:val="00C932E6"/>
    <w:rsid w:val="00D01325"/>
    <w:rsid w:val="00D133D7"/>
    <w:rsid w:val="00D92C75"/>
    <w:rsid w:val="00DA06EE"/>
    <w:rsid w:val="00DF1219"/>
    <w:rsid w:val="00DF15F9"/>
    <w:rsid w:val="00E21B51"/>
    <w:rsid w:val="00E74DB5"/>
    <w:rsid w:val="00E805A5"/>
    <w:rsid w:val="00E83D7A"/>
    <w:rsid w:val="00EC0715"/>
    <w:rsid w:val="00EC17EC"/>
    <w:rsid w:val="00EC25F9"/>
    <w:rsid w:val="00ED583F"/>
    <w:rsid w:val="00EE7A8B"/>
    <w:rsid w:val="00EF7077"/>
    <w:rsid w:val="00F126E4"/>
    <w:rsid w:val="00F3734E"/>
    <w:rsid w:val="00F46A2F"/>
    <w:rsid w:val="00F71373"/>
    <w:rsid w:val="00FB01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5D86D"/>
  <w15:docId w15:val="{63FA9439-58CE-46B8-AFD3-04993A13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qFormat/>
    <w:rsid w:val="00386A23"/>
    <w:rPr>
      <w:b/>
      <w:bCs/>
    </w:rPr>
  </w:style>
  <w:style w:type="character" w:customStyle="1" w:styleId="RKnormalChar">
    <w:name w:val="RKnormal Char"/>
    <w:link w:val="RKnormal"/>
    <w:uiPriority w:val="99"/>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 w:type="paragraph" w:styleId="Rubrik">
    <w:name w:val="Title"/>
    <w:basedOn w:val="Normal"/>
    <w:next w:val="Normal"/>
    <w:link w:val="RubrikChar"/>
    <w:qFormat/>
    <w:rsid w:val="00437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4370D3"/>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ointManual">
    <w:name w:val="Point Manual"/>
    <w:basedOn w:val="Normal"/>
    <w:rsid w:val="004370D3"/>
    <w:pPr>
      <w:overflowPunct/>
      <w:autoSpaceDE/>
      <w:autoSpaceDN/>
      <w:adjustRightInd/>
      <w:spacing w:before="200" w:line="240" w:lineRule="auto"/>
      <w:ind w:left="567" w:hanging="567"/>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CatchAll xmlns="4e299e88-e5ca-4819-b20c-73fa08639097">
      <Value>20</Value>
      <Value>1</Value>
    </TaxCatchAll>
    <p9288b129226400383b88cd27048369c xmlns="4e299e88-e5ca-4819-b20c-73fa08639097">
      <Terms xmlns="http://schemas.microsoft.com/office/infopath/2007/PartnerControls">
        <TermInfo xmlns="http://schemas.microsoft.com/office/infopath/2007/PartnerControls">
          <TermName xmlns="http://schemas.microsoft.com/office/infopath/2007/PartnerControls">4.1. Europeiska unionen</TermName>
          <TermId xmlns="http://schemas.microsoft.com/office/infopath/2007/PartnerControls">3702a388-75a8-47ca-a3cb-a45aec6679e6</TermId>
        </TermInfo>
      </Terms>
    </p9288b129226400383b88cd27048369c>
    <Nyckelord xmlns="4e299e88-e5ca-4819-b20c-73fa08639097" xsi:nil="true"/>
    <Diarienummer xmlns="4e299e88-e5ca-4819-b20c-73fa08639097" xsi:nil="true"/>
    <Sekretess_x0020_m.m. xmlns="4e299e88-e5ca-4819-b20c-73fa08639097">false</Sekretess_x0020_m.m.>
    <_dlc_DocId xmlns="4e299e88-e5ca-4819-b20c-73fa08639097">M623RS5WZCRU-269-563</_dlc_DocId>
    <_dlc_DocIdUrl xmlns="4e299e88-e5ca-4819-b20c-73fa08639097">
      <Url>http://rkdhs-fi/ECOFIN/_layouts/DocIdRedir.aspx?ID=M623RS5WZCRU-269-563</Url>
      <Description>M623RS5WZCRU-269-563</Description>
    </_dlc_DocIdUrl>
    <k46d94c0acf84ab9a79866a9d8b1905f xmlns="4e299e88-e5ca-4819-b20c-73fa08639097">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6E4F110601F4843A40710E228C9B1E0" ma:contentTypeVersion="10" ma:contentTypeDescription="Skapa ett nytt dokument." ma:contentTypeScope="" ma:versionID="54e7929247d05aad3ff5ca26ce29a312">
  <xsd:schema xmlns:xsd="http://www.w3.org/2001/XMLSchema" xmlns:xs="http://www.w3.org/2001/XMLSchema" xmlns:p="http://schemas.microsoft.com/office/2006/metadata/properties" xmlns:ns2="4e299e88-e5ca-4819-b20c-73fa08639097" targetNamespace="http://schemas.microsoft.com/office/2006/metadata/properties" ma:root="true" ma:fieldsID="f69db9203d1e7346a1d4ccfcbf155f58" ns2:_="">
    <xsd:import namespace="4e299e88-e5ca-4819-b20c-73fa08639097"/>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2:TaxCatchAll" minOccurs="0"/>
                <xsd:element ref="ns2:TaxCatchAllLabel" minOccurs="0"/>
                <xsd:element ref="ns2:p9288b129226400383b88cd27048369c" minOccurs="0"/>
                <xsd:element ref="ns2:Sekretess_x0020_m.m."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Diarienummer" ma:index="4" nillable="true" ma:displayName="Diarienummer" ma:internalName="Diarienummer">
      <xsd:simpleType>
        <xsd:restriction base="dms:Text"/>
      </xsd:simpleType>
    </xsd:element>
    <xsd:element name="Nyckelord" ma:index="5" nillable="true" ma:displayName="Nyckelord" ma:internalName="Nyckelord">
      <xsd:simpleType>
        <xsd:restriction base="dms:Text"/>
      </xsd:simpleType>
    </xsd:element>
    <xsd:element name="_dlc_DocId" ma:index="7" nillable="true" ma:displayName="Dokument-ID-värde" ma:description="Värdet för dokument-ID som tilldelats till det här objektet." ma:internalName="_dlc_DocId" ma:readOnly="true">
      <xsd:simpleType>
        <xsd:restriction base="dms:Text"/>
      </xsd:simpleType>
    </xsd:element>
    <xsd:element name="_dlc_DocIdUrl" ma:index="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p9288b129226400383b88cd27048369c" ma:index="13" nillable="true" ma:taxonomy="true" ma:internalName="p9288b129226400383b88cd27048369c" ma:taxonomyFieldName="Aktivitetskategori" ma:displayName="Aktivitetskategori" ma:fieldId="{99288b12-9226-4003-83b8-8cd27048369c}"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Sekretess_x0020_m.m." ma:index="17" nillable="true" ma:displayName="Sekretess m.m." ma:internalName="Sekretess_x0020_m_x002e_m_x002e_">
      <xsd:simpleType>
        <xsd:restriction base="dms:Boolean"/>
      </xsd:simpleType>
    </xsd:element>
    <xsd:element name="k46d94c0acf84ab9a79866a9d8b1905f" ma:index="1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E0DB7-180A-4525-B155-72BB892F2F88}">
  <ds:schemaRefs>
    <ds:schemaRef ds:uri="http://schemas.microsoft.com/sharepoint/v3/contenttype/forms"/>
  </ds:schemaRefs>
</ds:datastoreItem>
</file>

<file path=customXml/itemProps2.xml><?xml version="1.0" encoding="utf-8"?>
<ds:datastoreItem xmlns:ds="http://schemas.openxmlformats.org/officeDocument/2006/customXml" ds:itemID="{C8E671C2-61BD-43F5-B008-F9982ECBB14A}">
  <ds:schemaRefs>
    <ds:schemaRef ds:uri="http://schemas.microsoft.com/office/2006/metadata/customXsn"/>
  </ds:schemaRefs>
</ds:datastoreItem>
</file>

<file path=customXml/itemProps3.xml><?xml version="1.0" encoding="utf-8"?>
<ds:datastoreItem xmlns:ds="http://schemas.openxmlformats.org/officeDocument/2006/customXml" ds:itemID="{9992B355-3F2D-4B8C-B29B-83A90C250376}">
  <ds:schemaRefs>
    <ds:schemaRef ds:uri="http://purl.org/dc/elements/1.1/"/>
    <ds:schemaRef ds:uri="http://schemas.microsoft.com/office/2006/documentManagement/types"/>
    <ds:schemaRef ds:uri="http://purl.org/dc/dcmitype/"/>
    <ds:schemaRef ds:uri="http://schemas.microsoft.com/office/2006/metadata/properties"/>
    <ds:schemaRef ds:uri="4e299e88-e5ca-4819-b20c-73fa08639097"/>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13408AA-4267-471F-B4E4-E0108FC6E7FC}">
  <ds:schemaRefs>
    <ds:schemaRef ds:uri="http://schemas.microsoft.com/sharepoint/events"/>
  </ds:schemaRefs>
</ds:datastoreItem>
</file>

<file path=customXml/itemProps5.xml><?xml version="1.0" encoding="utf-8"?>
<ds:datastoreItem xmlns:ds="http://schemas.openxmlformats.org/officeDocument/2006/customXml" ds:itemID="{FFAABAD6-4E62-44FB-9443-CC620ED06256}">
  <ds:schemaRefs>
    <ds:schemaRef ds:uri="http://schemas.microsoft.com/sharepoint/v3/contenttype/forms/url"/>
  </ds:schemaRefs>
</ds:datastoreItem>
</file>

<file path=customXml/itemProps6.xml><?xml version="1.0" encoding="utf-8"?>
<ds:datastoreItem xmlns:ds="http://schemas.openxmlformats.org/officeDocument/2006/customXml" ds:itemID="{6065397A-47B1-419E-92AE-60AF6CB6A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08563A7-8830-4A77-A2D4-28BD5B88A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6337</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Emil Antonsson</dc:creator>
  <cp:lastModifiedBy>Helena Fridman Konstantinidou</cp:lastModifiedBy>
  <cp:revision>2</cp:revision>
  <cp:lastPrinted>2014-04-24T14:01:00Z</cp:lastPrinted>
  <dcterms:created xsi:type="dcterms:W3CDTF">2014-04-24T14:02:00Z</dcterms:created>
  <dcterms:modified xsi:type="dcterms:W3CDTF">2014-04-24T14:02:00Z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0x01010053E1D612BA3F4E21AA250ECD751942B300E6E4F110601F4843A40710E228C9B1E0</vt:lpwstr>
  </property>
  <property fmtid="{D5CDD505-2E9C-101B-9397-08002B2CF9AE}" pid="6" name="Order">
    <vt:r8>15200</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20;#4.1. Europeiska unionen|3702a388-75a8-47ca-a3cb-a45aec6679e6</vt:lpwstr>
  </property>
  <property fmtid="{D5CDD505-2E9C-101B-9397-08002B2CF9AE}" pid="10" name="RKOrdnaDepartement2">
    <vt:lpwstr>Finansdepartementet</vt:lpwstr>
  </property>
  <property fmtid="{D5CDD505-2E9C-101B-9397-08002B2CF9AE}" pid="11" name="_dlc_DocIdItemGuid">
    <vt:lpwstr>2e11a28c-7f61-4ff6-83fc-a682f9e12cee</vt:lpwstr>
  </property>
  <property fmtid="{D5CDD505-2E9C-101B-9397-08002B2CF9AE}" pid="12" name="Departementsenhet1">
    <vt:lpwstr>1;#Finansdepartementet|0b2f41b1-db50-472c-80a1-d21b0254fb2b</vt:lpwstr>
  </property>
  <property fmtid="{D5CDD505-2E9C-101B-9397-08002B2CF9AE}" pid="13" name="ja01b8bc4bea4d6683c0d8279d494392">
    <vt:lpwstr>Finansdepartementet|0b2f41b1-db50-472c-80a1-d21b0254fb2b</vt:lpwstr>
  </property>
  <property fmtid="{D5CDD505-2E9C-101B-9397-08002B2CF9AE}" pid="14" name="pb4955162ab74ed2ba6d97acd609bfa9">
    <vt:lpwstr>Finansdepartementet|0b2f41b1-db50-472c-80a1-d21b0254fb2b</vt:lpwstr>
  </property>
</Properties>
</file>