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810148" w:rsidRPr="000F52DC">
        <w:tblPrEx>
          <w:tblCellMar>
            <w:top w:w="0" w:type="dxa"/>
            <w:bottom w:w="0" w:type="dxa"/>
          </w:tblCellMar>
        </w:tblPrEx>
        <w:tc>
          <w:tcPr>
            <w:tcW w:w="2268" w:type="dxa"/>
          </w:tcPr>
          <w:p w:rsidR="00810148" w:rsidRPr="000F52DC" w:rsidRDefault="00810148">
            <w:pPr>
              <w:framePr w:w="4400" w:h="1644" w:wrap="notBeside" w:vAnchor="page" w:hAnchor="page" w:x="6573" w:y="721"/>
              <w:rPr>
                <w:i/>
                <w:sz w:val="18"/>
              </w:rPr>
            </w:pPr>
          </w:p>
        </w:tc>
        <w:tc>
          <w:tcPr>
            <w:tcW w:w="2347" w:type="dxa"/>
            <w:gridSpan w:val="2"/>
          </w:tcPr>
          <w:p w:rsidR="00810148" w:rsidRPr="000F52DC" w:rsidRDefault="00810148">
            <w:pPr>
              <w:framePr w:w="4400" w:h="1644" w:wrap="notBeside" w:vAnchor="page" w:hAnchor="page" w:x="6573" w:y="721"/>
              <w:rPr>
                <w:i/>
                <w:sz w:val="18"/>
              </w:rPr>
            </w:pPr>
          </w:p>
        </w:tc>
      </w:tr>
      <w:tr w:rsidR="00810148" w:rsidRPr="000F52DC">
        <w:tblPrEx>
          <w:tblCellMar>
            <w:top w:w="0" w:type="dxa"/>
            <w:bottom w:w="0" w:type="dxa"/>
          </w:tblCellMar>
        </w:tblPrEx>
        <w:tc>
          <w:tcPr>
            <w:tcW w:w="2268" w:type="dxa"/>
          </w:tcPr>
          <w:p w:rsidR="00810148" w:rsidRPr="000F52DC" w:rsidRDefault="00810148">
            <w:pPr>
              <w:framePr w:w="4400" w:h="1644" w:wrap="notBeside" w:vAnchor="page" w:hAnchor="page" w:x="6573" w:y="721"/>
              <w:rPr>
                <w:rFonts w:ascii="TradeGothic" w:hAnsi="TradeGothic"/>
                <w:b/>
                <w:sz w:val="22"/>
              </w:rPr>
            </w:pPr>
            <w:r w:rsidRPr="000F52DC">
              <w:rPr>
                <w:rFonts w:ascii="TradeGothic" w:hAnsi="TradeGothic"/>
                <w:b/>
                <w:sz w:val="22"/>
              </w:rPr>
              <w:t xml:space="preserve">Kommenterad dagordning </w:t>
            </w:r>
          </w:p>
        </w:tc>
        <w:tc>
          <w:tcPr>
            <w:tcW w:w="2347" w:type="dxa"/>
            <w:gridSpan w:val="2"/>
          </w:tcPr>
          <w:p w:rsidR="00810148" w:rsidRPr="000F52DC" w:rsidRDefault="00810148">
            <w:pPr>
              <w:framePr w:w="4400" w:h="1644" w:wrap="notBeside" w:vAnchor="page" w:hAnchor="page" w:x="6573" w:y="721"/>
              <w:rPr>
                <w:b/>
                <w:sz w:val="22"/>
              </w:rPr>
            </w:pPr>
          </w:p>
        </w:tc>
      </w:tr>
      <w:tr w:rsidR="00810148" w:rsidRPr="000F52DC">
        <w:tblPrEx>
          <w:tblCellMar>
            <w:top w:w="0" w:type="dxa"/>
            <w:bottom w:w="0" w:type="dxa"/>
          </w:tblCellMar>
        </w:tblPrEx>
        <w:tc>
          <w:tcPr>
            <w:tcW w:w="3402" w:type="dxa"/>
            <w:gridSpan w:val="2"/>
          </w:tcPr>
          <w:p w:rsidR="00810148" w:rsidRPr="000F52DC" w:rsidRDefault="00810148">
            <w:pPr>
              <w:framePr w:w="4400" w:h="1644" w:wrap="notBeside" w:vAnchor="page" w:hAnchor="page" w:x="6573" w:y="721"/>
              <w:rPr>
                <w:rFonts w:ascii="TradeGothic" w:hAnsi="TradeGothic"/>
              </w:rPr>
            </w:pPr>
          </w:p>
        </w:tc>
        <w:tc>
          <w:tcPr>
            <w:tcW w:w="1213" w:type="dxa"/>
          </w:tcPr>
          <w:p w:rsidR="00810148" w:rsidRPr="000F52DC" w:rsidRDefault="00810148">
            <w:pPr>
              <w:framePr w:w="4400" w:h="1644" w:wrap="notBeside" w:vAnchor="page" w:hAnchor="page" w:x="6573" w:y="721"/>
            </w:pPr>
          </w:p>
        </w:tc>
      </w:tr>
      <w:tr w:rsidR="00810148" w:rsidRPr="000F52DC">
        <w:tblPrEx>
          <w:tblCellMar>
            <w:top w:w="0" w:type="dxa"/>
            <w:bottom w:w="0" w:type="dxa"/>
          </w:tblCellMar>
        </w:tblPrEx>
        <w:tc>
          <w:tcPr>
            <w:tcW w:w="2268" w:type="dxa"/>
          </w:tcPr>
          <w:p w:rsidR="00810148" w:rsidRPr="000F52DC" w:rsidRDefault="00F26310">
            <w:pPr>
              <w:framePr w:w="4400" w:h="1644" w:wrap="notBeside" w:vAnchor="page" w:hAnchor="page" w:x="6573" w:y="721"/>
            </w:pPr>
            <w:r w:rsidRPr="000F52DC">
              <w:t>2007-02-12</w:t>
            </w:r>
          </w:p>
        </w:tc>
        <w:tc>
          <w:tcPr>
            <w:tcW w:w="2347" w:type="dxa"/>
            <w:gridSpan w:val="2"/>
          </w:tcPr>
          <w:p w:rsidR="00810148" w:rsidRPr="000F52DC" w:rsidRDefault="00810148">
            <w:pPr>
              <w:framePr w:w="4400" w:h="1644" w:wrap="notBeside" w:vAnchor="page" w:hAnchor="page" w:x="6573" w:y="721"/>
            </w:pPr>
          </w:p>
        </w:tc>
      </w:tr>
      <w:tr w:rsidR="00810148" w:rsidRPr="000F52DC">
        <w:tblPrEx>
          <w:tblCellMar>
            <w:top w:w="0" w:type="dxa"/>
            <w:bottom w:w="0" w:type="dxa"/>
          </w:tblCellMar>
        </w:tblPrEx>
        <w:tc>
          <w:tcPr>
            <w:tcW w:w="2268" w:type="dxa"/>
          </w:tcPr>
          <w:p w:rsidR="00810148" w:rsidRPr="000F52DC" w:rsidRDefault="00810148">
            <w:pPr>
              <w:framePr w:w="4400" w:h="1644" w:wrap="notBeside" w:vAnchor="page" w:hAnchor="page" w:x="6573" w:y="721"/>
            </w:pPr>
          </w:p>
        </w:tc>
        <w:tc>
          <w:tcPr>
            <w:tcW w:w="2347" w:type="dxa"/>
            <w:gridSpan w:val="2"/>
          </w:tcPr>
          <w:p w:rsidR="00810148" w:rsidRPr="000F52DC" w:rsidRDefault="0081014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b/>
                <w:i w:val="0"/>
                <w:sz w:val="22"/>
              </w:rPr>
            </w:pPr>
            <w:r w:rsidRPr="000F52DC">
              <w:rPr>
                <w:b/>
                <w:i w:val="0"/>
                <w:sz w:val="22"/>
              </w:rPr>
              <w:t>Näringsdepartementet</w:t>
            </w:r>
          </w:p>
        </w:tc>
      </w:tr>
      <w:tr w:rsidR="00810148" w:rsidRPr="000F52DC" w:rsidTr="00F26310">
        <w:tblPrEx>
          <w:tblCellMar>
            <w:top w:w="0" w:type="dxa"/>
            <w:bottom w:w="0" w:type="dxa"/>
          </w:tblCellMar>
        </w:tblPrEx>
        <w:trPr>
          <w:trHeight w:val="428"/>
        </w:trPr>
        <w:tc>
          <w:tcPr>
            <w:tcW w:w="4911" w:type="dxa"/>
          </w:tcPr>
          <w:p w:rsidR="00810148" w:rsidRPr="000F52DC" w:rsidRDefault="00810148">
            <w:pPr>
              <w:pStyle w:val="Avsndare"/>
              <w:framePr w:h="2483" w:wrap="notBeside" w:x="1504"/>
              <w:rPr>
                <w:rFonts w:ascii="OrigGarmnd BT" w:hAnsi="OrigGarmnd BT"/>
                <w:bCs/>
                <w:iCs/>
              </w:rPr>
            </w:pPr>
          </w:p>
        </w:tc>
      </w:tr>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rFonts w:ascii="OrigGarmnd BT" w:hAnsi="OrigGarmnd BT"/>
                <w:bCs/>
                <w:iCs/>
                <w:sz w:val="20"/>
              </w:rPr>
            </w:pPr>
          </w:p>
        </w:tc>
      </w:tr>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rFonts w:ascii="OrigGarmnd BT" w:hAnsi="OrigGarmnd BT"/>
                <w:bCs/>
                <w:iCs/>
                <w:sz w:val="20"/>
              </w:rPr>
            </w:pPr>
          </w:p>
        </w:tc>
      </w:tr>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rFonts w:ascii="OrigGarmnd BT" w:hAnsi="OrigGarmnd BT"/>
                <w:bCs/>
                <w:iCs/>
                <w:sz w:val="20"/>
              </w:rPr>
            </w:pPr>
          </w:p>
        </w:tc>
      </w:tr>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rFonts w:ascii="OrigGarmnd BT" w:hAnsi="OrigGarmnd BT"/>
                <w:bCs/>
                <w:iCs/>
                <w:sz w:val="20"/>
              </w:rPr>
            </w:pPr>
          </w:p>
        </w:tc>
      </w:tr>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rFonts w:ascii="OrigGarmnd BT" w:hAnsi="OrigGarmnd BT"/>
                <w:bCs/>
                <w:iCs/>
                <w:sz w:val="20"/>
              </w:rPr>
            </w:pPr>
          </w:p>
        </w:tc>
      </w:tr>
      <w:tr w:rsidR="00810148" w:rsidRPr="000F52DC">
        <w:tblPrEx>
          <w:tblCellMar>
            <w:top w:w="0" w:type="dxa"/>
            <w:bottom w:w="0" w:type="dxa"/>
          </w:tblCellMar>
        </w:tblPrEx>
        <w:trPr>
          <w:trHeight w:val="284"/>
        </w:trPr>
        <w:tc>
          <w:tcPr>
            <w:tcW w:w="4911" w:type="dxa"/>
          </w:tcPr>
          <w:p w:rsidR="00810148" w:rsidRPr="000F52DC" w:rsidRDefault="00810148">
            <w:pPr>
              <w:pStyle w:val="Avsndare"/>
              <w:framePr w:h="2483" w:wrap="notBeside" w:x="1504"/>
              <w:rPr>
                <w:rFonts w:ascii="OrigGarmnd BT" w:hAnsi="OrigGarmnd BT"/>
                <w:bCs/>
                <w:iCs/>
              </w:rPr>
            </w:pPr>
          </w:p>
        </w:tc>
      </w:tr>
    </w:tbl>
    <w:p w:rsidR="00810148" w:rsidRPr="000F52DC" w:rsidRDefault="00810148">
      <w:pPr>
        <w:framePr w:w="4400" w:h="2523" w:wrap="notBeside" w:vAnchor="page" w:hAnchor="page" w:x="6453" w:y="2445"/>
        <w:ind w:left="142"/>
      </w:pPr>
    </w:p>
    <w:p w:rsidR="00810148" w:rsidRPr="000F52DC" w:rsidRDefault="00810148">
      <w:pPr>
        <w:pStyle w:val="RKrubrik"/>
        <w:spacing w:before="0" w:after="0"/>
        <w:rPr>
          <w:rFonts w:ascii="OrigGarmnd BT" w:hAnsi="OrigGarmnd BT"/>
          <w:u w:val="single"/>
        </w:rPr>
      </w:pPr>
      <w:r w:rsidRPr="000F52DC">
        <w:rPr>
          <w:u w:val="single"/>
        </w:rPr>
        <w:t>Kommenterad dagordning in</w:t>
      </w:r>
      <w:r w:rsidR="00F26310" w:rsidRPr="000F52DC">
        <w:rPr>
          <w:u w:val="single"/>
        </w:rPr>
        <w:t>för samråd med EU nämnden den 16 februari</w:t>
      </w:r>
      <w:r w:rsidRPr="000F52DC">
        <w:rPr>
          <w:u w:val="single"/>
        </w:rPr>
        <w:t xml:space="preserve"> inför</w:t>
      </w:r>
      <w:r w:rsidR="00F26310" w:rsidRPr="000F52DC">
        <w:rPr>
          <w:u w:val="single"/>
        </w:rPr>
        <w:t xml:space="preserve"> möte i konkurrenskraftsrådet 19 februari</w:t>
      </w:r>
      <w:r w:rsidRPr="000F52DC">
        <w:rPr>
          <w:u w:val="single"/>
        </w:rPr>
        <w:t xml:space="preserve"> 200</w:t>
      </w:r>
      <w:r w:rsidR="00F26310" w:rsidRPr="000F52DC">
        <w:rPr>
          <w:u w:val="single"/>
        </w:rPr>
        <w:t>7</w:t>
      </w:r>
    </w:p>
    <w:p w:rsidR="00810148" w:rsidRPr="000F52DC" w:rsidRDefault="00810148">
      <w:pPr>
        <w:pStyle w:val="RKnormal"/>
      </w:pPr>
    </w:p>
    <w:p w:rsidR="00810148" w:rsidRPr="000F52DC" w:rsidRDefault="00810148">
      <w:pPr>
        <w:pStyle w:val="RKnormal"/>
      </w:pPr>
    </w:p>
    <w:p w:rsidR="00810148" w:rsidRPr="000F52DC" w:rsidRDefault="00810148">
      <w:pPr>
        <w:pStyle w:val="RKnormal"/>
        <w:rPr>
          <w:b/>
          <w:bCs/>
        </w:rPr>
      </w:pPr>
      <w:r w:rsidRPr="000F52DC">
        <w:rPr>
          <w:b/>
          <w:bCs/>
        </w:rPr>
        <w:t>1. Godkännande av dagordningen</w:t>
      </w:r>
    </w:p>
    <w:p w:rsidR="00810148" w:rsidRPr="000F52DC" w:rsidRDefault="00810148">
      <w:pPr>
        <w:pStyle w:val="RKnormal"/>
        <w:rPr>
          <w:b/>
          <w:bCs/>
        </w:rPr>
      </w:pPr>
    </w:p>
    <w:p w:rsidR="00810148" w:rsidRPr="000F52DC" w:rsidRDefault="00810148">
      <w:pPr>
        <w:pStyle w:val="RKnormal"/>
        <w:rPr>
          <w:b/>
          <w:bCs/>
        </w:rPr>
      </w:pPr>
      <w:r w:rsidRPr="000F52DC">
        <w:rPr>
          <w:b/>
          <w:bCs/>
        </w:rPr>
        <w:t xml:space="preserve">2.  Antagande av a-punktslistan </w:t>
      </w:r>
    </w:p>
    <w:p w:rsidR="00810148" w:rsidRPr="000F52DC" w:rsidRDefault="00810148">
      <w:pPr>
        <w:pStyle w:val="RKnormal"/>
        <w:rPr>
          <w:b/>
          <w:bCs/>
        </w:rPr>
      </w:pPr>
    </w:p>
    <w:p w:rsidR="00F2494C" w:rsidRPr="000F52DC" w:rsidRDefault="00F2494C" w:rsidP="00F2494C">
      <w:pPr>
        <w:rPr>
          <w:b/>
        </w:rPr>
      </w:pPr>
      <w:r w:rsidRPr="000F52DC">
        <w:rPr>
          <w:b/>
        </w:rPr>
        <w:t>3. Handlingsprogram för att minska den administrativa bördan</w:t>
      </w:r>
    </w:p>
    <w:p w:rsidR="00F2494C" w:rsidRPr="000F52DC" w:rsidRDefault="00F2494C">
      <w:pPr>
        <w:pStyle w:val="RKnormal"/>
        <w:rPr>
          <w:b/>
          <w:bCs/>
        </w:rPr>
      </w:pPr>
    </w:p>
    <w:p w:rsidR="00810148" w:rsidRPr="000F52DC" w:rsidRDefault="00810148">
      <w:pPr>
        <w:pStyle w:val="RKnormal"/>
        <w:rPr>
          <w:i/>
          <w:iCs/>
        </w:rPr>
      </w:pPr>
      <w:r w:rsidRPr="000F52DC">
        <w:rPr>
          <w:i/>
          <w:iCs/>
        </w:rPr>
        <w:t>- Presentation av kommissionen</w:t>
      </w:r>
    </w:p>
    <w:p w:rsidR="00810148" w:rsidRPr="000F52DC" w:rsidRDefault="00810148">
      <w:pPr>
        <w:pStyle w:val="RKnormal"/>
        <w:rPr>
          <w:i/>
          <w:iCs/>
        </w:rPr>
      </w:pPr>
      <w:r w:rsidRPr="000F52DC">
        <w:rPr>
          <w:i/>
          <w:iCs/>
        </w:rPr>
        <w:t xml:space="preserve"> - Utbyte av åsikter</w:t>
      </w:r>
    </w:p>
    <w:p w:rsidR="00810148" w:rsidRPr="000F52DC" w:rsidRDefault="00810148">
      <w:pPr>
        <w:pStyle w:val="RKnormal"/>
        <w:rPr>
          <w:i/>
          <w:iCs/>
        </w:rPr>
      </w:pPr>
      <w:r w:rsidRPr="000F52DC">
        <w:rPr>
          <w:i/>
          <w:iCs/>
        </w:rPr>
        <w:t xml:space="preserve"> (Offentlig debatt)</w:t>
      </w:r>
    </w:p>
    <w:p w:rsidR="00F2494C" w:rsidRPr="000F52DC" w:rsidRDefault="00F2494C" w:rsidP="00F2494C"/>
    <w:p w:rsidR="00F2494C" w:rsidRPr="000F52DC" w:rsidRDefault="00F2494C" w:rsidP="00F2494C">
      <w:r w:rsidRPr="000F52DC">
        <w:t xml:space="preserve">Kommissionens förslag till handlingsprogram för att minska den administrativa bördan från lagstiftningen innebär ett ambitiöst upplägg för att mäta och identifiera förenklingar för att minska den administrativa bördan för företagen som följer till följd av lagstiftningen. Arbetet går inte ut på att urvattna syftet med själva lagstiftningen utan enbart att ta bort onödiga administrativa bördor för att förenkla för företagen när de ska följa reglerna. För att ge politisk skjuts åt arbetet har kommissionen föreslagit ett mål för minskning av bördan med 25 procent till senast 2012. Kommissionen vill att målet antas av Europeiska rådet på vårtoppmötet i mars 2007. Kommissionen beräknar att EU:s samlade bruttonationalprodukt skulle kunna öka med 1,4 procent eller 150 miljarder euro till följd av programmet. På rådsmötet kommer kommissionen att presentera programmet och det ges utrymme för diskussion. Frågan var uppe för EU-nämnden den 1 december 2006. </w:t>
      </w:r>
    </w:p>
    <w:p w:rsidR="003F446B" w:rsidRPr="000F52DC" w:rsidRDefault="003F446B" w:rsidP="003F446B">
      <w:r w:rsidRPr="000F52DC">
        <w:rPr>
          <w:u w:val="single"/>
        </w:rPr>
        <w:t>Förslag till svensk ståndpunkt</w:t>
      </w:r>
      <w:r w:rsidRPr="000F52DC">
        <w:t xml:space="preserve">. Sverige föreslås välkomna programmet och upplägget för detta. </w:t>
      </w:r>
    </w:p>
    <w:p w:rsidR="003F446B" w:rsidRPr="000F52DC" w:rsidRDefault="003F446B">
      <w:pPr>
        <w:spacing w:line="240" w:lineRule="auto"/>
      </w:pPr>
    </w:p>
    <w:p w:rsidR="00810148" w:rsidRPr="000F52DC" w:rsidRDefault="00810148">
      <w:pPr>
        <w:spacing w:line="240" w:lineRule="auto"/>
      </w:pPr>
      <w:r w:rsidRPr="000F52DC">
        <w:rPr>
          <w:i/>
          <w:iCs/>
        </w:rPr>
        <w:t>Se vidare PM till riksdagen</w:t>
      </w:r>
    </w:p>
    <w:p w:rsidR="00810148" w:rsidRPr="000F52DC" w:rsidRDefault="00810148">
      <w:pPr>
        <w:pStyle w:val="RKnormal"/>
        <w:rPr>
          <w:b/>
          <w:bCs/>
          <w:color w:val="FF0000"/>
        </w:rPr>
      </w:pPr>
    </w:p>
    <w:p w:rsidR="003F446B" w:rsidRPr="000F52DC" w:rsidRDefault="003F446B">
      <w:pPr>
        <w:pStyle w:val="RKnormal"/>
        <w:rPr>
          <w:b/>
          <w:bCs/>
          <w:color w:val="FF0000"/>
        </w:rPr>
      </w:pPr>
    </w:p>
    <w:p w:rsidR="003F446B" w:rsidRPr="000F52DC" w:rsidRDefault="003F446B">
      <w:pPr>
        <w:pStyle w:val="RKnormal"/>
        <w:rPr>
          <w:b/>
          <w:bCs/>
          <w:color w:val="FF0000"/>
        </w:rPr>
      </w:pPr>
    </w:p>
    <w:p w:rsidR="00740B52" w:rsidRPr="000F52DC" w:rsidRDefault="00740B52" w:rsidP="00740B52">
      <w:pPr>
        <w:spacing w:line="240" w:lineRule="auto"/>
        <w:rPr>
          <w:b/>
          <w:lang w:eastAsia="fi-FI"/>
        </w:rPr>
      </w:pPr>
      <w:r w:rsidRPr="000F52DC">
        <w:rPr>
          <w:b/>
          <w:lang w:eastAsia="fi-FI"/>
        </w:rPr>
        <w:t>4.</w:t>
      </w:r>
      <w:r w:rsidRPr="000F52DC">
        <w:rPr>
          <w:b/>
          <w:lang w:eastAsia="fi-FI"/>
        </w:rPr>
        <w:tab/>
        <w:t>Industripolitik / CARS 21 – Meddelande f</w:t>
      </w:r>
      <w:r w:rsidR="007104A9" w:rsidRPr="000F52DC">
        <w:rPr>
          <w:b/>
          <w:lang w:eastAsia="fi-FI"/>
        </w:rPr>
        <w:t>r</w:t>
      </w:r>
      <w:r w:rsidRPr="000F52DC">
        <w:rPr>
          <w:b/>
          <w:lang w:eastAsia="fi-FI"/>
        </w:rPr>
        <w:t xml:space="preserve">ån kommissionen </w:t>
      </w:r>
    </w:p>
    <w:p w:rsidR="00791438" w:rsidRPr="000F52DC" w:rsidRDefault="00791438" w:rsidP="00740B52">
      <w:pPr>
        <w:spacing w:line="240" w:lineRule="auto"/>
        <w:rPr>
          <w:b/>
          <w:i/>
          <w:szCs w:val="24"/>
          <w:lang w:eastAsia="fi-FI"/>
        </w:rPr>
      </w:pPr>
      <w:r w:rsidRPr="000F52DC">
        <w:rPr>
          <w:rFonts w:cs="Helv"/>
          <w:b/>
          <w:color w:val="000000"/>
          <w:szCs w:val="24"/>
        </w:rPr>
        <w:lastRenderedPageBreak/>
        <w:t>“Ett legalt ramverk för konkurrenskraftig fordonsindustri på tjugohundratalet”</w:t>
      </w:r>
    </w:p>
    <w:p w:rsidR="00740B52" w:rsidRPr="000F52DC" w:rsidRDefault="00740B52" w:rsidP="00740B52">
      <w:pPr>
        <w:spacing w:line="240" w:lineRule="auto"/>
        <w:rPr>
          <w:i/>
          <w:lang w:eastAsia="fi-FI"/>
        </w:rPr>
      </w:pPr>
      <w:r w:rsidRPr="000F52DC">
        <w:rPr>
          <w:i/>
          <w:lang w:eastAsia="fi-FI"/>
        </w:rPr>
        <w:sym w:font="Symbol" w:char="F02D"/>
      </w:r>
      <w:r w:rsidRPr="000F52DC">
        <w:rPr>
          <w:i/>
          <w:lang w:eastAsia="fi-FI"/>
        </w:rPr>
        <w:tab/>
        <w:t>Information från kommissionen</w:t>
      </w:r>
    </w:p>
    <w:p w:rsidR="00740B52" w:rsidRPr="000F52DC" w:rsidRDefault="00740B52" w:rsidP="00740B52">
      <w:pPr>
        <w:spacing w:line="240" w:lineRule="auto"/>
        <w:rPr>
          <w:i/>
          <w:lang w:eastAsia="fi-FI"/>
        </w:rPr>
      </w:pPr>
      <w:r w:rsidRPr="000F52DC">
        <w:rPr>
          <w:i/>
          <w:lang w:eastAsia="fi-FI"/>
        </w:rPr>
        <w:t xml:space="preserve">-          Utbyte av åsikter </w:t>
      </w:r>
    </w:p>
    <w:p w:rsidR="00740B52" w:rsidRPr="000F52DC" w:rsidRDefault="00740B52" w:rsidP="00740B52">
      <w:pPr>
        <w:spacing w:line="240" w:lineRule="auto"/>
      </w:pPr>
    </w:p>
    <w:p w:rsidR="007F50E3" w:rsidRPr="000F52DC" w:rsidRDefault="00740B52" w:rsidP="007F50E3">
      <w:pPr>
        <w:spacing w:line="240" w:lineRule="auto"/>
      </w:pPr>
      <w:r w:rsidRPr="000F52DC">
        <w:t>Kommissionen sk</w:t>
      </w:r>
      <w:r w:rsidR="007104A9" w:rsidRPr="000F52DC">
        <w:t>all presentera sitt meddelande</w:t>
      </w:r>
      <w:r w:rsidRPr="000F52DC">
        <w:t xml:space="preserve">. Detta har </w:t>
      </w:r>
      <w:r w:rsidR="007104A9" w:rsidRPr="000F52DC">
        <w:t>föregåtts av en Högnivågrupp</w:t>
      </w:r>
      <w:r w:rsidRPr="000F52DC">
        <w:t xml:space="preserve"> (CARS 21) som under 2005 utarbetade en rapport med förslag till åtgärder för att stärka den europeiska fordnsindustrins konkurrenskraft. Rapporten har under 2006 varit föremål för en konsultation och kommis</w:t>
      </w:r>
      <w:r w:rsidR="007104A9" w:rsidRPr="000F52DC">
        <w:t>s</w:t>
      </w:r>
      <w:r w:rsidRPr="000F52DC">
        <w:t>ionen skall därefter presentera ett meddelande, ursprungligen aviserat till hösten 2006. Frågan har tidigare inte behandlats i EUN.</w:t>
      </w:r>
      <w:r w:rsidR="007F50E3" w:rsidRPr="000F52DC">
        <w:t xml:space="preserve"> </w:t>
      </w:r>
      <w:r w:rsidRPr="000F52DC">
        <w:t>En av de frågor som berörs i CARS21 slutrapport är den nu aktuella frågan (förslag offentliggjort 7 februari) om reglering av nya bilars CO2-utsläpp. Den frågan behandlas dock separat och förslaget har ännu inte hunnit analyseras av regeringen. Regeringen är i princip för en reglering. Detalj</w:t>
      </w:r>
      <w:r w:rsidRPr="000F52DC">
        <w:softHyphen/>
        <w:t>utformningen är dock helt avgörande för effektiv den blir och hur den kan komma att påverka olika biltillverkarna och detaljutformningen är ännu inte diskuterad. Tills vidare måste Sverige alltså lämna en granskningsreservation till dess att vi hunnit studera förslaget närmare.</w:t>
      </w:r>
      <w:r w:rsidR="007F50E3" w:rsidRPr="000F52DC">
        <w:t xml:space="preserve"> Generellt föreslås en positivt hållning till en reglering av nya bilars CO2-utsläpp, men att det är avgörande att den utformas på ett konkurrensneutralt och kostnadseffektivt sätt.</w:t>
      </w:r>
    </w:p>
    <w:p w:rsidR="00740B52" w:rsidRPr="000F52DC" w:rsidRDefault="007F50E3" w:rsidP="00740B52">
      <w:pPr>
        <w:spacing w:line="240" w:lineRule="auto"/>
      </w:pPr>
      <w:r w:rsidRPr="000F52DC">
        <w:t xml:space="preserve"> </w:t>
      </w:r>
      <w:r w:rsidR="00740B52" w:rsidRPr="000F52DC">
        <w:rPr>
          <w:u w:val="single"/>
        </w:rPr>
        <w:t xml:space="preserve">Förslag till svensk ståndpunkt: </w:t>
      </w:r>
      <w:r w:rsidR="00740B52" w:rsidRPr="000F52DC">
        <w:t xml:space="preserve"> Generellt är Sverige positiva till slutsatserna i CARS 21 som i stort sammanfaller med de slutsatser som drogs i de svenska branschsamtalen 2005 med svensk fordonsindustri.</w:t>
      </w:r>
    </w:p>
    <w:p w:rsidR="00740B52" w:rsidRPr="000F52DC" w:rsidRDefault="00740B52" w:rsidP="00740B52">
      <w:pPr>
        <w:spacing w:line="240" w:lineRule="auto"/>
      </w:pPr>
    </w:p>
    <w:p w:rsidR="007F50E3" w:rsidRPr="000F52DC" w:rsidRDefault="007F50E3" w:rsidP="00740B52">
      <w:pPr>
        <w:spacing w:line="240" w:lineRule="auto"/>
        <w:rPr>
          <w:i/>
        </w:rPr>
      </w:pPr>
      <w:r w:rsidRPr="000F52DC">
        <w:rPr>
          <w:i/>
        </w:rPr>
        <w:t>Se vidare PM till riksdagen</w:t>
      </w:r>
    </w:p>
    <w:p w:rsidR="003F446B" w:rsidRPr="000F52DC" w:rsidRDefault="003F446B">
      <w:pPr>
        <w:pStyle w:val="RKnormal"/>
        <w:rPr>
          <w:b/>
          <w:bCs/>
        </w:rPr>
      </w:pPr>
    </w:p>
    <w:p w:rsidR="003F446B" w:rsidRPr="000F52DC" w:rsidRDefault="003F446B" w:rsidP="003F446B">
      <w:pPr>
        <w:pStyle w:val="Par-number1"/>
        <w:numPr>
          <w:ilvl w:val="0"/>
          <w:numId w:val="0"/>
        </w:numPr>
        <w:spacing w:line="240" w:lineRule="auto"/>
        <w:rPr>
          <w:b/>
          <w:lang w:val="sv-SE"/>
        </w:rPr>
      </w:pPr>
      <w:r w:rsidRPr="000F52DC">
        <w:rPr>
          <w:b/>
          <w:lang w:val="sv-SE"/>
        </w:rPr>
        <w:t xml:space="preserve">5. Lissabonprocessen – Konkurrenskraftsrådets bidrag till vårtoppmötet </w:t>
      </w:r>
    </w:p>
    <w:p w:rsidR="003F446B" w:rsidRPr="000F52DC" w:rsidRDefault="003F446B" w:rsidP="003F446B">
      <w:pPr>
        <w:pStyle w:val="Par-number1"/>
        <w:numPr>
          <w:ilvl w:val="0"/>
          <w:numId w:val="0"/>
        </w:numPr>
        <w:spacing w:line="240" w:lineRule="auto"/>
        <w:rPr>
          <w:i/>
          <w:lang w:val="sv-SE"/>
        </w:rPr>
      </w:pPr>
      <w:r w:rsidRPr="000F52DC">
        <w:rPr>
          <w:i/>
          <w:lang w:val="sv-SE"/>
        </w:rPr>
        <w:t>– Orientationsdebatt</w:t>
      </w:r>
    </w:p>
    <w:p w:rsidR="003F446B" w:rsidRPr="000F52DC" w:rsidRDefault="003F446B" w:rsidP="003F446B">
      <w:pPr>
        <w:pStyle w:val="Par-number1"/>
        <w:numPr>
          <w:ilvl w:val="0"/>
          <w:numId w:val="0"/>
        </w:numPr>
        <w:spacing w:line="240" w:lineRule="auto"/>
        <w:rPr>
          <w:i/>
          <w:color w:val="FF0000"/>
          <w:lang w:val="sv-SE"/>
        </w:rPr>
      </w:pPr>
      <w:r w:rsidRPr="000F52DC">
        <w:rPr>
          <w:i/>
          <w:lang w:val="sv-SE"/>
        </w:rPr>
        <w:t>-  Antagande av konkurrenskraftsrådets bidrag till vårtoppmötet ("Key Issues Paper")</w:t>
      </w:r>
    </w:p>
    <w:p w:rsidR="003F446B" w:rsidRPr="000F52DC" w:rsidRDefault="003F446B" w:rsidP="003F446B"/>
    <w:p w:rsidR="003F446B" w:rsidRPr="000F52DC" w:rsidRDefault="003F446B" w:rsidP="003F446B">
      <w:r w:rsidRPr="000F52DC">
        <w:t>Konkerrenskraftsrådet lämnar årligen ett bidrag till Europeiska rådets vårtoppmöte.Den 22 december 2006 presenterade Kommissionen den årliga framstegsrapporten om Lissabon strategin. På basis av framstegsrapporten och i enlighet med etablerad praxis kommer konkurrenskraftsrådet att lämna ett bidrag till Europeiska rådet (vårtoppmötet). Bidraget (Key Issues Paper) välkomnar Kommissionens framstegsrapport och påtalar vikten av att fortsätta genomföra Lissabonstrategin. Bidraget anger ett antal åtgärder som bör genomföras för att stärka Europas konkurrenskraft. Då detta är ett årligt bidrag har nämnden inte behandlat frågan tidigare.</w:t>
      </w:r>
    </w:p>
    <w:p w:rsidR="00587991" w:rsidRPr="000F52DC" w:rsidRDefault="003F446B" w:rsidP="00587991">
      <w:pPr>
        <w:pStyle w:val="RKnormal"/>
      </w:pPr>
      <w:r w:rsidRPr="000F52DC">
        <w:rPr>
          <w:i/>
          <w:u w:val="single"/>
        </w:rPr>
        <w:t xml:space="preserve">Förslag till svensk </w:t>
      </w:r>
      <w:r w:rsidR="00587991" w:rsidRPr="000F52DC">
        <w:t>Regeringen kan ställa sig bakom rådets bidrag till vårtoppmötet. Regeringen kan särskilt välkomna betoningen på den externa dimensionen och kommer fortsatt verka för att den dimensionen stärks ytterligare i framtiden. Regeringen är positiv till de två konkreta förslag till nya målsättningar:</w:t>
      </w:r>
    </w:p>
    <w:p w:rsidR="00587991" w:rsidRPr="000F52DC" w:rsidRDefault="00587991" w:rsidP="00587991">
      <w:pPr>
        <w:pStyle w:val="RKnormal"/>
      </w:pPr>
      <w:r w:rsidRPr="000F52DC">
        <w:t>- en minskning av administrativa börda av EG-lagstiftningen med 25%</w:t>
      </w:r>
    </w:p>
    <w:p w:rsidR="00587991" w:rsidRPr="000F52DC" w:rsidRDefault="00587991" w:rsidP="00587991">
      <w:pPr>
        <w:pStyle w:val="RKnormal"/>
      </w:pPr>
      <w:r w:rsidRPr="000F52DC">
        <w:t>- att minska målsättningen för underskottet av införlivande av EG-lagstiftning från 1,5% till 1%</w:t>
      </w:r>
    </w:p>
    <w:p w:rsidR="00587991" w:rsidRPr="000F52DC" w:rsidRDefault="00587991" w:rsidP="00587991"/>
    <w:p w:rsidR="003F446B" w:rsidRPr="000F52DC" w:rsidRDefault="003F446B" w:rsidP="003F446B">
      <w:pPr>
        <w:pStyle w:val="RKnormal"/>
      </w:pPr>
    </w:p>
    <w:p w:rsidR="003F446B" w:rsidRPr="000F52DC" w:rsidRDefault="003F446B">
      <w:pPr>
        <w:pStyle w:val="RKnormal"/>
        <w:rPr>
          <w:bCs/>
          <w:i/>
        </w:rPr>
      </w:pPr>
      <w:r w:rsidRPr="000F52DC">
        <w:rPr>
          <w:bCs/>
          <w:i/>
        </w:rPr>
        <w:t>Se vidare PM till riksdagen</w:t>
      </w:r>
    </w:p>
    <w:p w:rsidR="002F62D9" w:rsidRPr="000F52DC" w:rsidRDefault="002F62D9">
      <w:pPr>
        <w:pStyle w:val="RKnormal"/>
        <w:rPr>
          <w:bCs/>
          <w:i/>
        </w:rPr>
      </w:pPr>
    </w:p>
    <w:p w:rsidR="000D0048" w:rsidRPr="000F52DC" w:rsidRDefault="002F62D9" w:rsidP="000D0048">
      <w:pPr>
        <w:pStyle w:val="RKnormal"/>
        <w:rPr>
          <w:b/>
          <w:bCs/>
          <w:u w:val="single"/>
        </w:rPr>
      </w:pPr>
      <w:r w:rsidRPr="000F52DC">
        <w:rPr>
          <w:b/>
          <w:bCs/>
          <w:u w:val="single"/>
        </w:rPr>
        <w:t>6. Övriga frågor</w:t>
      </w:r>
    </w:p>
    <w:p w:rsidR="000D0048" w:rsidRPr="000F52DC" w:rsidRDefault="000D0048" w:rsidP="000D0048">
      <w:pPr>
        <w:pStyle w:val="RKnormal"/>
        <w:rPr>
          <w:b/>
        </w:rPr>
      </w:pPr>
    </w:p>
    <w:p w:rsidR="000D0048" w:rsidRPr="000F52DC" w:rsidRDefault="00740B52" w:rsidP="000D0048">
      <w:pPr>
        <w:pStyle w:val="RKnormal"/>
        <w:rPr>
          <w:b/>
        </w:rPr>
      </w:pPr>
      <w:r w:rsidRPr="000F52DC">
        <w:rPr>
          <w:b/>
        </w:rPr>
        <w:t>(a)</w:t>
      </w:r>
      <w:r w:rsidR="000D0048" w:rsidRPr="000F52DC">
        <w:rPr>
          <w:b/>
        </w:rPr>
        <w:t xml:space="preserve"> Översyn av den nya harmoniseringsmetoden (nya metoden)</w:t>
      </w:r>
    </w:p>
    <w:p w:rsidR="000D0048" w:rsidRPr="000F52DC" w:rsidRDefault="000D0048" w:rsidP="000D0048">
      <w:pPr>
        <w:pStyle w:val="RKnormal"/>
        <w:rPr>
          <w:i/>
        </w:rPr>
      </w:pPr>
      <w:r w:rsidRPr="000F52DC">
        <w:rPr>
          <w:i/>
        </w:rPr>
        <w:t>- information från kommissionen</w:t>
      </w:r>
    </w:p>
    <w:p w:rsidR="000D0048" w:rsidRPr="000F52DC" w:rsidRDefault="000D0048" w:rsidP="000D0048"/>
    <w:p w:rsidR="000D0048" w:rsidRPr="000F52DC" w:rsidRDefault="000D0048" w:rsidP="000D0048">
      <w:pPr>
        <w:pStyle w:val="RKnormal"/>
        <w:rPr>
          <w:b/>
          <w:bCs/>
        </w:rPr>
      </w:pPr>
      <w:r w:rsidRPr="000F52DC">
        <w:t xml:space="preserve">Översynen syftar till att förbättra tillämpningen av de nya metoden-direktiv som finns idag för att främja fri rörlighet för varor, liksom att skapa ökat förtroende för regelverket och dess likvärdiga tillämpning i alla medlemsstater. Frågan ej tidigare behandlad av EU-nämnden </w:t>
      </w:r>
    </w:p>
    <w:p w:rsidR="000D0048" w:rsidRPr="000F52DC" w:rsidRDefault="000D0048" w:rsidP="000D0048">
      <w:r w:rsidRPr="000F52DC">
        <w:t xml:space="preserve">Kommissionens förslag, som ännu inte beslutats, kommer med stor sannolikhet att innehålla </w:t>
      </w:r>
      <w:r w:rsidRPr="000F52DC">
        <w:rPr>
          <w:i/>
        </w:rPr>
        <w:t>dels</w:t>
      </w:r>
      <w:r w:rsidRPr="000F52DC">
        <w:t xml:space="preserve"> ett förslag till förordning angående regleringen av marknadskontroll och kompetensbedömning av organ som utför provningstjänster m.m. (ackreditering), </w:t>
      </w:r>
      <w:r w:rsidRPr="000F52DC">
        <w:rPr>
          <w:i/>
        </w:rPr>
        <w:t>dels</w:t>
      </w:r>
      <w:r w:rsidRPr="000F52DC">
        <w:t xml:space="preserve"> ett förslag till beslut innehållande de gemensamma beståndsdelar som idag återfinns i de olika sektorsdirektiven och som skall samlas i ett horisontellt regelverk. </w:t>
      </w:r>
      <w:r w:rsidRPr="000F52DC">
        <w:rPr>
          <w:u w:val="single"/>
        </w:rPr>
        <w:t>Förslag till svensk ståndpunkt</w:t>
      </w:r>
      <w:r w:rsidRPr="000F52DC">
        <w:t>: Sverige välkomnar en översyn av nya metoden.</w:t>
      </w:r>
    </w:p>
    <w:p w:rsidR="003E36FE" w:rsidRPr="000F52DC" w:rsidRDefault="003E36FE" w:rsidP="000D0048">
      <w:pPr>
        <w:rPr>
          <w:i/>
        </w:rPr>
      </w:pPr>
    </w:p>
    <w:p w:rsidR="000D0048" w:rsidRPr="000F52DC" w:rsidRDefault="000D0048" w:rsidP="000D0048">
      <w:pPr>
        <w:rPr>
          <w:i/>
        </w:rPr>
      </w:pPr>
      <w:r w:rsidRPr="000F52DC">
        <w:rPr>
          <w:i/>
        </w:rPr>
        <w:t>Se vidare PM till riksdagen.</w:t>
      </w:r>
    </w:p>
    <w:p w:rsidR="003E36FE" w:rsidRPr="000F52DC" w:rsidRDefault="003E36FE" w:rsidP="000D0048">
      <w:pPr>
        <w:rPr>
          <w:i/>
        </w:rPr>
      </w:pPr>
    </w:p>
    <w:p w:rsidR="000D0048" w:rsidRPr="000F52DC" w:rsidRDefault="00740B52" w:rsidP="000D0048">
      <w:pPr>
        <w:rPr>
          <w:b/>
          <w:i/>
        </w:rPr>
      </w:pPr>
      <w:r w:rsidRPr="000F52DC">
        <w:rPr>
          <w:b/>
        </w:rPr>
        <w:t>(</w:t>
      </w:r>
      <w:r w:rsidR="000D0048" w:rsidRPr="000F52DC">
        <w:rPr>
          <w:b/>
        </w:rPr>
        <w:t>a) Ömsesidigt erkännande på det icke-harmoniserade området</w:t>
      </w:r>
    </w:p>
    <w:p w:rsidR="000D0048" w:rsidRPr="000F52DC" w:rsidRDefault="000D0048" w:rsidP="000D0048">
      <w:pPr>
        <w:rPr>
          <w:b/>
          <w:i/>
        </w:rPr>
      </w:pPr>
      <w:r w:rsidRPr="000F52DC">
        <w:t xml:space="preserve">- </w:t>
      </w:r>
      <w:r w:rsidRPr="000F52DC">
        <w:rPr>
          <w:i/>
        </w:rPr>
        <w:t>information från kommissionen</w:t>
      </w:r>
    </w:p>
    <w:p w:rsidR="000D0048" w:rsidRPr="000F52DC" w:rsidRDefault="000D0048" w:rsidP="000D0048">
      <w:pPr>
        <w:ind w:left="1080" w:hanging="540"/>
      </w:pPr>
      <w:r w:rsidRPr="000F52DC">
        <w:rPr>
          <w:i/>
        </w:rPr>
        <w:tab/>
      </w:r>
      <w:r w:rsidRPr="000F52DC">
        <w:rPr>
          <w:i/>
        </w:rPr>
        <w:tab/>
      </w:r>
    </w:p>
    <w:p w:rsidR="000D0048" w:rsidRPr="000F52DC" w:rsidRDefault="000D0048" w:rsidP="000D0048">
      <w:r w:rsidRPr="000F52DC">
        <w:t xml:space="preserve">Kommissionen väntas presentera ett förslag till direktiv vars syfte är att reglera rättigheter och skyldigheter mellan nationella myndigheter och ekonomiska aktörer som vill sälja produkter som är lagligen marknadsförda i en medlemsstat till en annan medlemsstat. Frågan har </w:t>
      </w:r>
      <w:r w:rsidRPr="000F52DC">
        <w:rPr>
          <w:i/>
        </w:rPr>
        <w:t xml:space="preserve"> </w:t>
      </w:r>
      <w:r w:rsidRPr="000F52DC">
        <w:t>ej tidigare behandlats av EU-nämnden</w:t>
      </w:r>
    </w:p>
    <w:p w:rsidR="000D0048" w:rsidRPr="000F52DC" w:rsidRDefault="000D0048" w:rsidP="000D0048">
      <w:r w:rsidRPr="000F52DC">
        <w:rPr>
          <w:u w:val="single"/>
        </w:rPr>
        <w:t>Förslag till svensk ståndpunkt</w:t>
      </w:r>
      <w:r w:rsidRPr="000F52DC">
        <w:t xml:space="preserve">: Sverige välkomnar kommissionens initiativ eftersom det kommer att leda till att det blir lättare för de ekonomiska aktörerna att sälja varor inom EU. Genom att rättigheter och skyldigheter för nationella myndigheter och ekonomiska aktörer  regleras ökar konkurrenskraften inom EU vilket främjar handeln och gynnar näringslivet. Samtidigt kan konsumenterna lita på att varor från andra länder är godkända och uppfyller tekniska krav i det land de kommer från.  </w:t>
      </w:r>
    </w:p>
    <w:p w:rsidR="000D0048" w:rsidRPr="000F52DC" w:rsidRDefault="000D0048" w:rsidP="000D0048">
      <w:pPr>
        <w:rPr>
          <w:i/>
        </w:rPr>
      </w:pPr>
      <w:r w:rsidRPr="000F52DC">
        <w:rPr>
          <w:i/>
        </w:rPr>
        <w:t>Se vidare PM till riksdagen.</w:t>
      </w:r>
    </w:p>
    <w:p w:rsidR="000D0048" w:rsidRPr="000F52DC" w:rsidRDefault="000D0048" w:rsidP="000D0048"/>
    <w:p w:rsidR="000D0048" w:rsidRPr="000F52DC" w:rsidRDefault="000D0048" w:rsidP="000D0048">
      <w:pPr>
        <w:rPr>
          <w:b/>
        </w:rPr>
      </w:pPr>
      <w:r w:rsidRPr="000F52DC">
        <w:rPr>
          <w:b/>
        </w:rPr>
        <w:t>(b)</w:t>
      </w:r>
      <w:r w:rsidRPr="000F52DC">
        <w:rPr>
          <w:b/>
        </w:rPr>
        <w:tab/>
        <w:t>Grönbok för översynen av gemenskapens ”</w:t>
      </w:r>
      <w:r w:rsidRPr="000F52DC">
        <w:rPr>
          <w:b/>
          <w:i/>
        </w:rPr>
        <w:t>aquis</w:t>
      </w:r>
      <w:r w:rsidRPr="000F52DC">
        <w:rPr>
          <w:b/>
        </w:rPr>
        <w:t>” på konsumentområdet</w:t>
      </w:r>
    </w:p>
    <w:p w:rsidR="000D0048" w:rsidRPr="000F52DC" w:rsidRDefault="000D0048" w:rsidP="000D0048">
      <w:pPr>
        <w:rPr>
          <w:b/>
        </w:rPr>
      </w:pPr>
      <w:r w:rsidRPr="000F52DC">
        <w:t xml:space="preserve">- </w:t>
      </w:r>
      <w:r w:rsidRPr="000F52DC">
        <w:rPr>
          <w:i/>
        </w:rPr>
        <w:t>information från kommissionen</w:t>
      </w:r>
      <w:r w:rsidRPr="000F52DC">
        <w:t xml:space="preserve"> </w:t>
      </w:r>
    </w:p>
    <w:p w:rsidR="000D0048" w:rsidRPr="000F52DC" w:rsidRDefault="000D0048" w:rsidP="000D0048">
      <w:pPr>
        <w:ind w:left="1080" w:hanging="540"/>
      </w:pPr>
      <w:r w:rsidRPr="000F52DC">
        <w:tab/>
      </w:r>
      <w:r w:rsidRPr="000F52DC">
        <w:tab/>
      </w:r>
    </w:p>
    <w:p w:rsidR="000D0048" w:rsidRPr="000F52DC" w:rsidRDefault="00740B52" w:rsidP="000D0048">
      <w:r w:rsidRPr="000F52DC">
        <w:t>Kommissionen har inlett ett arbete med att se över konsumentskydds</w:t>
      </w:r>
      <w:r w:rsidRPr="000F52DC">
        <w:softHyphen/>
        <w:t>lagstiftningen inom EU. Syftet är att förenkla regelverket och göra det mer fullständigt. Arbetet omfattar direktiven som rör distansavtal, hemförsäljning, konsumentköp, oskäliga avtalsvillkor, paketresor, tidsdelat boende, prisinformation och förbudsförelägganden. Kommissionen vill inom tre månader ha synpunkter på ett antal konkreta förslag, bl.a. om ändring av begreppet leverans vid gränsöverskridande handel, tydligare och enklare regler om retur av varor, gemensamma regler om rätten och kostnaderna för att returnera varor, tydligare krav på ångerrätt m.m.Vid rådsmötet kommer kommissionen att presentera grönboken.</w:t>
      </w:r>
      <w:r w:rsidR="000D0048" w:rsidRPr="000F52DC">
        <w:t>Frågan tidigare föredragen för EU-nämnden den 1 december 2006</w:t>
      </w:r>
    </w:p>
    <w:p w:rsidR="000D0048" w:rsidRPr="000F52DC" w:rsidRDefault="000D0048" w:rsidP="000D0048">
      <w:r w:rsidRPr="000F52DC">
        <w:rPr>
          <w:u w:val="single"/>
        </w:rPr>
        <w:t>Förslag till svensk ståndpunkt</w:t>
      </w:r>
      <w:r w:rsidRPr="000F52DC">
        <w:t>: Sverige välkomnar att reglerna om konsumentskydd i EU ses över.</w:t>
      </w:r>
    </w:p>
    <w:p w:rsidR="000D0048" w:rsidRPr="000F52DC" w:rsidRDefault="000D0048" w:rsidP="000D0048"/>
    <w:p w:rsidR="000D0048" w:rsidRPr="000F52DC" w:rsidRDefault="000D0048" w:rsidP="000D0048">
      <w:pPr>
        <w:rPr>
          <w:i/>
        </w:rPr>
      </w:pPr>
      <w:r w:rsidRPr="000F52DC">
        <w:rPr>
          <w:i/>
        </w:rPr>
        <w:t>Se vidare PM till riksdagen</w:t>
      </w:r>
    </w:p>
    <w:p w:rsidR="000D0048" w:rsidRPr="000F52DC" w:rsidRDefault="000D0048" w:rsidP="000D0048"/>
    <w:p w:rsidR="000D0048" w:rsidRPr="000F52DC" w:rsidRDefault="000D0048" w:rsidP="000D0048">
      <w:pPr>
        <w:rPr>
          <w:b/>
        </w:rPr>
      </w:pPr>
      <w:r w:rsidRPr="000F52DC">
        <w:rPr>
          <w:b/>
        </w:rPr>
        <w:t>(c) Förslag till Europaparlamentets och rådets direktiv om utnyttjade av rösträtter av aktieägare i företag som har sitt säte i en medlemsstat och vars aktier är upptagna till handel på en reglerad marknad och om ändring i direktiv 2004/109/EG</w:t>
      </w:r>
    </w:p>
    <w:p w:rsidR="000D0048" w:rsidRPr="000F52DC" w:rsidRDefault="000D0048" w:rsidP="000D0048">
      <w:pPr>
        <w:rPr>
          <w:i/>
        </w:rPr>
      </w:pPr>
      <w:r w:rsidRPr="000F52DC">
        <w:rPr>
          <w:b/>
        </w:rPr>
        <w:t xml:space="preserve"> </w:t>
      </w:r>
      <w:r w:rsidRPr="000F52DC">
        <w:rPr>
          <w:i/>
        </w:rPr>
        <w:t>– lägesrapport från ordförandeskapet</w:t>
      </w:r>
    </w:p>
    <w:p w:rsidR="000D0048" w:rsidRPr="000F52DC" w:rsidRDefault="000D0048" w:rsidP="000D0048"/>
    <w:p w:rsidR="000D0048" w:rsidRPr="000F52DC" w:rsidRDefault="000D0048" w:rsidP="000D0048">
      <w:r w:rsidRPr="000F52DC">
        <w:t>Förslaget syftar till att göra det lättare för aktieägare i börsnoterade bolag att utnyttja sina rättigheter över gränserna. Direktivet innehåller bl.a. miniminormer när det gäller innehållet i och tiden för kallelse till bolagsstämma, deltagande genom ombud eller genom elektronisk uppkoppling, poströstning och rösträkning.  Kommissionens förslag presenterades vid årsskiftet 2005/2006. Flera arbetsgruppsmöten hölls under våren 2006. Ett antal attachémöten har sedan hållits. Direktivet behandlades i Coreper under december 2006 och i januari 2007. Vid mötet i Coreper den 19 januari 2007 förelåg enighet om förslaget. Europaparlamentets JURI-utskott röstade enhälligt för förslaget vid sammanträdet 29-30 januari 2007. Frågan har ej tidigare behandlats av EU-nämnden</w:t>
      </w:r>
    </w:p>
    <w:p w:rsidR="000D0048" w:rsidRPr="000F52DC" w:rsidRDefault="000D0048" w:rsidP="000D0048">
      <w:r w:rsidRPr="000F52DC">
        <w:rPr>
          <w:u w:val="single"/>
        </w:rPr>
        <w:t>Förslag till svensk ståndpunkt</w:t>
      </w:r>
      <w:r w:rsidRPr="000F52DC">
        <w:t>: Sverige stödjer förslaget.</w:t>
      </w:r>
    </w:p>
    <w:p w:rsidR="002F62D9" w:rsidRPr="000F52DC" w:rsidRDefault="002F62D9" w:rsidP="002F62D9">
      <w:pPr>
        <w:pStyle w:val="RKnormal"/>
        <w:rPr>
          <w:b/>
        </w:rPr>
      </w:pPr>
    </w:p>
    <w:p w:rsidR="002F62D9" w:rsidRPr="000F52DC" w:rsidRDefault="000D0048" w:rsidP="002F62D9">
      <w:pPr>
        <w:pStyle w:val="RKnormal"/>
        <w:rPr>
          <w:i/>
        </w:rPr>
      </w:pPr>
      <w:r w:rsidRPr="000F52DC">
        <w:rPr>
          <w:i/>
        </w:rPr>
        <w:t>Se vidare PM till Riksdagen</w:t>
      </w:r>
    </w:p>
    <w:p w:rsidR="000D0048" w:rsidRPr="000F52DC" w:rsidRDefault="000D0048" w:rsidP="002F62D9">
      <w:pPr>
        <w:pStyle w:val="RKnormal"/>
        <w:rPr>
          <w:b/>
        </w:rPr>
      </w:pPr>
    </w:p>
    <w:p w:rsidR="007F50E3" w:rsidRPr="000F52DC" w:rsidRDefault="007F50E3" w:rsidP="002F62D9">
      <w:pPr>
        <w:pStyle w:val="RKnormal"/>
        <w:rPr>
          <w:b/>
        </w:rPr>
      </w:pPr>
    </w:p>
    <w:p w:rsidR="002F62D9" w:rsidRPr="000F52DC" w:rsidRDefault="002F62D9" w:rsidP="002F62D9">
      <w:pPr>
        <w:pStyle w:val="RKnormal"/>
        <w:rPr>
          <w:b/>
        </w:rPr>
      </w:pPr>
      <w:r w:rsidRPr="000F52DC">
        <w:rPr>
          <w:b/>
        </w:rPr>
        <w:t>(d) Resultattavlan för den inre marknaden</w:t>
      </w:r>
    </w:p>
    <w:p w:rsidR="002F62D9" w:rsidRPr="000F52DC" w:rsidRDefault="002F62D9" w:rsidP="002F62D9">
      <w:pPr>
        <w:pStyle w:val="RKnormal"/>
        <w:rPr>
          <w:i/>
        </w:rPr>
      </w:pPr>
      <w:r w:rsidRPr="000F52DC">
        <w:rPr>
          <w:i/>
        </w:rPr>
        <w:t>- Information från kommissionen</w:t>
      </w:r>
    </w:p>
    <w:p w:rsidR="002F62D9" w:rsidRPr="000F52DC" w:rsidRDefault="002F62D9" w:rsidP="002F62D9">
      <w:pPr>
        <w:pStyle w:val="ListBullet1"/>
        <w:numPr>
          <w:ilvl w:val="0"/>
          <w:numId w:val="0"/>
        </w:numPr>
        <w:spacing w:line="240" w:lineRule="atLeast"/>
        <w:jc w:val="left"/>
        <w:rPr>
          <w:rFonts w:ascii="OrigGarmnd BT" w:hAnsi="OrigGarmnd BT"/>
          <w:lang w:val="sv-SE"/>
        </w:rPr>
      </w:pPr>
      <w:r w:rsidRPr="000F52DC">
        <w:rPr>
          <w:rFonts w:ascii="OrigGarmnd BT" w:hAnsi="OrigGarmnd BT"/>
          <w:lang w:val="sv-SE"/>
        </w:rPr>
        <w:t>Kommissionen presenterar varje år en resultattavla för den inre marknadens utveckling och för hur medlemsstaterna genomför och tillämpar gemenskapslag</w:t>
      </w:r>
      <w:r w:rsidRPr="000F52DC">
        <w:rPr>
          <w:rFonts w:ascii="OrigGarmnd BT" w:hAnsi="OrigGarmnd BT"/>
          <w:lang w:val="sv-SE"/>
        </w:rPr>
        <w:softHyphen/>
        <w:t xml:space="preserve">stiftningen på nationell nivå. Resultattavlan från december 2006 (No 15 bis) redovisar statistik över medlemsstaternas genomförande av direktiv i nationell rätt och överträdelseärenden mot medlemsländer för felaktig tillämpning av EG-rätten. EU-genomsnittet för genomförande ligger på 1,2 % och innebär att medlemsländerna för första gången hamnar under målet om högst 1,5 % genomförandeunderskott. Sverige har ett genomförandeunderskott på 1,3 %. Endast åtta medlemsländer har minskat antalet överträdelseärenden i jämförelse med resultattavlan från december 2005. EU-genomsnittet är 50 överträdelseärenden. Sverige placerar sig ungefär i mitten med 43 ärenden. Kommissionen kommer vid mötet att informera om den senaste resultattavlan. Frågan har inte tidigare behandlats av nämnde. </w:t>
      </w:r>
      <w:r w:rsidRPr="000F52DC">
        <w:rPr>
          <w:rFonts w:ascii="OrigGarmnd BT" w:hAnsi="OrigGarmnd BT"/>
          <w:bCs/>
          <w:u w:val="single"/>
          <w:lang w:val="sv-SE"/>
        </w:rPr>
        <w:t>Förslag till svensk ståndpunkt</w:t>
      </w:r>
      <w:r w:rsidRPr="000F52DC">
        <w:rPr>
          <w:rFonts w:ascii="OrigGarmnd BT" w:hAnsi="OrigGarmnd BT"/>
          <w:bCs/>
          <w:lang w:val="sv-SE"/>
        </w:rPr>
        <w:t xml:space="preserve">: Sverige </w:t>
      </w:r>
      <w:r w:rsidRPr="000F52DC">
        <w:rPr>
          <w:rFonts w:ascii="OrigGarmnd BT" w:hAnsi="OrigGarmnd BT"/>
          <w:lang w:val="sv-SE"/>
        </w:rPr>
        <w:t>välkomnar resultattavlan.</w:t>
      </w:r>
    </w:p>
    <w:p w:rsidR="002F62D9" w:rsidRPr="000F52DC" w:rsidRDefault="002F62D9" w:rsidP="002F62D9">
      <w:pPr>
        <w:pStyle w:val="ListBullet1"/>
        <w:numPr>
          <w:ilvl w:val="0"/>
          <w:numId w:val="0"/>
        </w:numPr>
        <w:spacing w:line="240" w:lineRule="atLeast"/>
        <w:jc w:val="left"/>
        <w:rPr>
          <w:rFonts w:ascii="OrigGarmnd BT" w:hAnsi="OrigGarmnd BT"/>
          <w:lang w:val="sv-SE"/>
        </w:rPr>
      </w:pPr>
      <w:r w:rsidRPr="000F52DC">
        <w:rPr>
          <w:rFonts w:ascii="OrigGarmnd BT" w:hAnsi="OrigGarmnd BT"/>
          <w:i/>
          <w:lang w:val="sv-SE"/>
        </w:rPr>
        <w:t>Se vidare PM till riksdagen.</w:t>
      </w:r>
    </w:p>
    <w:p w:rsidR="002F62D9" w:rsidRPr="000F52DC" w:rsidRDefault="002F62D9" w:rsidP="002F62D9"/>
    <w:p w:rsidR="002F62D9" w:rsidRPr="000F52DC" w:rsidRDefault="002F62D9">
      <w:pPr>
        <w:pStyle w:val="RKnormal"/>
        <w:rPr>
          <w:b/>
          <w:bCs/>
        </w:rPr>
      </w:pPr>
    </w:p>
    <w:sectPr w:rsidR="002F62D9" w:rsidRPr="000F52DC">
      <w:headerReference w:type="even" r:id="rId7"/>
      <w:headerReference w:type="default" r:id="rId8"/>
      <w:headerReference w:type="first" r:id="rId9"/>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CB8" w:rsidRPr="000F52DC" w:rsidRDefault="00F34CB8">
      <w:r w:rsidRPr="000F52DC">
        <w:separator/>
      </w:r>
    </w:p>
  </w:endnote>
  <w:endnote w:type="continuationSeparator" w:id="0">
    <w:p w:rsidR="00F34CB8" w:rsidRPr="000F52DC" w:rsidRDefault="00F34CB8">
      <w:r w:rsidRPr="000F5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CB8" w:rsidRPr="000F52DC" w:rsidRDefault="00F34CB8">
      <w:r w:rsidRPr="000F52DC">
        <w:separator/>
      </w:r>
    </w:p>
  </w:footnote>
  <w:footnote w:type="continuationSeparator" w:id="0">
    <w:p w:rsidR="00F34CB8" w:rsidRPr="000F52DC" w:rsidRDefault="00F34CB8">
      <w:r w:rsidRPr="000F5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991" w:rsidRPr="000F52DC" w:rsidRDefault="00587991">
    <w:pPr>
      <w:pStyle w:val="Sidhuvud"/>
      <w:framePr w:wrap="around" w:vAnchor="text" w:hAnchor="margin" w:xAlign="right" w:y="1"/>
      <w:rPr>
        <w:rStyle w:val="Sidnummer"/>
      </w:rPr>
    </w:pPr>
    <w:r w:rsidRPr="000F52DC">
      <w:rPr>
        <w:rStyle w:val="Sidnummer"/>
      </w:rPr>
      <w:fldChar w:fldCharType="begin" w:fldLock="1"/>
    </w:r>
    <w:r w:rsidRPr="000F52DC">
      <w:rPr>
        <w:rStyle w:val="Sidnummer"/>
      </w:rPr>
      <w:instrText xml:space="preserve">PAGE  </w:instrText>
    </w:r>
    <w:r w:rsidRPr="000F52DC">
      <w:rPr>
        <w:rStyle w:val="Sidnummer"/>
      </w:rPr>
      <w:fldChar w:fldCharType="separate"/>
    </w:r>
    <w:r w:rsidRPr="000F52DC">
      <w:rPr>
        <w:rStyle w:val="Sidnummer"/>
      </w:rPr>
      <w:t>2</w:t>
    </w:r>
    <w:r w:rsidRPr="000F52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87991" w:rsidRPr="000F52DC">
      <w:tblPrEx>
        <w:tblCellMar>
          <w:top w:w="0" w:type="dxa"/>
          <w:bottom w:w="0" w:type="dxa"/>
        </w:tblCellMar>
      </w:tblPrEx>
      <w:trPr>
        <w:cantSplit/>
      </w:trPr>
      <w:tc>
        <w:tcPr>
          <w:tcW w:w="3119" w:type="dxa"/>
        </w:tcPr>
        <w:p w:rsidR="00587991" w:rsidRPr="000F52DC" w:rsidRDefault="00587991">
          <w:pPr>
            <w:pStyle w:val="Sidhuvud"/>
            <w:spacing w:line="200" w:lineRule="atLeast"/>
            <w:ind w:right="357"/>
            <w:rPr>
              <w:rFonts w:ascii="TradeGothic" w:hAnsi="TradeGothic"/>
              <w:b/>
              <w:bCs/>
              <w:sz w:val="16"/>
            </w:rPr>
          </w:pPr>
        </w:p>
      </w:tc>
      <w:tc>
        <w:tcPr>
          <w:tcW w:w="4111" w:type="dxa"/>
          <w:tcMar>
            <w:left w:w="567" w:type="dxa"/>
          </w:tcMar>
        </w:tcPr>
        <w:p w:rsidR="00587991" w:rsidRPr="000F52DC" w:rsidRDefault="00587991">
          <w:pPr>
            <w:pStyle w:val="Sidhuvud"/>
            <w:ind w:right="360"/>
          </w:pPr>
        </w:p>
      </w:tc>
      <w:tc>
        <w:tcPr>
          <w:tcW w:w="1525" w:type="dxa"/>
        </w:tcPr>
        <w:p w:rsidR="00587991" w:rsidRPr="000F52DC" w:rsidRDefault="00587991">
          <w:pPr>
            <w:pStyle w:val="Sidhuvud"/>
            <w:ind w:right="360"/>
          </w:pPr>
        </w:p>
      </w:tc>
    </w:tr>
  </w:tbl>
  <w:p w:rsidR="00587991" w:rsidRPr="000F52DC" w:rsidRDefault="0058799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991" w:rsidRPr="000F52DC" w:rsidRDefault="00587991">
    <w:pPr>
      <w:pStyle w:val="Sidhuvud"/>
      <w:framePr w:wrap="around" w:vAnchor="text" w:hAnchor="margin" w:xAlign="right" w:y="1"/>
      <w:rPr>
        <w:rStyle w:val="Sidnummer"/>
      </w:rPr>
    </w:pPr>
    <w:r w:rsidRPr="000F52DC">
      <w:rPr>
        <w:rStyle w:val="Sidnummer"/>
      </w:rPr>
      <w:fldChar w:fldCharType="begin" w:fldLock="1"/>
    </w:r>
    <w:r w:rsidRPr="000F52DC">
      <w:rPr>
        <w:rStyle w:val="Sidnummer"/>
      </w:rPr>
      <w:instrText xml:space="preserve">PAGE  </w:instrText>
    </w:r>
    <w:r w:rsidRPr="000F52DC">
      <w:rPr>
        <w:rStyle w:val="Sidnummer"/>
      </w:rPr>
      <w:fldChar w:fldCharType="separate"/>
    </w:r>
    <w:r w:rsidRPr="000F52DC">
      <w:rPr>
        <w:rStyle w:val="Sidnummer"/>
      </w:rPr>
      <w:t>3</w:t>
    </w:r>
    <w:r w:rsidRPr="000F52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87991" w:rsidRPr="000F52DC">
      <w:tblPrEx>
        <w:tblCellMar>
          <w:top w:w="0" w:type="dxa"/>
          <w:bottom w:w="0" w:type="dxa"/>
        </w:tblCellMar>
      </w:tblPrEx>
      <w:trPr>
        <w:cantSplit/>
      </w:trPr>
      <w:tc>
        <w:tcPr>
          <w:tcW w:w="3119" w:type="dxa"/>
        </w:tcPr>
        <w:p w:rsidR="00587991" w:rsidRPr="000F52DC" w:rsidRDefault="00587991">
          <w:pPr>
            <w:pStyle w:val="Sidhuvud"/>
            <w:spacing w:line="200" w:lineRule="atLeast"/>
            <w:ind w:right="357"/>
            <w:rPr>
              <w:rFonts w:ascii="TradeGothic" w:hAnsi="TradeGothic"/>
              <w:b/>
              <w:bCs/>
              <w:sz w:val="16"/>
            </w:rPr>
          </w:pPr>
        </w:p>
      </w:tc>
      <w:tc>
        <w:tcPr>
          <w:tcW w:w="4111" w:type="dxa"/>
          <w:tcMar>
            <w:left w:w="567" w:type="dxa"/>
          </w:tcMar>
        </w:tcPr>
        <w:p w:rsidR="00587991" w:rsidRPr="000F52DC" w:rsidRDefault="00587991">
          <w:pPr>
            <w:pStyle w:val="Sidhuvud"/>
            <w:ind w:right="360"/>
          </w:pPr>
        </w:p>
      </w:tc>
      <w:tc>
        <w:tcPr>
          <w:tcW w:w="1525" w:type="dxa"/>
        </w:tcPr>
        <w:p w:rsidR="00587991" w:rsidRPr="000F52DC" w:rsidRDefault="00587991">
          <w:pPr>
            <w:pStyle w:val="Sidhuvud"/>
            <w:ind w:right="360"/>
          </w:pPr>
        </w:p>
      </w:tc>
    </w:tr>
  </w:tbl>
  <w:p w:rsidR="00587991" w:rsidRPr="000F52DC" w:rsidRDefault="0058799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991" w:rsidRPr="000F52DC" w:rsidRDefault="000F52DC">
    <w:pPr>
      <w:framePr w:w="2948" w:h="1321" w:hRule="exact" w:wrap="notBeside" w:vAnchor="page" w:hAnchor="page" w:x="1362" w:y="653"/>
    </w:pPr>
    <w:r w:rsidRPr="000F52D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87991" w:rsidRPr="000F52DC" w:rsidRDefault="00587991">
    <w:pPr>
      <w:pStyle w:val="RKrubrik"/>
      <w:keepNext w:val="0"/>
      <w:tabs>
        <w:tab w:val="clear" w:pos="1134"/>
        <w:tab w:val="clear" w:pos="2835"/>
      </w:tabs>
      <w:spacing w:before="0" w:after="0" w:line="320" w:lineRule="atLeast"/>
      <w:rPr>
        <w:bCs/>
      </w:rPr>
    </w:pPr>
  </w:p>
  <w:p w:rsidR="00587991" w:rsidRPr="000F52DC" w:rsidRDefault="00587991">
    <w:pPr>
      <w:rPr>
        <w:rFonts w:ascii="TradeGothic" w:hAnsi="TradeGothic"/>
        <w:b/>
        <w:bCs/>
        <w:spacing w:val="12"/>
        <w:sz w:val="22"/>
      </w:rPr>
    </w:pPr>
  </w:p>
  <w:p w:rsidR="00587991" w:rsidRPr="000F52DC" w:rsidRDefault="00587991">
    <w:pPr>
      <w:pStyle w:val="RKrubrik"/>
      <w:keepNext w:val="0"/>
      <w:tabs>
        <w:tab w:val="clear" w:pos="1134"/>
        <w:tab w:val="clear" w:pos="2835"/>
      </w:tabs>
      <w:spacing w:before="0" w:after="0" w:line="320" w:lineRule="atLeast"/>
      <w:rPr>
        <w:bCs/>
      </w:rPr>
    </w:pPr>
  </w:p>
  <w:p w:rsidR="00587991" w:rsidRPr="000F52DC" w:rsidRDefault="0058799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3BD1"/>
    <w:multiLevelType w:val="hybridMultilevel"/>
    <w:tmpl w:val="76506F4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C629B"/>
    <w:multiLevelType w:val="singleLevel"/>
    <w:tmpl w:val="1E04E8EE"/>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436E0A5D"/>
    <w:multiLevelType w:val="singleLevel"/>
    <w:tmpl w:val="9C807126"/>
    <w:lvl w:ilvl="0">
      <w:start w:val="1"/>
      <w:numFmt w:val="bullet"/>
      <w:pStyle w:val="Par-equal"/>
      <w:lvlText w:val=""/>
      <w:lvlJc w:val="left"/>
      <w:pPr>
        <w:tabs>
          <w:tab w:val="num" w:pos="1702"/>
        </w:tabs>
        <w:ind w:left="1702" w:hanging="567"/>
      </w:pPr>
      <w:rPr>
        <w:rFonts w:ascii="Symbol" w:hAnsi="Symbol" w:hint="default"/>
      </w:rPr>
    </w:lvl>
  </w:abstractNum>
  <w:abstractNum w:abstractNumId="3" w15:restartNumberingAfterBreak="0">
    <w:nsid w:val="6E4E71E4"/>
    <w:multiLevelType w:val="singleLevel"/>
    <w:tmpl w:val="47282FE2"/>
    <w:lvl w:ilvl="0">
      <w:start w:val="1"/>
      <w:numFmt w:val="decimal"/>
      <w:pStyle w:val="Par-number1"/>
      <w:lvlText w:val="%1."/>
      <w:lvlJc w:val="left"/>
      <w:pPr>
        <w:tabs>
          <w:tab w:val="num" w:pos="567"/>
        </w:tabs>
        <w:ind w:left="567" w:hanging="567"/>
      </w:pPr>
      <w:rPr>
        <w:rFonts w:hint="default"/>
      </w:rPr>
    </w:lvl>
  </w:abstractNum>
  <w:num w:numId="1" w16cid:durableId="1385832230">
    <w:abstractNumId w:val="0"/>
  </w:num>
  <w:num w:numId="2" w16cid:durableId="933051116">
    <w:abstractNumId w:val="2"/>
  </w:num>
  <w:num w:numId="3" w16cid:durableId="480275863">
    <w:abstractNumId w:val="3"/>
  </w:num>
  <w:num w:numId="4" w16cid:durableId="2144538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F26310"/>
    <w:rsid w:val="000D0048"/>
    <w:rsid w:val="000F52DC"/>
    <w:rsid w:val="002F62D9"/>
    <w:rsid w:val="003E36FE"/>
    <w:rsid w:val="003F446B"/>
    <w:rsid w:val="00587991"/>
    <w:rsid w:val="007104A9"/>
    <w:rsid w:val="00740B52"/>
    <w:rsid w:val="00791438"/>
    <w:rsid w:val="007F50E3"/>
    <w:rsid w:val="00810148"/>
    <w:rsid w:val="00CE7A11"/>
    <w:rsid w:val="00F2494C"/>
    <w:rsid w:val="00F26310"/>
    <w:rsid w:val="00F34C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11CC83-650D-424E-8E3E-4E43C5C9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equal">
    <w:name w:val="Par-equal"/>
    <w:basedOn w:val="Normal"/>
    <w:next w:val="Normal"/>
    <w:rsid w:val="003F446B"/>
    <w:pPr>
      <w:widowControl w:val="0"/>
      <w:numPr>
        <w:numId w:val="2"/>
      </w:numPr>
      <w:overflowPunct/>
      <w:autoSpaceDE/>
      <w:autoSpaceDN/>
      <w:adjustRightInd/>
      <w:spacing w:line="360" w:lineRule="auto"/>
      <w:textAlignment w:val="auto"/>
    </w:pPr>
    <w:rPr>
      <w:rFonts w:ascii="Times New Roman" w:hAnsi="Times New Roman"/>
      <w:lang w:val="en-GB" w:eastAsia="fr-BE"/>
    </w:rPr>
  </w:style>
  <w:style w:type="paragraph" w:customStyle="1" w:styleId="Par-number1">
    <w:name w:val="Par-number 1."/>
    <w:basedOn w:val="Normal"/>
    <w:next w:val="Normal"/>
    <w:link w:val="Par-number1Char"/>
    <w:rsid w:val="003F446B"/>
    <w:pPr>
      <w:widowControl w:val="0"/>
      <w:numPr>
        <w:numId w:val="3"/>
      </w:numPr>
      <w:overflowPunct/>
      <w:autoSpaceDE/>
      <w:autoSpaceDN/>
      <w:adjustRightInd/>
      <w:spacing w:line="360" w:lineRule="auto"/>
      <w:textAlignment w:val="auto"/>
    </w:pPr>
    <w:rPr>
      <w:rFonts w:ascii="Times New Roman" w:hAnsi="Times New Roman"/>
      <w:szCs w:val="24"/>
      <w:lang w:val="en-GB" w:eastAsia="fr-BE"/>
    </w:rPr>
  </w:style>
  <w:style w:type="character" w:customStyle="1" w:styleId="Par-number1Char">
    <w:name w:val="Par-number 1. Char"/>
    <w:basedOn w:val="Standardstycketeckensnitt"/>
    <w:link w:val="Par-number1"/>
    <w:rsid w:val="003F446B"/>
    <w:rPr>
      <w:sz w:val="24"/>
      <w:szCs w:val="24"/>
      <w:lang w:val="en-GB" w:eastAsia="fr-BE" w:bidi="ar-SA"/>
    </w:rPr>
  </w:style>
  <w:style w:type="paragraph" w:styleId="Brdtext">
    <w:name w:val="Body Text"/>
    <w:basedOn w:val="Normal"/>
    <w:rsid w:val="002F62D9"/>
    <w:pPr>
      <w:overflowPunct/>
      <w:autoSpaceDE/>
      <w:autoSpaceDN/>
      <w:adjustRightInd/>
      <w:spacing w:line="320" w:lineRule="exact"/>
      <w:textAlignment w:val="auto"/>
    </w:pPr>
  </w:style>
  <w:style w:type="paragraph" w:customStyle="1" w:styleId="ListBullet1">
    <w:name w:val="List Bullet 1"/>
    <w:basedOn w:val="Normal"/>
    <w:rsid w:val="002F62D9"/>
    <w:pPr>
      <w:numPr>
        <w:numId w:val="4"/>
      </w:numPr>
      <w:overflowPunct/>
      <w:autoSpaceDE/>
      <w:autoSpaceDN/>
      <w:adjustRightInd/>
      <w:spacing w:before="120" w:after="120" w:line="240" w:lineRule="auto"/>
      <w:jc w:val="both"/>
      <w:textAlignment w:val="auto"/>
    </w:pPr>
    <w:rPr>
      <w:rFonts w:ascii="Times New Roman"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1300</Words>
  <Characters>8220</Characters>
  <Application>Microsoft Office Word</Application>
  <DocSecurity>4</DocSecurity>
  <Lines>210</Lines>
  <Paragraphs>61</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2000-01-21T13:02:00Z</cp:lastPrinted>
  <dcterms:created xsi:type="dcterms:W3CDTF">2025-12-17T04:02:00Z</dcterms:created>
  <dcterms:modified xsi:type="dcterms:W3CDTF">2025-12-17T04:02:00Z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7</vt:i4>
  </property>
</Properties>
</file>