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2CE309"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4BC54C25" w:rsidR="00447E69" w:rsidRDefault="00E04650">
            <w:pPr>
              <w:rPr>
                <w:b/>
              </w:rPr>
            </w:pPr>
            <w:r>
              <w:rPr>
                <w:b/>
              </w:rPr>
              <w:t>UTSKOTTSSAMMANTRÄDE 20</w:t>
            </w:r>
            <w:r w:rsidR="00BD09A6">
              <w:rPr>
                <w:b/>
              </w:rPr>
              <w:t>2</w:t>
            </w:r>
            <w:r w:rsidR="00FF2B62">
              <w:rPr>
                <w:b/>
              </w:rPr>
              <w:t>4</w:t>
            </w:r>
            <w:r w:rsidR="00E362AB">
              <w:rPr>
                <w:b/>
              </w:rPr>
              <w:t>/2</w:t>
            </w:r>
            <w:r w:rsidR="00FF2B62">
              <w:rPr>
                <w:b/>
              </w:rPr>
              <w:t>5</w:t>
            </w:r>
            <w:r w:rsidR="00520D71">
              <w:rPr>
                <w:b/>
              </w:rPr>
              <w:t>:</w:t>
            </w:r>
            <w:r w:rsidR="008426A4">
              <w:rPr>
                <w:b/>
              </w:rPr>
              <w:t>39</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334DD01A" w:rsidR="00447E69" w:rsidRDefault="00BB7028" w:rsidP="007765ED">
            <w:r>
              <w:t>20</w:t>
            </w:r>
            <w:r w:rsidR="005F0E85">
              <w:t>2</w:t>
            </w:r>
            <w:r w:rsidR="002406D5">
              <w:t>5</w:t>
            </w:r>
            <w:r w:rsidR="00520D71">
              <w:t>-</w:t>
            </w:r>
            <w:r w:rsidR="008426A4">
              <w:t>05</w:t>
            </w:r>
            <w:r w:rsidR="00520D71">
              <w:t>-</w:t>
            </w:r>
            <w:r w:rsidR="008426A4">
              <w:t>06</w:t>
            </w:r>
          </w:p>
        </w:tc>
      </w:tr>
      <w:tr w:rsidR="00447E69" w14:paraId="55018730" w14:textId="77777777">
        <w:tc>
          <w:tcPr>
            <w:tcW w:w="1985" w:type="dxa"/>
          </w:tcPr>
          <w:p w14:paraId="664E9CD2" w14:textId="77777777" w:rsidR="00447E69" w:rsidRDefault="00447E69">
            <w:r>
              <w:t>TID</w:t>
            </w:r>
          </w:p>
        </w:tc>
        <w:tc>
          <w:tcPr>
            <w:tcW w:w="6463" w:type="dxa"/>
          </w:tcPr>
          <w:p w14:paraId="70E324A3" w14:textId="717217BA" w:rsidR="00447E69" w:rsidRDefault="008426A4">
            <w:r>
              <w:t>11</w:t>
            </w:r>
            <w:r w:rsidR="00306F1B">
              <w:t>:00</w:t>
            </w:r>
            <w:r w:rsidR="00FA543D">
              <w:t>–</w:t>
            </w:r>
            <w:r w:rsidR="00095B59">
              <w:t>11:25</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8426A4" w14:paraId="433EBD4B" w14:textId="77777777" w:rsidTr="0001177E">
        <w:tc>
          <w:tcPr>
            <w:tcW w:w="567" w:type="dxa"/>
          </w:tcPr>
          <w:p w14:paraId="1CA2CEB5" w14:textId="77777777" w:rsidR="008426A4" w:rsidRPr="003B4DE8" w:rsidRDefault="008426A4" w:rsidP="003B4DE8">
            <w:pPr>
              <w:pStyle w:val="Liststycke"/>
              <w:numPr>
                <w:ilvl w:val="0"/>
                <w:numId w:val="2"/>
              </w:numPr>
              <w:tabs>
                <w:tab w:val="left" w:pos="1701"/>
              </w:tabs>
              <w:rPr>
                <w:b/>
                <w:snapToGrid w:val="0"/>
              </w:rPr>
            </w:pPr>
          </w:p>
        </w:tc>
        <w:tc>
          <w:tcPr>
            <w:tcW w:w="6946" w:type="dxa"/>
            <w:gridSpan w:val="2"/>
          </w:tcPr>
          <w:p w14:paraId="6320C8CA" w14:textId="120F1982" w:rsidR="008426A4" w:rsidRDefault="00BA6BE8">
            <w:pPr>
              <w:tabs>
                <w:tab w:val="left" w:pos="1701"/>
              </w:tabs>
              <w:rPr>
                <w:b/>
              </w:rPr>
            </w:pPr>
            <w:r w:rsidRPr="00D17648">
              <w:rPr>
                <w:b/>
              </w:rPr>
              <w:t xml:space="preserve">EU-överläggning </w:t>
            </w:r>
            <w:bookmarkStart w:id="0" w:name="_Hlk196845993"/>
            <w:r w:rsidRPr="00D17648">
              <w:rPr>
                <w:b/>
              </w:rPr>
              <w:t xml:space="preserve">om </w:t>
            </w:r>
            <w:bookmarkEnd w:id="0"/>
            <w:r w:rsidRPr="00D17648">
              <w:rPr>
                <w:b/>
              </w:rPr>
              <w:t xml:space="preserve">förslag till </w:t>
            </w:r>
            <w:r>
              <w:rPr>
                <w:b/>
              </w:rPr>
              <w:t>a</w:t>
            </w:r>
            <w:r w:rsidRPr="00B531DC">
              <w:rPr>
                <w:b/>
              </w:rPr>
              <w:t>ntagande av rådets förordning gällande forsknings- och utbildningsprogrammet för Europeiska atomenergigemenskapen för perioden 2026</w:t>
            </w:r>
            <w:r w:rsidR="002F3EC9">
              <w:rPr>
                <w:b/>
              </w:rPr>
              <w:t>–</w:t>
            </w:r>
            <w:r w:rsidRPr="00B531DC">
              <w:rPr>
                <w:b/>
              </w:rPr>
              <w:t>2027 som kompletterar</w:t>
            </w:r>
            <w:r>
              <w:rPr>
                <w:b/>
              </w:rPr>
              <w:t xml:space="preserve"> Horisont Europa,</w:t>
            </w:r>
            <w:r w:rsidRPr="00B531DC">
              <w:rPr>
                <w:b/>
              </w:rPr>
              <w:t xml:space="preserve"> ramprogram</w:t>
            </w:r>
            <w:r>
              <w:rPr>
                <w:b/>
              </w:rPr>
              <w:t>met</w:t>
            </w:r>
            <w:r w:rsidRPr="00B531DC">
              <w:rPr>
                <w:b/>
              </w:rPr>
              <w:t xml:space="preserve"> för forskning och innovatio</w:t>
            </w:r>
            <w:r>
              <w:rPr>
                <w:b/>
              </w:rPr>
              <w:t>n,</w:t>
            </w:r>
            <w:r w:rsidRPr="00B531DC">
              <w:rPr>
                <w:b/>
              </w:rPr>
              <w:t xml:space="preserve"> och upphävande av rådets förordning (Euratom) 2021/765</w:t>
            </w:r>
          </w:p>
          <w:p w14:paraId="24AF99FD" w14:textId="77777777" w:rsidR="00BA6BE8" w:rsidRDefault="00BA6BE8">
            <w:pPr>
              <w:tabs>
                <w:tab w:val="left" w:pos="1701"/>
              </w:tabs>
              <w:rPr>
                <w:b/>
              </w:rPr>
            </w:pPr>
          </w:p>
          <w:p w14:paraId="43A307DF" w14:textId="2DF7FCD3" w:rsidR="00BA6BE8" w:rsidRDefault="00BA6BE8">
            <w:pPr>
              <w:tabs>
                <w:tab w:val="left" w:pos="1701"/>
              </w:tabs>
              <w:rPr>
                <w:bCs/>
                <w:snapToGrid w:val="0"/>
              </w:rPr>
            </w:pPr>
            <w:r w:rsidRPr="0046269C">
              <w:rPr>
                <w:bCs/>
                <w:snapToGrid w:val="0"/>
              </w:rPr>
              <w:t xml:space="preserve">Utskottet överlade med </w:t>
            </w:r>
            <w:r>
              <w:rPr>
                <w:bCs/>
                <w:snapToGrid w:val="0"/>
              </w:rPr>
              <w:t>statssekreterare Maria Nilsson</w:t>
            </w:r>
            <w:r w:rsidRPr="0046269C">
              <w:rPr>
                <w:bCs/>
                <w:snapToGrid w:val="0"/>
              </w:rPr>
              <w:t>, biträdd av medarbetare från Utbildningsdepartementet, om</w:t>
            </w:r>
            <w:r>
              <w:rPr>
                <w:bCs/>
                <w:snapToGrid w:val="0"/>
              </w:rPr>
              <w:t xml:space="preserve"> </w:t>
            </w:r>
            <w:r w:rsidR="002806E5">
              <w:rPr>
                <w:bCs/>
                <w:snapToGrid w:val="0"/>
              </w:rPr>
              <w:t xml:space="preserve">ett </w:t>
            </w:r>
            <w:r w:rsidRPr="00BA6BE8">
              <w:rPr>
                <w:bCs/>
                <w:snapToGrid w:val="0"/>
              </w:rPr>
              <w:t>förslag till antagande av rådets förordning gällande forsknings- och utbildningsprogrammet för Europeiska atomenergigemenskapen för perioden 2026</w:t>
            </w:r>
            <w:r w:rsidR="00AC39E8">
              <w:rPr>
                <w:bCs/>
                <w:snapToGrid w:val="0"/>
              </w:rPr>
              <w:t>–</w:t>
            </w:r>
            <w:r w:rsidRPr="00BA6BE8">
              <w:rPr>
                <w:bCs/>
                <w:snapToGrid w:val="0"/>
              </w:rPr>
              <w:t>2027 som kompletterar Horisont Europa, ramprogrammet för forskning och innovation, och upphävande av rådets förordning (Euratom) 2021/765</w:t>
            </w:r>
            <w:r>
              <w:rPr>
                <w:bCs/>
                <w:snapToGrid w:val="0"/>
              </w:rPr>
              <w:t>.</w:t>
            </w:r>
          </w:p>
          <w:p w14:paraId="0B001BB2" w14:textId="77777777" w:rsidR="00BA6BE8" w:rsidRDefault="00BA6BE8">
            <w:pPr>
              <w:tabs>
                <w:tab w:val="left" w:pos="1701"/>
              </w:tabs>
              <w:rPr>
                <w:bCs/>
                <w:snapToGrid w:val="0"/>
              </w:rPr>
            </w:pPr>
          </w:p>
          <w:p w14:paraId="0A22F33E" w14:textId="15727EA4" w:rsidR="00BA6BE8" w:rsidRDefault="00BA6BE8" w:rsidP="00BA6BE8">
            <w:pPr>
              <w:tabs>
                <w:tab w:val="left" w:pos="1701"/>
              </w:tabs>
              <w:rPr>
                <w:bCs/>
                <w:i/>
                <w:iCs/>
                <w:snapToGrid w:val="0"/>
              </w:rPr>
            </w:pPr>
            <w:r w:rsidRPr="0046269C">
              <w:rPr>
                <w:bCs/>
                <w:i/>
                <w:iCs/>
                <w:snapToGrid w:val="0"/>
              </w:rPr>
              <w:t>Underlag för överläggningen</w:t>
            </w:r>
          </w:p>
          <w:p w14:paraId="647104E3" w14:textId="0C95F4B2" w:rsidR="00BA6BE8" w:rsidRPr="00BA6BE8" w:rsidRDefault="00BA6BE8" w:rsidP="00BA6BE8">
            <w:pPr>
              <w:rPr>
                <w:u w:val="single"/>
              </w:rPr>
            </w:pPr>
            <w:r w:rsidRPr="00E16549">
              <w:t xml:space="preserve">Promemoria från Utbildningsdepartementet </w:t>
            </w:r>
            <w:r w:rsidRPr="00A66DFD">
              <w:t>(</w:t>
            </w:r>
            <w:r>
              <w:t>d</w:t>
            </w:r>
            <w:r w:rsidRPr="00A66DFD">
              <w:t xml:space="preserve">nr </w:t>
            </w:r>
            <w:r>
              <w:t>1635</w:t>
            </w:r>
            <w:r w:rsidRPr="00A66DFD">
              <w:t>-20</w:t>
            </w:r>
            <w:r>
              <w:t>24</w:t>
            </w:r>
            <w:r w:rsidRPr="00A66DFD">
              <w:t>/</w:t>
            </w:r>
            <w:r>
              <w:t>25</w:t>
            </w:r>
            <w:r w:rsidRPr="00A66DFD">
              <w:t>)</w:t>
            </w:r>
            <w:r>
              <w:br/>
            </w:r>
            <w:bookmarkStart w:id="1" w:name="_Hlk196836968"/>
            <w:r w:rsidRPr="00EC5364">
              <w:t xml:space="preserve">Rådsdokument </w:t>
            </w:r>
            <w:r>
              <w:t xml:space="preserve">8063/25 </w:t>
            </w:r>
            <w:bookmarkEnd w:id="1"/>
            <w:r>
              <w:br/>
            </w:r>
            <w:bookmarkStart w:id="2" w:name="_Hlk196836975"/>
            <w:proofErr w:type="gramStart"/>
            <w:r>
              <w:t>COM(</w:t>
            </w:r>
            <w:proofErr w:type="gramEnd"/>
            <w:r>
              <w:t>2025) 60</w:t>
            </w:r>
            <w:bookmarkEnd w:id="2"/>
          </w:p>
          <w:p w14:paraId="31A6066C" w14:textId="77777777" w:rsidR="00BA6BE8" w:rsidRDefault="00BA6BE8">
            <w:pPr>
              <w:tabs>
                <w:tab w:val="left" w:pos="1701"/>
              </w:tabs>
              <w:rPr>
                <w:b/>
                <w:snapToGrid w:val="0"/>
              </w:rPr>
            </w:pPr>
          </w:p>
          <w:p w14:paraId="495133ED" w14:textId="51298178" w:rsidR="00BA6BE8" w:rsidRDefault="00BA6BE8" w:rsidP="00BA6BE8">
            <w:pPr>
              <w:tabs>
                <w:tab w:val="left" w:pos="1701"/>
              </w:tabs>
              <w:rPr>
                <w:bCs/>
                <w:i/>
                <w:iCs/>
                <w:snapToGrid w:val="0"/>
              </w:rPr>
            </w:pPr>
            <w:r w:rsidRPr="00D71E4E">
              <w:rPr>
                <w:bCs/>
                <w:i/>
                <w:iCs/>
                <w:snapToGrid w:val="0"/>
              </w:rPr>
              <w:t>Regeringens förslag till svensk ståndpunkt</w:t>
            </w:r>
          </w:p>
          <w:p w14:paraId="60BC540D" w14:textId="50CE1AE2" w:rsidR="00CB64AF" w:rsidRDefault="00CB64AF" w:rsidP="00CB64AF">
            <w:pPr>
              <w:tabs>
                <w:tab w:val="left" w:pos="1701"/>
              </w:tabs>
              <w:rPr>
                <w:bCs/>
                <w:snapToGrid w:val="0"/>
              </w:rPr>
            </w:pPr>
            <w:r w:rsidRPr="00CB64AF">
              <w:rPr>
                <w:bCs/>
                <w:snapToGrid w:val="0"/>
              </w:rPr>
              <w:t>Regeringen stöder EU-kommissionens förslag.</w:t>
            </w:r>
          </w:p>
          <w:p w14:paraId="0DEA25F9" w14:textId="77777777" w:rsidR="00CB64AF" w:rsidRPr="00CB64AF" w:rsidRDefault="00CB64AF" w:rsidP="00CB64AF">
            <w:pPr>
              <w:tabs>
                <w:tab w:val="left" w:pos="1701"/>
              </w:tabs>
              <w:rPr>
                <w:bCs/>
                <w:snapToGrid w:val="0"/>
              </w:rPr>
            </w:pPr>
          </w:p>
          <w:p w14:paraId="4058B62E" w14:textId="33F172CE" w:rsidR="00CB64AF" w:rsidRPr="00CB64AF" w:rsidRDefault="00CB64AF" w:rsidP="00CB64AF">
            <w:pPr>
              <w:tabs>
                <w:tab w:val="left" w:pos="1701"/>
              </w:tabs>
              <w:rPr>
                <w:bCs/>
                <w:snapToGrid w:val="0"/>
              </w:rPr>
            </w:pPr>
            <w:r w:rsidRPr="00CB64AF">
              <w:rPr>
                <w:bCs/>
                <w:snapToGrid w:val="0"/>
              </w:rPr>
              <w:t>Regeringen anser att forskningssatsningar inom Euratom bör fortsätta på den nivå som anges i EU:s finansiella ramverk och i linje med det befintliga programmets inriktning. Det är viktigt att säkerställa att verksamheten fortsätter med god kontinuitet, och att arbetet med att genomföra den tvååriga förlängningsperioden kan påbörjas snarast möjligt. De förändringar som föreslås i förhållande till den befintliga förordningen är välmotiverade och bör stödjas inom befintlig budget. Diskussion om eventuella större förändringar bör hänskjutas till förväntade förhandlingar om en programperiod efter 2027.</w:t>
            </w:r>
          </w:p>
          <w:p w14:paraId="60FB327C" w14:textId="77777777" w:rsidR="00BA6BE8" w:rsidRDefault="00BA6BE8">
            <w:pPr>
              <w:tabs>
                <w:tab w:val="left" w:pos="1701"/>
              </w:tabs>
              <w:rPr>
                <w:b/>
                <w:snapToGrid w:val="0"/>
              </w:rPr>
            </w:pPr>
          </w:p>
          <w:p w14:paraId="1FCC9A16" w14:textId="77777777" w:rsidR="00BA6BE8" w:rsidRDefault="00BA6BE8" w:rsidP="00BA6BE8">
            <w:pPr>
              <w:tabs>
                <w:tab w:val="left" w:pos="1701"/>
              </w:tabs>
              <w:rPr>
                <w:bCs/>
                <w:i/>
                <w:iCs/>
                <w:snapToGrid w:val="0"/>
              </w:rPr>
            </w:pPr>
            <w:r>
              <w:rPr>
                <w:bCs/>
                <w:i/>
                <w:iCs/>
                <w:snapToGrid w:val="0"/>
              </w:rPr>
              <w:t>Överläggningen</w:t>
            </w:r>
          </w:p>
          <w:p w14:paraId="07400C12" w14:textId="77777777" w:rsidR="00BA6BE8" w:rsidRDefault="00BA6BE8" w:rsidP="00BA6BE8">
            <w:pPr>
              <w:tabs>
                <w:tab w:val="left" w:pos="1701"/>
              </w:tabs>
              <w:rPr>
                <w:bCs/>
                <w:snapToGrid w:val="0"/>
              </w:rPr>
            </w:pPr>
            <w:r w:rsidRPr="0007288A">
              <w:rPr>
                <w:bCs/>
                <w:snapToGrid w:val="0"/>
              </w:rPr>
              <w:t>Ordföranden konstaterade att det fanns stöd för regeringens ståndpunkt.</w:t>
            </w:r>
          </w:p>
          <w:p w14:paraId="3F1BCC5B" w14:textId="77777777" w:rsidR="00BA6BE8" w:rsidRDefault="00BA6BE8" w:rsidP="00BA6BE8">
            <w:pPr>
              <w:tabs>
                <w:tab w:val="left" w:pos="1701"/>
              </w:tabs>
              <w:rPr>
                <w:bCs/>
                <w:snapToGrid w:val="0"/>
              </w:rPr>
            </w:pPr>
          </w:p>
          <w:p w14:paraId="287B9348" w14:textId="77777777" w:rsidR="00BA6BE8" w:rsidRPr="006C2699" w:rsidRDefault="00BA6BE8" w:rsidP="00BA6BE8">
            <w:pPr>
              <w:tabs>
                <w:tab w:val="left" w:pos="1701"/>
              </w:tabs>
              <w:rPr>
                <w:bCs/>
                <w:snapToGrid w:val="0"/>
              </w:rPr>
            </w:pPr>
            <w:r w:rsidRPr="006E18F8">
              <w:rPr>
                <w:bCs/>
                <w:snapToGrid w:val="0"/>
              </w:rPr>
              <w:t>Denna paragraf förklarades omedelbart justerad.</w:t>
            </w:r>
          </w:p>
          <w:p w14:paraId="2CE0B2F9" w14:textId="4320EB99" w:rsidR="00BA6BE8" w:rsidRDefault="00BA6BE8">
            <w:pPr>
              <w:tabs>
                <w:tab w:val="left" w:pos="1701"/>
              </w:tabs>
              <w:rPr>
                <w:b/>
                <w:snapToGrid w:val="0"/>
              </w:rPr>
            </w:pPr>
          </w:p>
        </w:tc>
      </w:tr>
      <w:tr w:rsidR="008426A4" w14:paraId="07741317" w14:textId="77777777" w:rsidTr="0001177E">
        <w:tc>
          <w:tcPr>
            <w:tcW w:w="567" w:type="dxa"/>
          </w:tcPr>
          <w:p w14:paraId="526292D6" w14:textId="77777777" w:rsidR="008426A4" w:rsidRPr="003B4DE8" w:rsidRDefault="008426A4" w:rsidP="003B4DE8">
            <w:pPr>
              <w:pStyle w:val="Liststycke"/>
              <w:numPr>
                <w:ilvl w:val="0"/>
                <w:numId w:val="2"/>
              </w:numPr>
              <w:tabs>
                <w:tab w:val="left" w:pos="1701"/>
              </w:tabs>
              <w:rPr>
                <w:b/>
                <w:snapToGrid w:val="0"/>
              </w:rPr>
            </w:pPr>
          </w:p>
        </w:tc>
        <w:tc>
          <w:tcPr>
            <w:tcW w:w="6946" w:type="dxa"/>
            <w:gridSpan w:val="2"/>
          </w:tcPr>
          <w:p w14:paraId="0087FA78" w14:textId="1C50FA03" w:rsidR="008426A4" w:rsidRDefault="00BA6BE8">
            <w:pPr>
              <w:tabs>
                <w:tab w:val="left" w:pos="1701"/>
              </w:tabs>
              <w:rPr>
                <w:b/>
              </w:rPr>
            </w:pPr>
            <w:r w:rsidRPr="00C32AAA">
              <w:rPr>
                <w:b/>
              </w:rPr>
              <w:t xml:space="preserve">EU-överläggning om förslag till </w:t>
            </w:r>
            <w:r>
              <w:rPr>
                <w:b/>
              </w:rPr>
              <w:t>r</w:t>
            </w:r>
            <w:r w:rsidRPr="00C32AAA">
              <w:rPr>
                <w:b/>
              </w:rPr>
              <w:t>ådsrekommendation om de</w:t>
            </w:r>
            <w:r>
              <w:rPr>
                <w:b/>
              </w:rPr>
              <w:t>t</w:t>
            </w:r>
            <w:r w:rsidRPr="00C32AAA">
              <w:rPr>
                <w:b/>
              </w:rPr>
              <w:t xml:space="preserve"> </w:t>
            </w:r>
            <w:proofErr w:type="gramStart"/>
            <w:r>
              <w:rPr>
                <w:b/>
              </w:rPr>
              <w:t>E</w:t>
            </w:r>
            <w:r w:rsidRPr="00C32AAA">
              <w:rPr>
                <w:b/>
              </w:rPr>
              <w:t>uropeiska</w:t>
            </w:r>
            <w:proofErr w:type="gramEnd"/>
            <w:r w:rsidRPr="00C32AAA">
              <w:rPr>
                <w:b/>
              </w:rPr>
              <w:t xml:space="preserve"> forskningsområdets politiska agenda för 2025 till 2027</w:t>
            </w:r>
          </w:p>
          <w:p w14:paraId="6993FABC" w14:textId="6D070098" w:rsidR="00BA6BE8" w:rsidRDefault="00BA6BE8">
            <w:pPr>
              <w:tabs>
                <w:tab w:val="left" w:pos="1701"/>
              </w:tabs>
              <w:rPr>
                <w:b/>
              </w:rPr>
            </w:pPr>
          </w:p>
          <w:p w14:paraId="40AEC28D" w14:textId="22373364" w:rsidR="00BA6BE8" w:rsidRDefault="00BA6BE8">
            <w:pPr>
              <w:tabs>
                <w:tab w:val="left" w:pos="1701"/>
              </w:tabs>
              <w:rPr>
                <w:b/>
              </w:rPr>
            </w:pPr>
            <w:r w:rsidRPr="0046269C">
              <w:rPr>
                <w:bCs/>
                <w:snapToGrid w:val="0"/>
              </w:rPr>
              <w:t xml:space="preserve">Utskottet överlade med </w:t>
            </w:r>
            <w:r>
              <w:rPr>
                <w:bCs/>
                <w:snapToGrid w:val="0"/>
              </w:rPr>
              <w:t>statssekreterare Maria Nilsson</w:t>
            </w:r>
            <w:r w:rsidRPr="0046269C">
              <w:rPr>
                <w:bCs/>
                <w:snapToGrid w:val="0"/>
              </w:rPr>
              <w:t>, biträdd av medarbetare från Utbildningsdepartementet, om</w:t>
            </w:r>
            <w:r w:rsidR="00CB64AF">
              <w:rPr>
                <w:bCs/>
                <w:snapToGrid w:val="0"/>
              </w:rPr>
              <w:t xml:space="preserve"> </w:t>
            </w:r>
            <w:r w:rsidR="002806E5">
              <w:rPr>
                <w:bCs/>
                <w:snapToGrid w:val="0"/>
              </w:rPr>
              <w:t xml:space="preserve">ett </w:t>
            </w:r>
            <w:r w:rsidR="00CB64AF" w:rsidRPr="00CB64AF">
              <w:rPr>
                <w:bCs/>
                <w:snapToGrid w:val="0"/>
              </w:rPr>
              <w:t xml:space="preserve">förslag till rådsrekommendation om det </w:t>
            </w:r>
            <w:proofErr w:type="gramStart"/>
            <w:r w:rsidR="00CB64AF" w:rsidRPr="00CB64AF">
              <w:rPr>
                <w:bCs/>
                <w:snapToGrid w:val="0"/>
              </w:rPr>
              <w:t>Europeiska</w:t>
            </w:r>
            <w:proofErr w:type="gramEnd"/>
            <w:r w:rsidR="00CB64AF" w:rsidRPr="00CB64AF">
              <w:rPr>
                <w:bCs/>
                <w:snapToGrid w:val="0"/>
              </w:rPr>
              <w:t xml:space="preserve"> forskningsområdets politiska agenda för 2025 till 2027</w:t>
            </w:r>
            <w:r w:rsidR="00CB64AF">
              <w:rPr>
                <w:bCs/>
                <w:snapToGrid w:val="0"/>
              </w:rPr>
              <w:t xml:space="preserve">. </w:t>
            </w:r>
          </w:p>
          <w:p w14:paraId="7FFC3FB5" w14:textId="77777777" w:rsidR="00BA6BE8" w:rsidRDefault="00BA6BE8">
            <w:pPr>
              <w:tabs>
                <w:tab w:val="left" w:pos="1701"/>
              </w:tabs>
              <w:rPr>
                <w:b/>
                <w:snapToGrid w:val="0"/>
              </w:rPr>
            </w:pPr>
          </w:p>
          <w:p w14:paraId="0B250BCD" w14:textId="77777777" w:rsidR="00BA6BE8" w:rsidRPr="0046269C" w:rsidRDefault="00BA6BE8" w:rsidP="00BA6BE8">
            <w:pPr>
              <w:tabs>
                <w:tab w:val="left" w:pos="1701"/>
              </w:tabs>
              <w:rPr>
                <w:bCs/>
                <w:i/>
                <w:iCs/>
                <w:snapToGrid w:val="0"/>
              </w:rPr>
            </w:pPr>
            <w:r w:rsidRPr="0046269C">
              <w:rPr>
                <w:bCs/>
                <w:i/>
                <w:iCs/>
                <w:snapToGrid w:val="0"/>
              </w:rPr>
              <w:t>Underlag för överläggningen</w:t>
            </w:r>
          </w:p>
          <w:p w14:paraId="3D55C4E3" w14:textId="77777777" w:rsidR="00CB64AF" w:rsidRDefault="00CB64AF" w:rsidP="00CB64AF">
            <w:r>
              <w:t>Överläggningsp</w:t>
            </w:r>
            <w:r w:rsidRPr="00DE502F">
              <w:t>romemoria från Utbildningsdepartementet (</w:t>
            </w:r>
            <w:r w:rsidRPr="00705149">
              <w:t xml:space="preserve">dnr </w:t>
            </w:r>
            <w:proofErr w:type="gramStart"/>
            <w:r>
              <w:t>1636-2024</w:t>
            </w:r>
            <w:proofErr w:type="gramEnd"/>
            <w:r>
              <w:t>/25</w:t>
            </w:r>
            <w:r w:rsidRPr="00DE502F">
              <w:t>)</w:t>
            </w:r>
          </w:p>
          <w:p w14:paraId="2742737E" w14:textId="36263AFF" w:rsidR="00BA6BE8" w:rsidRDefault="00CB64AF" w:rsidP="00CB64AF">
            <w:pPr>
              <w:tabs>
                <w:tab w:val="left" w:pos="1701"/>
              </w:tabs>
            </w:pPr>
            <w:r w:rsidRPr="00DE502F">
              <w:t xml:space="preserve">Rådsdokument </w:t>
            </w:r>
            <w:r>
              <w:t xml:space="preserve">7864/2025 med bilaga </w:t>
            </w:r>
            <w:r>
              <w:br/>
            </w:r>
            <w:proofErr w:type="gramStart"/>
            <w:r>
              <w:t>COM(</w:t>
            </w:r>
            <w:proofErr w:type="gramEnd"/>
            <w:r>
              <w:t>2025) 62 med bilaga</w:t>
            </w:r>
          </w:p>
          <w:p w14:paraId="20B40B67" w14:textId="77777777" w:rsidR="00CB64AF" w:rsidRDefault="00CB64AF" w:rsidP="00CB64AF">
            <w:pPr>
              <w:tabs>
                <w:tab w:val="left" w:pos="1701"/>
              </w:tabs>
              <w:rPr>
                <w:b/>
                <w:snapToGrid w:val="0"/>
              </w:rPr>
            </w:pPr>
          </w:p>
          <w:p w14:paraId="3B556F35" w14:textId="77777777" w:rsidR="00BA6BE8" w:rsidRDefault="00BA6BE8" w:rsidP="00BA6BE8">
            <w:pPr>
              <w:tabs>
                <w:tab w:val="left" w:pos="1701"/>
              </w:tabs>
              <w:rPr>
                <w:bCs/>
                <w:i/>
                <w:iCs/>
                <w:snapToGrid w:val="0"/>
              </w:rPr>
            </w:pPr>
            <w:r w:rsidRPr="00D71E4E">
              <w:rPr>
                <w:bCs/>
                <w:i/>
                <w:iCs/>
                <w:snapToGrid w:val="0"/>
              </w:rPr>
              <w:t>Regeringens förslag till svensk ståndpunkt</w:t>
            </w:r>
          </w:p>
          <w:p w14:paraId="76E50A1B" w14:textId="2C5B8D43" w:rsidR="00CB64AF" w:rsidRDefault="00CB64AF" w:rsidP="00CB64AF">
            <w:pPr>
              <w:tabs>
                <w:tab w:val="left" w:pos="1701"/>
              </w:tabs>
              <w:rPr>
                <w:bCs/>
                <w:snapToGrid w:val="0"/>
              </w:rPr>
            </w:pPr>
            <w:r w:rsidRPr="00CB64AF">
              <w:rPr>
                <w:bCs/>
                <w:snapToGrid w:val="0"/>
              </w:rPr>
              <w:t xml:space="preserve">Regeringen välkomnar förslaget till rådsrekommendation om en politisk agenda för </w:t>
            </w:r>
            <w:proofErr w:type="gramStart"/>
            <w:r w:rsidRPr="00CB64AF">
              <w:rPr>
                <w:bCs/>
                <w:snapToGrid w:val="0"/>
              </w:rPr>
              <w:t>Europeiska</w:t>
            </w:r>
            <w:proofErr w:type="gramEnd"/>
            <w:r w:rsidRPr="00CB64AF">
              <w:rPr>
                <w:bCs/>
                <w:snapToGrid w:val="0"/>
              </w:rPr>
              <w:t xml:space="preserve"> forskningsområdet </w:t>
            </w:r>
            <w:r w:rsidR="00702CB5">
              <w:rPr>
                <w:bCs/>
                <w:snapToGrid w:val="0"/>
              </w:rPr>
              <w:t xml:space="preserve">(ERA) </w:t>
            </w:r>
            <w:r w:rsidRPr="00CB64AF">
              <w:rPr>
                <w:bCs/>
                <w:snapToGrid w:val="0"/>
              </w:rPr>
              <w:t xml:space="preserve">2025–2027. </w:t>
            </w:r>
          </w:p>
          <w:p w14:paraId="281C41AF" w14:textId="77777777" w:rsidR="00CB64AF" w:rsidRPr="00CB64AF" w:rsidRDefault="00CB64AF" w:rsidP="00CB64AF">
            <w:pPr>
              <w:tabs>
                <w:tab w:val="left" w:pos="1701"/>
              </w:tabs>
              <w:rPr>
                <w:bCs/>
                <w:snapToGrid w:val="0"/>
              </w:rPr>
            </w:pPr>
          </w:p>
          <w:p w14:paraId="4BC1AD30" w14:textId="5F109EBB" w:rsidR="00CB64AF" w:rsidRDefault="00CB64AF" w:rsidP="00CB64AF">
            <w:pPr>
              <w:tabs>
                <w:tab w:val="left" w:pos="1701"/>
              </w:tabs>
              <w:rPr>
                <w:bCs/>
                <w:snapToGrid w:val="0"/>
              </w:rPr>
            </w:pPr>
            <w:r w:rsidRPr="00CB64AF">
              <w:rPr>
                <w:bCs/>
                <w:snapToGrid w:val="0"/>
              </w:rPr>
              <w:t xml:space="preserve">Regeringen anser att ERA är ett viktigt politiskt initiativ och att dess utveckling och bidrag till minskad fragmentering av forskning och innovation i Europa har stor betydelse för att kunskap ska komma samhället och dess invånare till nytta. ERA ska bidra till att stärka den samlade europeiska forskningskapaciteten, innovationsförmågan och konkurrenskraften. </w:t>
            </w:r>
          </w:p>
          <w:p w14:paraId="1BA642B4" w14:textId="77777777" w:rsidR="00CB64AF" w:rsidRPr="00CB64AF" w:rsidRDefault="00CB64AF" w:rsidP="00CB64AF">
            <w:pPr>
              <w:tabs>
                <w:tab w:val="left" w:pos="1701"/>
              </w:tabs>
              <w:rPr>
                <w:bCs/>
                <w:snapToGrid w:val="0"/>
              </w:rPr>
            </w:pPr>
          </w:p>
          <w:p w14:paraId="601DDC2F" w14:textId="5459B3E7" w:rsidR="00CB64AF" w:rsidRDefault="00CB64AF" w:rsidP="00CB64AF">
            <w:pPr>
              <w:tabs>
                <w:tab w:val="left" w:pos="1701"/>
              </w:tabs>
              <w:rPr>
                <w:bCs/>
                <w:snapToGrid w:val="0"/>
              </w:rPr>
            </w:pPr>
            <w:r w:rsidRPr="00CB64AF">
              <w:rPr>
                <w:bCs/>
                <w:snapToGrid w:val="0"/>
              </w:rPr>
              <w:t xml:space="preserve">Regeringen betonar vikten av att ERA fortsätter att bygga på excellensprincipen så att de bästa forskarna med de bästa idéerna erhåller stöd och finansiering. </w:t>
            </w:r>
          </w:p>
          <w:p w14:paraId="10578DD2" w14:textId="77777777" w:rsidR="00CB64AF" w:rsidRPr="00CB64AF" w:rsidRDefault="00CB64AF" w:rsidP="00CB64AF">
            <w:pPr>
              <w:tabs>
                <w:tab w:val="left" w:pos="1701"/>
              </w:tabs>
              <w:rPr>
                <w:bCs/>
                <w:snapToGrid w:val="0"/>
              </w:rPr>
            </w:pPr>
          </w:p>
          <w:p w14:paraId="7494D76E" w14:textId="09E87028" w:rsidR="00CB64AF" w:rsidRDefault="00CB64AF" w:rsidP="00CB64AF">
            <w:pPr>
              <w:tabs>
                <w:tab w:val="left" w:pos="1701"/>
              </w:tabs>
              <w:rPr>
                <w:bCs/>
                <w:snapToGrid w:val="0"/>
              </w:rPr>
            </w:pPr>
            <w:r w:rsidRPr="00CB64AF">
              <w:rPr>
                <w:bCs/>
                <w:snapToGrid w:val="0"/>
              </w:rPr>
              <w:t>Regeringen konstaterar att många åtgärder för att utveckla ERA ligger på nationell nivå och välkomnar att dessa ska vara frivilliga.</w:t>
            </w:r>
          </w:p>
          <w:p w14:paraId="35237138" w14:textId="77777777" w:rsidR="00CB64AF" w:rsidRPr="00CB64AF" w:rsidRDefault="00CB64AF" w:rsidP="00CB64AF">
            <w:pPr>
              <w:tabs>
                <w:tab w:val="left" w:pos="1701"/>
              </w:tabs>
              <w:rPr>
                <w:bCs/>
                <w:snapToGrid w:val="0"/>
              </w:rPr>
            </w:pPr>
          </w:p>
          <w:p w14:paraId="57981434" w14:textId="2BBB3E26" w:rsidR="00BA6BE8" w:rsidRDefault="00CB64AF" w:rsidP="00CB64AF">
            <w:pPr>
              <w:tabs>
                <w:tab w:val="left" w:pos="1701"/>
              </w:tabs>
              <w:rPr>
                <w:bCs/>
                <w:snapToGrid w:val="0"/>
              </w:rPr>
            </w:pPr>
            <w:r w:rsidRPr="00CB64AF">
              <w:rPr>
                <w:bCs/>
                <w:snapToGrid w:val="0"/>
              </w:rPr>
              <w:t>Regeringen anser att det för utvecklingen av ERA är viktigt att betona det nationella ansvaret av investeringar i forskning och utveckling där andra länder behöver uppfylla treprocentsmålet.</w:t>
            </w:r>
          </w:p>
          <w:p w14:paraId="494BF240" w14:textId="77777777" w:rsidR="00CB64AF" w:rsidRPr="00CB64AF" w:rsidRDefault="00CB64AF" w:rsidP="00CB64AF">
            <w:pPr>
              <w:tabs>
                <w:tab w:val="left" w:pos="1701"/>
              </w:tabs>
              <w:rPr>
                <w:bCs/>
                <w:snapToGrid w:val="0"/>
              </w:rPr>
            </w:pPr>
          </w:p>
          <w:p w14:paraId="004BE177" w14:textId="77777777" w:rsidR="00BA6BE8" w:rsidRDefault="00BA6BE8" w:rsidP="00BA6BE8">
            <w:pPr>
              <w:tabs>
                <w:tab w:val="left" w:pos="1701"/>
              </w:tabs>
              <w:rPr>
                <w:bCs/>
                <w:i/>
                <w:iCs/>
                <w:snapToGrid w:val="0"/>
              </w:rPr>
            </w:pPr>
            <w:r>
              <w:rPr>
                <w:bCs/>
                <w:i/>
                <w:iCs/>
                <w:snapToGrid w:val="0"/>
              </w:rPr>
              <w:t>Överläggningen</w:t>
            </w:r>
          </w:p>
          <w:p w14:paraId="7A154C26" w14:textId="77777777" w:rsidR="00BA6BE8" w:rsidRDefault="00BA6BE8" w:rsidP="00BA6BE8">
            <w:pPr>
              <w:tabs>
                <w:tab w:val="left" w:pos="1701"/>
              </w:tabs>
              <w:rPr>
                <w:bCs/>
                <w:snapToGrid w:val="0"/>
              </w:rPr>
            </w:pPr>
            <w:r w:rsidRPr="0007288A">
              <w:rPr>
                <w:bCs/>
                <w:snapToGrid w:val="0"/>
              </w:rPr>
              <w:t>Ordföranden konstaterade att det fanns stöd för regeringens ståndpunkt.</w:t>
            </w:r>
          </w:p>
          <w:p w14:paraId="1E17374F" w14:textId="77777777" w:rsidR="00BA6BE8" w:rsidRDefault="00BA6BE8" w:rsidP="00BA6BE8">
            <w:pPr>
              <w:tabs>
                <w:tab w:val="left" w:pos="1701"/>
              </w:tabs>
              <w:rPr>
                <w:bCs/>
                <w:snapToGrid w:val="0"/>
              </w:rPr>
            </w:pPr>
          </w:p>
          <w:p w14:paraId="7BB189F8" w14:textId="77777777" w:rsidR="00BA6BE8" w:rsidRPr="006C2699" w:rsidRDefault="00BA6BE8" w:rsidP="00BA6BE8">
            <w:pPr>
              <w:tabs>
                <w:tab w:val="left" w:pos="1701"/>
              </w:tabs>
              <w:rPr>
                <w:bCs/>
                <w:snapToGrid w:val="0"/>
              </w:rPr>
            </w:pPr>
            <w:r w:rsidRPr="006E18F8">
              <w:rPr>
                <w:bCs/>
                <w:snapToGrid w:val="0"/>
              </w:rPr>
              <w:t>Denna paragraf förklarades omedelbart justerad.</w:t>
            </w:r>
          </w:p>
          <w:p w14:paraId="2AA7EE77" w14:textId="483DA553" w:rsidR="00BA6BE8" w:rsidRDefault="00BA6BE8">
            <w:pPr>
              <w:tabs>
                <w:tab w:val="left" w:pos="1701"/>
              </w:tabs>
              <w:rPr>
                <w:b/>
                <w:snapToGrid w:val="0"/>
              </w:rPr>
            </w:pPr>
          </w:p>
        </w:tc>
      </w:tr>
      <w:tr w:rsidR="008426A4" w14:paraId="7378C51F" w14:textId="77777777" w:rsidTr="0001177E">
        <w:tc>
          <w:tcPr>
            <w:tcW w:w="567" w:type="dxa"/>
          </w:tcPr>
          <w:p w14:paraId="06B2D44B" w14:textId="77777777" w:rsidR="008426A4" w:rsidRPr="003B4DE8" w:rsidRDefault="008426A4" w:rsidP="003B4DE8">
            <w:pPr>
              <w:pStyle w:val="Liststycke"/>
              <w:numPr>
                <w:ilvl w:val="0"/>
                <w:numId w:val="2"/>
              </w:numPr>
              <w:tabs>
                <w:tab w:val="left" w:pos="1701"/>
              </w:tabs>
              <w:rPr>
                <w:b/>
                <w:snapToGrid w:val="0"/>
              </w:rPr>
            </w:pPr>
          </w:p>
        </w:tc>
        <w:tc>
          <w:tcPr>
            <w:tcW w:w="6946" w:type="dxa"/>
            <w:gridSpan w:val="2"/>
          </w:tcPr>
          <w:p w14:paraId="6164600A" w14:textId="77777777" w:rsidR="008426A4" w:rsidRDefault="00BA6BE8">
            <w:pPr>
              <w:tabs>
                <w:tab w:val="left" w:pos="1701"/>
              </w:tabs>
              <w:rPr>
                <w:b/>
              </w:rPr>
            </w:pPr>
            <w:r>
              <w:rPr>
                <w:b/>
              </w:rPr>
              <w:t xml:space="preserve">EU-överläggning om </w:t>
            </w:r>
            <w:r w:rsidRPr="00C32AAA">
              <w:rPr>
                <w:b/>
              </w:rPr>
              <w:t xml:space="preserve">utkast till </w:t>
            </w:r>
            <w:proofErr w:type="spellStart"/>
            <w:r w:rsidRPr="00C32AAA">
              <w:rPr>
                <w:b/>
              </w:rPr>
              <w:t>rådsslutsatser</w:t>
            </w:r>
            <w:proofErr w:type="spellEnd"/>
            <w:r w:rsidRPr="00C32AAA">
              <w:rPr>
                <w:b/>
              </w:rPr>
              <w:t xml:space="preserve"> ”Mot EU-strategin för AI inom forskning”</w:t>
            </w:r>
          </w:p>
          <w:p w14:paraId="1993F750" w14:textId="77777777" w:rsidR="00BA6BE8" w:rsidRDefault="00BA6BE8">
            <w:pPr>
              <w:tabs>
                <w:tab w:val="left" w:pos="1701"/>
              </w:tabs>
              <w:rPr>
                <w:b/>
                <w:snapToGrid w:val="0"/>
              </w:rPr>
            </w:pPr>
          </w:p>
          <w:p w14:paraId="52B5CF5B" w14:textId="10B8926D" w:rsidR="00BA6BE8" w:rsidRDefault="00BA6BE8">
            <w:pPr>
              <w:tabs>
                <w:tab w:val="left" w:pos="1701"/>
              </w:tabs>
              <w:rPr>
                <w:bCs/>
                <w:snapToGrid w:val="0"/>
              </w:rPr>
            </w:pPr>
            <w:r w:rsidRPr="0046269C">
              <w:rPr>
                <w:bCs/>
                <w:snapToGrid w:val="0"/>
              </w:rPr>
              <w:t xml:space="preserve">Utskottet överlade med </w:t>
            </w:r>
            <w:r>
              <w:rPr>
                <w:bCs/>
                <w:snapToGrid w:val="0"/>
              </w:rPr>
              <w:t>statssekreterare Maria Nilsson</w:t>
            </w:r>
            <w:r w:rsidRPr="0046269C">
              <w:rPr>
                <w:bCs/>
                <w:snapToGrid w:val="0"/>
              </w:rPr>
              <w:t>, biträdd av medarbetare från Utbildningsdepartementet, om</w:t>
            </w:r>
            <w:r w:rsidR="00CB64AF">
              <w:rPr>
                <w:bCs/>
                <w:snapToGrid w:val="0"/>
              </w:rPr>
              <w:t xml:space="preserve"> </w:t>
            </w:r>
            <w:r w:rsidR="00CB64AF" w:rsidRPr="00CB64AF">
              <w:rPr>
                <w:bCs/>
                <w:snapToGrid w:val="0"/>
              </w:rPr>
              <w:t>utkast</w:t>
            </w:r>
            <w:r w:rsidR="002806E5">
              <w:rPr>
                <w:bCs/>
                <w:snapToGrid w:val="0"/>
              </w:rPr>
              <w:t>et</w:t>
            </w:r>
            <w:r w:rsidR="00CB64AF" w:rsidRPr="00CB64AF">
              <w:rPr>
                <w:bCs/>
                <w:snapToGrid w:val="0"/>
              </w:rPr>
              <w:t xml:space="preserve"> till </w:t>
            </w:r>
            <w:proofErr w:type="spellStart"/>
            <w:r w:rsidR="00CB64AF" w:rsidRPr="00CB64AF">
              <w:rPr>
                <w:bCs/>
                <w:snapToGrid w:val="0"/>
              </w:rPr>
              <w:t>rådsslutsatser</w:t>
            </w:r>
            <w:proofErr w:type="spellEnd"/>
            <w:r w:rsidR="00CB64AF" w:rsidRPr="00CB64AF">
              <w:rPr>
                <w:bCs/>
                <w:snapToGrid w:val="0"/>
              </w:rPr>
              <w:t xml:space="preserve"> ”Mot EU-strategin för AI inom forskning”</w:t>
            </w:r>
            <w:r w:rsidR="00CB64AF">
              <w:rPr>
                <w:bCs/>
                <w:snapToGrid w:val="0"/>
              </w:rPr>
              <w:t>.</w:t>
            </w:r>
          </w:p>
          <w:p w14:paraId="01B9CED6" w14:textId="77777777" w:rsidR="00BA6BE8" w:rsidRDefault="00BA6BE8">
            <w:pPr>
              <w:tabs>
                <w:tab w:val="left" w:pos="1701"/>
              </w:tabs>
              <w:rPr>
                <w:bCs/>
                <w:snapToGrid w:val="0"/>
              </w:rPr>
            </w:pPr>
          </w:p>
          <w:p w14:paraId="5040A615" w14:textId="77777777" w:rsidR="00BA6BE8" w:rsidRPr="0046269C" w:rsidRDefault="00BA6BE8" w:rsidP="00BA6BE8">
            <w:pPr>
              <w:tabs>
                <w:tab w:val="left" w:pos="1701"/>
              </w:tabs>
              <w:rPr>
                <w:bCs/>
                <w:i/>
                <w:iCs/>
                <w:snapToGrid w:val="0"/>
              </w:rPr>
            </w:pPr>
            <w:r w:rsidRPr="0046269C">
              <w:rPr>
                <w:bCs/>
                <w:i/>
                <w:iCs/>
                <w:snapToGrid w:val="0"/>
              </w:rPr>
              <w:t>Underlag för överläggningen</w:t>
            </w:r>
          </w:p>
          <w:p w14:paraId="2CF741F8" w14:textId="77777777" w:rsidR="00CB64AF" w:rsidRPr="00CB64AF" w:rsidRDefault="00CB64AF" w:rsidP="00CB64AF">
            <w:pPr>
              <w:tabs>
                <w:tab w:val="left" w:pos="1701"/>
              </w:tabs>
              <w:rPr>
                <w:bCs/>
                <w:snapToGrid w:val="0"/>
              </w:rPr>
            </w:pPr>
            <w:r w:rsidRPr="00CB64AF">
              <w:rPr>
                <w:bCs/>
                <w:snapToGrid w:val="0"/>
              </w:rPr>
              <w:t xml:space="preserve">Promemoria från Utbildningsdepartementet (dnr </w:t>
            </w:r>
            <w:proofErr w:type="gramStart"/>
            <w:r w:rsidRPr="00CB64AF">
              <w:rPr>
                <w:bCs/>
                <w:snapToGrid w:val="0"/>
              </w:rPr>
              <w:t>1637-2024</w:t>
            </w:r>
            <w:proofErr w:type="gramEnd"/>
            <w:r w:rsidRPr="00CB64AF">
              <w:rPr>
                <w:bCs/>
                <w:snapToGrid w:val="0"/>
              </w:rPr>
              <w:t>/25)</w:t>
            </w:r>
          </w:p>
          <w:p w14:paraId="5B305244" w14:textId="3BDC5CD3" w:rsidR="00BA6BE8" w:rsidRDefault="00CB64AF" w:rsidP="00CB64AF">
            <w:pPr>
              <w:tabs>
                <w:tab w:val="left" w:pos="1701"/>
              </w:tabs>
              <w:rPr>
                <w:bCs/>
                <w:snapToGrid w:val="0"/>
              </w:rPr>
            </w:pPr>
            <w:r w:rsidRPr="00CB64AF">
              <w:rPr>
                <w:bCs/>
                <w:snapToGrid w:val="0"/>
              </w:rPr>
              <w:lastRenderedPageBreak/>
              <w:t>Rådsdokument 7196/2025</w:t>
            </w:r>
          </w:p>
          <w:p w14:paraId="0FE1CED7" w14:textId="77777777" w:rsidR="00CB64AF" w:rsidRPr="00CB64AF" w:rsidRDefault="00CB64AF" w:rsidP="00CB64AF">
            <w:pPr>
              <w:tabs>
                <w:tab w:val="left" w:pos="1701"/>
              </w:tabs>
              <w:rPr>
                <w:bCs/>
                <w:snapToGrid w:val="0"/>
              </w:rPr>
            </w:pPr>
          </w:p>
          <w:p w14:paraId="67D0D4FD" w14:textId="0D522FF1" w:rsidR="00BA6BE8" w:rsidRDefault="00BA6BE8" w:rsidP="00BA6BE8">
            <w:pPr>
              <w:tabs>
                <w:tab w:val="left" w:pos="1701"/>
              </w:tabs>
              <w:rPr>
                <w:bCs/>
                <w:i/>
                <w:iCs/>
                <w:snapToGrid w:val="0"/>
              </w:rPr>
            </w:pPr>
            <w:r w:rsidRPr="00D71E4E">
              <w:rPr>
                <w:bCs/>
                <w:i/>
                <w:iCs/>
                <w:snapToGrid w:val="0"/>
              </w:rPr>
              <w:t>Regeringens förslag till svensk ståndpunkt</w:t>
            </w:r>
          </w:p>
          <w:p w14:paraId="09C7427F" w14:textId="6648E13E" w:rsidR="00CB64AF" w:rsidRDefault="00CB64AF" w:rsidP="00CB64AF">
            <w:pPr>
              <w:tabs>
                <w:tab w:val="left" w:pos="1701"/>
              </w:tabs>
              <w:rPr>
                <w:bCs/>
                <w:snapToGrid w:val="0"/>
              </w:rPr>
            </w:pPr>
            <w:r w:rsidRPr="00CB64AF">
              <w:rPr>
                <w:bCs/>
                <w:snapToGrid w:val="0"/>
              </w:rPr>
              <w:t xml:space="preserve">Regeringen välkomnar </w:t>
            </w:r>
            <w:proofErr w:type="spellStart"/>
            <w:r w:rsidRPr="00CB64AF">
              <w:rPr>
                <w:bCs/>
                <w:snapToGrid w:val="0"/>
              </w:rPr>
              <w:t>rådsslutsatser</w:t>
            </w:r>
            <w:proofErr w:type="spellEnd"/>
            <w:r w:rsidRPr="00CB64AF">
              <w:rPr>
                <w:bCs/>
                <w:snapToGrid w:val="0"/>
              </w:rPr>
              <w:t xml:space="preserve"> om AI inom forskning och anser att AI har stor potential att påverka och omforma hela forskningsprocessen t.ex. genom automatiserad dataanalys och genom att möjliggöra storskaliga simuleringar. Samtidigt synliggör integreringen av AI i forskningen frågor som rör forskningsintegritet, sekretess, upphovsrätt och reproducerbarhet av resultat. </w:t>
            </w:r>
          </w:p>
          <w:p w14:paraId="14F5EA0F" w14:textId="77777777" w:rsidR="00CB64AF" w:rsidRPr="00CB64AF" w:rsidRDefault="00CB64AF" w:rsidP="00CB64AF">
            <w:pPr>
              <w:tabs>
                <w:tab w:val="left" w:pos="1701"/>
              </w:tabs>
              <w:rPr>
                <w:bCs/>
                <w:snapToGrid w:val="0"/>
              </w:rPr>
            </w:pPr>
          </w:p>
          <w:p w14:paraId="3C4EBBC2" w14:textId="3920EF75" w:rsidR="00CB64AF" w:rsidRDefault="00CB64AF" w:rsidP="00CB64AF">
            <w:pPr>
              <w:tabs>
                <w:tab w:val="left" w:pos="1701"/>
              </w:tabs>
              <w:rPr>
                <w:bCs/>
                <w:snapToGrid w:val="0"/>
              </w:rPr>
            </w:pPr>
            <w:r w:rsidRPr="00CB64AF">
              <w:rPr>
                <w:bCs/>
                <w:snapToGrid w:val="0"/>
              </w:rPr>
              <w:t xml:space="preserve">Regeringen anser, i enlighet med </w:t>
            </w:r>
            <w:proofErr w:type="spellStart"/>
            <w:r w:rsidRPr="00CB64AF">
              <w:rPr>
                <w:bCs/>
                <w:snapToGrid w:val="0"/>
              </w:rPr>
              <w:t>rådsslutsatserna</w:t>
            </w:r>
            <w:proofErr w:type="spellEnd"/>
            <w:r w:rsidRPr="00CB64AF">
              <w:rPr>
                <w:bCs/>
                <w:snapToGrid w:val="0"/>
              </w:rPr>
              <w:t>, att användningen av AI inom forskningen behöver överensstämma med vetenskaplig kvalitet, öppenhet och säkerhet. För att säkerställa en transparent och ansvarsfull AI-utveckling och för att underlätta och dra nytta av användningen av AI inom forskningen ser regeringen därför att samordning på EU och nationell nivå kan förbättras och att överreglering bör undvikas.</w:t>
            </w:r>
          </w:p>
          <w:p w14:paraId="3F8F2336" w14:textId="77777777" w:rsidR="00CB64AF" w:rsidRPr="00CB64AF" w:rsidRDefault="00CB64AF" w:rsidP="00CB64AF">
            <w:pPr>
              <w:tabs>
                <w:tab w:val="left" w:pos="1701"/>
              </w:tabs>
              <w:rPr>
                <w:bCs/>
                <w:snapToGrid w:val="0"/>
              </w:rPr>
            </w:pPr>
          </w:p>
          <w:p w14:paraId="3385CF1A" w14:textId="7146A1EF" w:rsidR="00CB64AF" w:rsidRDefault="00CB64AF" w:rsidP="00CB64AF">
            <w:pPr>
              <w:tabs>
                <w:tab w:val="left" w:pos="1701"/>
              </w:tabs>
              <w:rPr>
                <w:bCs/>
                <w:snapToGrid w:val="0"/>
              </w:rPr>
            </w:pPr>
            <w:r w:rsidRPr="00CB64AF">
              <w:rPr>
                <w:bCs/>
                <w:snapToGrid w:val="0"/>
              </w:rPr>
              <w:t xml:space="preserve">Regeringen anser att AI och maskininlärning revolutionerar forskningen och att utvecklingen kommer att accelerera. I linje med </w:t>
            </w:r>
            <w:proofErr w:type="spellStart"/>
            <w:r w:rsidRPr="00CB64AF">
              <w:rPr>
                <w:bCs/>
                <w:snapToGrid w:val="0"/>
              </w:rPr>
              <w:t>rådsslutsatserna</w:t>
            </w:r>
            <w:proofErr w:type="spellEnd"/>
            <w:r w:rsidRPr="00CB64AF">
              <w:rPr>
                <w:bCs/>
                <w:snapToGrid w:val="0"/>
              </w:rPr>
              <w:t xml:space="preserve"> behöver därför den digitala forskningsinfrastrukturen, utan överreglering, anpassas och utvecklas för att möta behovet av beräkningsresurser, datalagring, hantering av känsliga data och krav på öppna forskningsdata.</w:t>
            </w:r>
          </w:p>
          <w:p w14:paraId="3DBF4D6D" w14:textId="77777777" w:rsidR="00CB64AF" w:rsidRPr="00CB64AF" w:rsidRDefault="00CB64AF" w:rsidP="00CB64AF">
            <w:pPr>
              <w:tabs>
                <w:tab w:val="left" w:pos="1701"/>
              </w:tabs>
              <w:rPr>
                <w:bCs/>
                <w:snapToGrid w:val="0"/>
              </w:rPr>
            </w:pPr>
          </w:p>
          <w:p w14:paraId="2F66F92E" w14:textId="6F0A3552" w:rsidR="00CB64AF" w:rsidRDefault="00CB64AF" w:rsidP="00CB64AF">
            <w:pPr>
              <w:tabs>
                <w:tab w:val="left" w:pos="1701"/>
              </w:tabs>
              <w:rPr>
                <w:bCs/>
                <w:snapToGrid w:val="0"/>
              </w:rPr>
            </w:pPr>
            <w:r w:rsidRPr="00CB64AF">
              <w:rPr>
                <w:bCs/>
                <w:snapToGrid w:val="0"/>
              </w:rPr>
              <w:t xml:space="preserve">Regeringen instämmer vidare med behovet av en ansvarsfull hantering av forskningsdata samt behovet av att skapa incitaments- och meriteringsstrukturer för forskare som tillhandahåller data för AI. </w:t>
            </w:r>
          </w:p>
          <w:p w14:paraId="75AC8C1D" w14:textId="77777777" w:rsidR="00CB64AF" w:rsidRPr="00CB64AF" w:rsidRDefault="00CB64AF" w:rsidP="00CB64AF">
            <w:pPr>
              <w:tabs>
                <w:tab w:val="left" w:pos="1701"/>
              </w:tabs>
              <w:rPr>
                <w:bCs/>
                <w:snapToGrid w:val="0"/>
              </w:rPr>
            </w:pPr>
          </w:p>
          <w:p w14:paraId="1C72204C" w14:textId="77882227" w:rsidR="00CB64AF" w:rsidRDefault="00CB64AF" w:rsidP="00CB64AF">
            <w:pPr>
              <w:tabs>
                <w:tab w:val="left" w:pos="1701"/>
              </w:tabs>
              <w:rPr>
                <w:bCs/>
                <w:snapToGrid w:val="0"/>
              </w:rPr>
            </w:pPr>
            <w:r w:rsidRPr="00CB64AF">
              <w:rPr>
                <w:bCs/>
                <w:snapToGrid w:val="0"/>
              </w:rPr>
              <w:t xml:space="preserve">Regeringen bedömer att riktningen i </w:t>
            </w:r>
            <w:proofErr w:type="spellStart"/>
            <w:r w:rsidRPr="00CB64AF">
              <w:rPr>
                <w:bCs/>
                <w:snapToGrid w:val="0"/>
              </w:rPr>
              <w:t>rådsslutsatserna</w:t>
            </w:r>
            <w:proofErr w:type="spellEnd"/>
            <w:r w:rsidRPr="00CB64AF">
              <w:rPr>
                <w:bCs/>
                <w:snapToGrid w:val="0"/>
              </w:rPr>
              <w:t xml:space="preserve"> kräver långsiktighet i satsningar på forskningsinfrastruktur som är av strategisk betydelse för forskarsamhället. För att möjliggöra en konkurrenskraftig utveckling av AI anser regeringen att det behövs offentliga investeringar till forskare och företag för att dessa ska inkorporera AI-teknik i t.ex. högre utbildning, och främja integreringen av AI i vetenskapliga processer och </w:t>
            </w:r>
            <w:proofErr w:type="spellStart"/>
            <w:r w:rsidRPr="00CB64AF">
              <w:rPr>
                <w:bCs/>
                <w:snapToGrid w:val="0"/>
              </w:rPr>
              <w:t>startups</w:t>
            </w:r>
            <w:proofErr w:type="spellEnd"/>
            <w:r w:rsidRPr="00CB64AF">
              <w:rPr>
                <w:bCs/>
                <w:snapToGrid w:val="0"/>
              </w:rPr>
              <w:t>.</w:t>
            </w:r>
          </w:p>
          <w:p w14:paraId="3C93287B" w14:textId="77777777" w:rsidR="00CB64AF" w:rsidRPr="00CB64AF" w:rsidRDefault="00CB64AF" w:rsidP="00CB64AF">
            <w:pPr>
              <w:tabs>
                <w:tab w:val="left" w:pos="1701"/>
              </w:tabs>
              <w:rPr>
                <w:bCs/>
                <w:snapToGrid w:val="0"/>
              </w:rPr>
            </w:pPr>
          </w:p>
          <w:p w14:paraId="614DBB21" w14:textId="287CCF45" w:rsidR="00CB64AF" w:rsidRDefault="00CB64AF" w:rsidP="00CB64AF">
            <w:pPr>
              <w:tabs>
                <w:tab w:val="left" w:pos="1701"/>
              </w:tabs>
              <w:rPr>
                <w:bCs/>
                <w:snapToGrid w:val="0"/>
              </w:rPr>
            </w:pPr>
            <w:r w:rsidRPr="00CB64AF">
              <w:rPr>
                <w:bCs/>
                <w:snapToGrid w:val="0"/>
              </w:rPr>
              <w:t xml:space="preserve">Regeringen framhåller vikten av att inte föregripa förhandlingarna av nästa MFF i </w:t>
            </w:r>
            <w:proofErr w:type="spellStart"/>
            <w:r w:rsidRPr="00CB64AF">
              <w:rPr>
                <w:bCs/>
                <w:snapToGrid w:val="0"/>
              </w:rPr>
              <w:t>rådsslutsatserna</w:t>
            </w:r>
            <w:proofErr w:type="spellEnd"/>
            <w:r w:rsidRPr="00CB64AF">
              <w:rPr>
                <w:bCs/>
                <w:snapToGrid w:val="0"/>
              </w:rPr>
              <w:t xml:space="preserve"> och nästa ramprogram för forskning och innovation och understryker en budgetrestriktiv linje för EU:s och nationell budget. Regeringen konstaterar att det kommer krävas stora investeringar för att möjliggöra den gröna och digitala omställningen. Regeringen anser att det fortsatt i huvudsak är privat kapital som behövs vid sidan av offentliga investeringar.</w:t>
            </w:r>
          </w:p>
          <w:p w14:paraId="252C82C5" w14:textId="77777777" w:rsidR="00CB64AF" w:rsidRPr="00CB64AF" w:rsidRDefault="00CB64AF" w:rsidP="00CB64AF">
            <w:pPr>
              <w:tabs>
                <w:tab w:val="left" w:pos="1701"/>
              </w:tabs>
              <w:rPr>
                <w:bCs/>
                <w:snapToGrid w:val="0"/>
              </w:rPr>
            </w:pPr>
          </w:p>
          <w:p w14:paraId="2505E6CD" w14:textId="7E10D1AD" w:rsidR="00CB64AF" w:rsidRPr="00CB64AF" w:rsidRDefault="00CB64AF" w:rsidP="00CB64AF">
            <w:pPr>
              <w:tabs>
                <w:tab w:val="left" w:pos="1701"/>
              </w:tabs>
              <w:rPr>
                <w:bCs/>
                <w:snapToGrid w:val="0"/>
              </w:rPr>
            </w:pPr>
            <w:r w:rsidRPr="00CB64AF">
              <w:rPr>
                <w:bCs/>
                <w:snapToGrid w:val="0"/>
              </w:rPr>
              <w:t>I det fall offentliga kostnader skulle uppstå anser regeringen att utgiftsdrivande åtgärder ska finansieras genom omprioriteringar i den fleråriga budgetramen (MFF) och att ökade kostnader för den nationella budgeten ska finansieras genom omprioriteringar inom beslutade ekonomiska ramar på berört utgiftsområde.</w:t>
            </w:r>
          </w:p>
          <w:p w14:paraId="5187E964" w14:textId="77777777" w:rsidR="00BA6BE8" w:rsidRDefault="00BA6BE8" w:rsidP="00BA6BE8">
            <w:pPr>
              <w:tabs>
                <w:tab w:val="left" w:pos="1701"/>
              </w:tabs>
              <w:rPr>
                <w:b/>
                <w:snapToGrid w:val="0"/>
              </w:rPr>
            </w:pPr>
          </w:p>
          <w:p w14:paraId="6611885A" w14:textId="77777777" w:rsidR="00BA6BE8" w:rsidRDefault="00BA6BE8" w:rsidP="00BA6BE8">
            <w:pPr>
              <w:tabs>
                <w:tab w:val="left" w:pos="1701"/>
              </w:tabs>
              <w:rPr>
                <w:bCs/>
                <w:i/>
                <w:iCs/>
                <w:snapToGrid w:val="0"/>
              </w:rPr>
            </w:pPr>
            <w:r>
              <w:rPr>
                <w:bCs/>
                <w:i/>
                <w:iCs/>
                <w:snapToGrid w:val="0"/>
              </w:rPr>
              <w:lastRenderedPageBreak/>
              <w:t>Överläggningen</w:t>
            </w:r>
          </w:p>
          <w:p w14:paraId="49A8DB88" w14:textId="77777777" w:rsidR="00BA6BE8" w:rsidRDefault="00BA6BE8" w:rsidP="00BA6BE8">
            <w:pPr>
              <w:tabs>
                <w:tab w:val="left" w:pos="1701"/>
              </w:tabs>
              <w:rPr>
                <w:bCs/>
                <w:snapToGrid w:val="0"/>
              </w:rPr>
            </w:pPr>
            <w:r w:rsidRPr="0007288A">
              <w:rPr>
                <w:bCs/>
                <w:snapToGrid w:val="0"/>
              </w:rPr>
              <w:t>Ordföranden konstaterade att det fanns stöd för regeringens ståndpunkt.</w:t>
            </w:r>
          </w:p>
          <w:p w14:paraId="6DFACD64" w14:textId="77777777" w:rsidR="00BA6BE8" w:rsidRDefault="00BA6BE8" w:rsidP="00BA6BE8">
            <w:pPr>
              <w:tabs>
                <w:tab w:val="left" w:pos="1701"/>
              </w:tabs>
              <w:rPr>
                <w:bCs/>
                <w:snapToGrid w:val="0"/>
              </w:rPr>
            </w:pPr>
          </w:p>
          <w:p w14:paraId="49A65F20" w14:textId="77777777" w:rsidR="00BA6BE8" w:rsidRPr="006C2699" w:rsidRDefault="00BA6BE8" w:rsidP="00BA6BE8">
            <w:pPr>
              <w:tabs>
                <w:tab w:val="left" w:pos="1701"/>
              </w:tabs>
              <w:rPr>
                <w:bCs/>
                <w:snapToGrid w:val="0"/>
              </w:rPr>
            </w:pPr>
            <w:r w:rsidRPr="006E18F8">
              <w:rPr>
                <w:bCs/>
                <w:snapToGrid w:val="0"/>
              </w:rPr>
              <w:t>Denna paragraf förklarades omedelbart justerad.</w:t>
            </w:r>
          </w:p>
          <w:p w14:paraId="1586E7D6" w14:textId="23E0CA33" w:rsidR="00BA6BE8" w:rsidRDefault="00BA6BE8">
            <w:pPr>
              <w:tabs>
                <w:tab w:val="left" w:pos="1701"/>
              </w:tabs>
              <w:rPr>
                <w:b/>
                <w:snapToGrid w:val="0"/>
              </w:rPr>
            </w:pPr>
          </w:p>
        </w:tc>
      </w:tr>
      <w:tr w:rsidR="008426A4" w14:paraId="3C95DDD7" w14:textId="77777777" w:rsidTr="0001177E">
        <w:tc>
          <w:tcPr>
            <w:tcW w:w="567" w:type="dxa"/>
          </w:tcPr>
          <w:p w14:paraId="578AB536" w14:textId="77777777" w:rsidR="008426A4" w:rsidRPr="003B4DE8" w:rsidRDefault="008426A4" w:rsidP="003B4DE8">
            <w:pPr>
              <w:pStyle w:val="Liststycke"/>
              <w:numPr>
                <w:ilvl w:val="0"/>
                <w:numId w:val="2"/>
              </w:numPr>
              <w:tabs>
                <w:tab w:val="left" w:pos="1701"/>
              </w:tabs>
              <w:rPr>
                <w:b/>
                <w:snapToGrid w:val="0"/>
              </w:rPr>
            </w:pPr>
          </w:p>
        </w:tc>
        <w:tc>
          <w:tcPr>
            <w:tcW w:w="6946" w:type="dxa"/>
            <w:gridSpan w:val="2"/>
          </w:tcPr>
          <w:p w14:paraId="5CC73CF0" w14:textId="3C5095CF" w:rsidR="008426A4" w:rsidRDefault="00BA6BE8">
            <w:pPr>
              <w:tabs>
                <w:tab w:val="left" w:pos="1701"/>
              </w:tabs>
              <w:rPr>
                <w:b/>
              </w:rPr>
            </w:pPr>
            <w:r>
              <w:rPr>
                <w:b/>
              </w:rPr>
              <w:t xml:space="preserve">EU-överläggning om utkast till </w:t>
            </w:r>
            <w:proofErr w:type="spellStart"/>
            <w:r>
              <w:rPr>
                <w:b/>
              </w:rPr>
              <w:t>rådsslutsatser</w:t>
            </w:r>
            <w:proofErr w:type="spellEnd"/>
            <w:r>
              <w:rPr>
                <w:b/>
              </w:rPr>
              <w:t xml:space="preserve"> om användning av satellitdata, särskilt data från satellitkonstellationer för jordobservation, för skydd mot olyckor och krishantering</w:t>
            </w:r>
          </w:p>
          <w:p w14:paraId="7A8FFD90" w14:textId="00FF7594" w:rsidR="00BA6BE8" w:rsidRDefault="00BA6BE8">
            <w:pPr>
              <w:tabs>
                <w:tab w:val="left" w:pos="1701"/>
              </w:tabs>
              <w:rPr>
                <w:b/>
              </w:rPr>
            </w:pPr>
          </w:p>
          <w:p w14:paraId="634E5068" w14:textId="2749ABB6" w:rsidR="00BA6BE8" w:rsidRDefault="00BA6BE8">
            <w:pPr>
              <w:tabs>
                <w:tab w:val="left" w:pos="1701"/>
              </w:tabs>
              <w:rPr>
                <w:bCs/>
                <w:snapToGrid w:val="0"/>
              </w:rPr>
            </w:pPr>
            <w:r w:rsidRPr="0046269C">
              <w:rPr>
                <w:bCs/>
                <w:snapToGrid w:val="0"/>
              </w:rPr>
              <w:t xml:space="preserve">Utskottet överlade med </w:t>
            </w:r>
            <w:r>
              <w:rPr>
                <w:bCs/>
                <w:snapToGrid w:val="0"/>
              </w:rPr>
              <w:t>statssekreterare Maria Nilsson</w:t>
            </w:r>
            <w:r w:rsidRPr="0046269C">
              <w:rPr>
                <w:bCs/>
                <w:snapToGrid w:val="0"/>
              </w:rPr>
              <w:t>, biträdd av medarbetare från Utbildningsdepartementet, om</w:t>
            </w:r>
            <w:r w:rsidR="00CB64AF">
              <w:rPr>
                <w:bCs/>
                <w:snapToGrid w:val="0"/>
              </w:rPr>
              <w:t xml:space="preserve"> </w:t>
            </w:r>
            <w:r w:rsidR="002806E5">
              <w:rPr>
                <w:bCs/>
                <w:snapToGrid w:val="0"/>
              </w:rPr>
              <w:t xml:space="preserve">ett </w:t>
            </w:r>
            <w:r w:rsidR="00CB64AF" w:rsidRPr="00CB64AF">
              <w:rPr>
                <w:bCs/>
                <w:snapToGrid w:val="0"/>
              </w:rPr>
              <w:t xml:space="preserve">utkast till </w:t>
            </w:r>
            <w:proofErr w:type="spellStart"/>
            <w:r w:rsidR="00CB64AF" w:rsidRPr="00CB64AF">
              <w:rPr>
                <w:bCs/>
                <w:snapToGrid w:val="0"/>
              </w:rPr>
              <w:t>rådsslutsatser</w:t>
            </w:r>
            <w:proofErr w:type="spellEnd"/>
            <w:r w:rsidR="00CB64AF" w:rsidRPr="00CB64AF">
              <w:rPr>
                <w:bCs/>
                <w:snapToGrid w:val="0"/>
              </w:rPr>
              <w:t xml:space="preserve"> om användning av satellitdata, särskilt data från satellitkonstellationer för jordobservation, för skydd mot olyckor och krishantering</w:t>
            </w:r>
            <w:r w:rsidR="00CB64AF">
              <w:rPr>
                <w:bCs/>
                <w:snapToGrid w:val="0"/>
              </w:rPr>
              <w:t xml:space="preserve">. </w:t>
            </w:r>
          </w:p>
          <w:p w14:paraId="1A868F59" w14:textId="37361AA1" w:rsidR="00BA6BE8" w:rsidRDefault="00BA6BE8">
            <w:pPr>
              <w:tabs>
                <w:tab w:val="left" w:pos="1701"/>
              </w:tabs>
              <w:rPr>
                <w:bCs/>
                <w:snapToGrid w:val="0"/>
              </w:rPr>
            </w:pPr>
          </w:p>
          <w:p w14:paraId="25C67EE3" w14:textId="77777777" w:rsidR="00BA6BE8" w:rsidRPr="0046269C" w:rsidRDefault="00BA6BE8" w:rsidP="00BA6BE8">
            <w:pPr>
              <w:tabs>
                <w:tab w:val="left" w:pos="1701"/>
              </w:tabs>
              <w:rPr>
                <w:bCs/>
                <w:i/>
                <w:iCs/>
                <w:snapToGrid w:val="0"/>
              </w:rPr>
            </w:pPr>
            <w:r w:rsidRPr="0046269C">
              <w:rPr>
                <w:bCs/>
                <w:i/>
                <w:iCs/>
                <w:snapToGrid w:val="0"/>
              </w:rPr>
              <w:t>Underlag för överläggningen</w:t>
            </w:r>
          </w:p>
          <w:p w14:paraId="2CCC1945" w14:textId="77777777" w:rsidR="00CB64AF" w:rsidRPr="00CB64AF" w:rsidRDefault="00CB64AF" w:rsidP="00CB64AF">
            <w:pPr>
              <w:tabs>
                <w:tab w:val="left" w:pos="1701"/>
              </w:tabs>
              <w:rPr>
                <w:bCs/>
                <w:snapToGrid w:val="0"/>
              </w:rPr>
            </w:pPr>
            <w:r w:rsidRPr="00CB64AF">
              <w:rPr>
                <w:bCs/>
                <w:snapToGrid w:val="0"/>
              </w:rPr>
              <w:t xml:space="preserve">Överläggningspromemoria från Utbildningsdepartementet (dnr </w:t>
            </w:r>
            <w:proofErr w:type="gramStart"/>
            <w:r w:rsidRPr="00CB64AF">
              <w:rPr>
                <w:bCs/>
                <w:snapToGrid w:val="0"/>
              </w:rPr>
              <w:t>1639-2024</w:t>
            </w:r>
            <w:proofErr w:type="gramEnd"/>
            <w:r w:rsidRPr="00CB64AF">
              <w:rPr>
                <w:bCs/>
                <w:snapToGrid w:val="0"/>
              </w:rPr>
              <w:t>/25)</w:t>
            </w:r>
          </w:p>
          <w:p w14:paraId="4AFE9458" w14:textId="62A4E727" w:rsidR="00BA6BE8" w:rsidRDefault="00CB64AF" w:rsidP="00CB64AF">
            <w:pPr>
              <w:tabs>
                <w:tab w:val="left" w:pos="1701"/>
              </w:tabs>
              <w:rPr>
                <w:bCs/>
                <w:snapToGrid w:val="0"/>
              </w:rPr>
            </w:pPr>
            <w:r w:rsidRPr="00CB64AF">
              <w:rPr>
                <w:bCs/>
                <w:snapToGrid w:val="0"/>
              </w:rPr>
              <w:t>Rådsdokument 3578/2025 REV 1</w:t>
            </w:r>
          </w:p>
          <w:p w14:paraId="6B44B941" w14:textId="77777777" w:rsidR="00CB64AF" w:rsidRPr="00CB64AF" w:rsidRDefault="00CB64AF" w:rsidP="00CB64AF">
            <w:pPr>
              <w:tabs>
                <w:tab w:val="left" w:pos="1701"/>
              </w:tabs>
              <w:rPr>
                <w:bCs/>
                <w:snapToGrid w:val="0"/>
              </w:rPr>
            </w:pPr>
          </w:p>
          <w:p w14:paraId="238DD18E" w14:textId="77777777" w:rsidR="00BA6BE8" w:rsidRDefault="00BA6BE8" w:rsidP="00BA6BE8">
            <w:pPr>
              <w:tabs>
                <w:tab w:val="left" w:pos="1701"/>
              </w:tabs>
              <w:rPr>
                <w:bCs/>
                <w:i/>
                <w:iCs/>
                <w:snapToGrid w:val="0"/>
              </w:rPr>
            </w:pPr>
            <w:r w:rsidRPr="00D71E4E">
              <w:rPr>
                <w:bCs/>
                <w:i/>
                <w:iCs/>
                <w:snapToGrid w:val="0"/>
              </w:rPr>
              <w:t>Regeringens förslag till svensk ståndpunkt</w:t>
            </w:r>
          </w:p>
          <w:p w14:paraId="410C285D" w14:textId="490906F8" w:rsidR="00CB64AF" w:rsidRDefault="00CB64AF" w:rsidP="00CB64AF">
            <w:pPr>
              <w:tabs>
                <w:tab w:val="left" w:pos="1701"/>
              </w:tabs>
              <w:rPr>
                <w:bCs/>
                <w:snapToGrid w:val="0"/>
              </w:rPr>
            </w:pPr>
            <w:r w:rsidRPr="00CB64AF">
              <w:rPr>
                <w:bCs/>
                <w:snapToGrid w:val="0"/>
              </w:rPr>
              <w:t>Regeringen anser att investeringarna i de europeiska rymdprogrammen ska ge största möjliga samhällsnytta, där bl.a. möjligheterna att bidra till Agenda 2030 tas till vara. I dessa sammanhang bör nationell säkerhet värnas samt sekretess, säkerhetsskydd och skyddet för den personliga integriteten upprätthållas.</w:t>
            </w:r>
          </w:p>
          <w:p w14:paraId="7A5D438A" w14:textId="77777777" w:rsidR="00CB64AF" w:rsidRPr="00CB64AF" w:rsidRDefault="00CB64AF" w:rsidP="00CB64AF">
            <w:pPr>
              <w:tabs>
                <w:tab w:val="left" w:pos="1701"/>
              </w:tabs>
              <w:rPr>
                <w:bCs/>
                <w:snapToGrid w:val="0"/>
              </w:rPr>
            </w:pPr>
          </w:p>
          <w:p w14:paraId="0A755779" w14:textId="66F4F11A" w:rsidR="00CB64AF" w:rsidRDefault="00CB64AF" w:rsidP="00CB64AF">
            <w:pPr>
              <w:tabs>
                <w:tab w:val="left" w:pos="1701"/>
              </w:tabs>
              <w:rPr>
                <w:bCs/>
                <w:snapToGrid w:val="0"/>
              </w:rPr>
            </w:pPr>
            <w:r w:rsidRPr="00CB64AF">
              <w:rPr>
                <w:bCs/>
                <w:snapToGrid w:val="0"/>
              </w:rPr>
              <w:t xml:space="preserve">Regeringen stöder i linje med </w:t>
            </w:r>
            <w:proofErr w:type="spellStart"/>
            <w:r w:rsidRPr="00CB64AF">
              <w:rPr>
                <w:bCs/>
                <w:snapToGrid w:val="0"/>
              </w:rPr>
              <w:t>rådsslutsatserna</w:t>
            </w:r>
            <w:proofErr w:type="spellEnd"/>
            <w:r w:rsidRPr="00CB64AF">
              <w:rPr>
                <w:bCs/>
                <w:snapToGrid w:val="0"/>
              </w:rPr>
              <w:t xml:space="preserve"> att AI ska användas för att mer effektivt kunna bearbeta de enorma datamängder som satelliter genererar och därigenom ge snabbare och bättre beslutsunderlag för olika ändamål, såväl samhällsnyttiga som kommersiella, vilket även stärker europeisk konkurrenskraft.</w:t>
            </w:r>
          </w:p>
          <w:p w14:paraId="5DD268E8" w14:textId="77777777" w:rsidR="00CB64AF" w:rsidRPr="00CB64AF" w:rsidRDefault="00CB64AF" w:rsidP="00CB64AF">
            <w:pPr>
              <w:tabs>
                <w:tab w:val="left" w:pos="1701"/>
              </w:tabs>
              <w:rPr>
                <w:bCs/>
                <w:snapToGrid w:val="0"/>
              </w:rPr>
            </w:pPr>
          </w:p>
          <w:p w14:paraId="12AD0968" w14:textId="504D293A" w:rsidR="00BA6BE8" w:rsidRPr="00CB64AF" w:rsidRDefault="00CB64AF" w:rsidP="00CB64AF">
            <w:pPr>
              <w:tabs>
                <w:tab w:val="left" w:pos="1701"/>
              </w:tabs>
              <w:rPr>
                <w:bCs/>
                <w:snapToGrid w:val="0"/>
              </w:rPr>
            </w:pPr>
            <w:r w:rsidRPr="00CB64AF">
              <w:rPr>
                <w:bCs/>
                <w:snapToGrid w:val="0"/>
              </w:rPr>
              <w:t>Regeringen anser att en transparent och ansvarsfull AI-utveckling behövs för att underlätta och dra nytta av användningen av AI inom rymdområdet och för analys av satellitdata. Regeringen ser därför att samordning mellan olika aktörer i EU och på nationell nivå och utveckling av gemensamma standarder ska uppmuntras i syfte att nå mer samhällsnytta och bättre mo</w:t>
            </w:r>
            <w:r w:rsidR="002806E5">
              <w:rPr>
                <w:bCs/>
                <w:snapToGrid w:val="0"/>
              </w:rPr>
              <w:t>t</w:t>
            </w:r>
            <w:r w:rsidRPr="00CB64AF">
              <w:rPr>
                <w:bCs/>
                <w:snapToGrid w:val="0"/>
              </w:rPr>
              <w:t>ståndskraft inkluderat inom cybersäkerhet.</w:t>
            </w:r>
          </w:p>
          <w:p w14:paraId="01EED9A3" w14:textId="77777777" w:rsidR="00CB64AF" w:rsidRPr="00CB64AF" w:rsidRDefault="00CB64AF" w:rsidP="00BA6BE8">
            <w:pPr>
              <w:tabs>
                <w:tab w:val="left" w:pos="1701"/>
              </w:tabs>
              <w:rPr>
                <w:bCs/>
                <w:snapToGrid w:val="0"/>
              </w:rPr>
            </w:pPr>
          </w:p>
          <w:p w14:paraId="134EA5F0" w14:textId="77777777" w:rsidR="00BA6BE8" w:rsidRDefault="00BA6BE8" w:rsidP="00BA6BE8">
            <w:pPr>
              <w:tabs>
                <w:tab w:val="left" w:pos="1701"/>
              </w:tabs>
              <w:rPr>
                <w:bCs/>
                <w:i/>
                <w:iCs/>
                <w:snapToGrid w:val="0"/>
              </w:rPr>
            </w:pPr>
            <w:r>
              <w:rPr>
                <w:bCs/>
                <w:i/>
                <w:iCs/>
                <w:snapToGrid w:val="0"/>
              </w:rPr>
              <w:t>Överläggningen</w:t>
            </w:r>
          </w:p>
          <w:p w14:paraId="4B40A2C8" w14:textId="77777777" w:rsidR="00BA6BE8" w:rsidRDefault="00BA6BE8" w:rsidP="00BA6BE8">
            <w:pPr>
              <w:tabs>
                <w:tab w:val="left" w:pos="1701"/>
              </w:tabs>
              <w:rPr>
                <w:bCs/>
                <w:snapToGrid w:val="0"/>
              </w:rPr>
            </w:pPr>
            <w:r w:rsidRPr="0007288A">
              <w:rPr>
                <w:bCs/>
                <w:snapToGrid w:val="0"/>
              </w:rPr>
              <w:t>Ordföranden konstaterade att det fanns stöd för regeringens ståndpunkt.</w:t>
            </w:r>
          </w:p>
          <w:p w14:paraId="09B1AE26" w14:textId="77777777" w:rsidR="00BA6BE8" w:rsidRDefault="00BA6BE8" w:rsidP="00BA6BE8">
            <w:pPr>
              <w:tabs>
                <w:tab w:val="left" w:pos="1701"/>
              </w:tabs>
              <w:rPr>
                <w:bCs/>
                <w:snapToGrid w:val="0"/>
              </w:rPr>
            </w:pPr>
          </w:p>
          <w:p w14:paraId="31A86F67" w14:textId="467CD92F" w:rsidR="00BA6BE8" w:rsidRPr="00BA6BE8" w:rsidRDefault="00BA6BE8">
            <w:pPr>
              <w:tabs>
                <w:tab w:val="left" w:pos="1701"/>
              </w:tabs>
              <w:rPr>
                <w:bCs/>
                <w:snapToGrid w:val="0"/>
              </w:rPr>
            </w:pPr>
            <w:r w:rsidRPr="006E18F8">
              <w:rPr>
                <w:bCs/>
                <w:snapToGrid w:val="0"/>
              </w:rPr>
              <w:t>Denna paragraf förklarades omedelbart justerad.</w:t>
            </w:r>
          </w:p>
          <w:p w14:paraId="7F56B620" w14:textId="59C45A40" w:rsidR="00BA6BE8" w:rsidRDefault="00BA6BE8">
            <w:pPr>
              <w:tabs>
                <w:tab w:val="left" w:pos="1701"/>
              </w:tabs>
              <w:rPr>
                <w:b/>
                <w:snapToGrid w:val="0"/>
              </w:rPr>
            </w:pPr>
          </w:p>
        </w:tc>
      </w:tr>
      <w:tr w:rsidR="008426A4" w14:paraId="14AC249D" w14:textId="77777777" w:rsidTr="0001177E">
        <w:tc>
          <w:tcPr>
            <w:tcW w:w="567" w:type="dxa"/>
          </w:tcPr>
          <w:p w14:paraId="2C18B631" w14:textId="77777777" w:rsidR="008426A4" w:rsidRPr="003B4DE8" w:rsidRDefault="008426A4" w:rsidP="003B4DE8">
            <w:pPr>
              <w:pStyle w:val="Liststycke"/>
              <w:numPr>
                <w:ilvl w:val="0"/>
                <w:numId w:val="2"/>
              </w:numPr>
              <w:tabs>
                <w:tab w:val="left" w:pos="1701"/>
              </w:tabs>
              <w:rPr>
                <w:b/>
                <w:snapToGrid w:val="0"/>
              </w:rPr>
            </w:pPr>
          </w:p>
        </w:tc>
        <w:tc>
          <w:tcPr>
            <w:tcW w:w="6946" w:type="dxa"/>
            <w:gridSpan w:val="2"/>
          </w:tcPr>
          <w:p w14:paraId="2B47F901" w14:textId="3DB7F286" w:rsidR="008426A4" w:rsidRDefault="00BA6BE8">
            <w:pPr>
              <w:tabs>
                <w:tab w:val="left" w:pos="1701"/>
              </w:tabs>
              <w:rPr>
                <w:b/>
              </w:rPr>
            </w:pPr>
            <w:r w:rsidRPr="00C32AAA">
              <w:rPr>
                <w:b/>
              </w:rPr>
              <w:t xml:space="preserve">EU-information om planerade riktlinjedebatter i Konkurrenskraftsrådet </w:t>
            </w:r>
            <w:r w:rsidR="00702CB5">
              <w:rPr>
                <w:b/>
              </w:rPr>
              <w:t>den 23 maj</w:t>
            </w:r>
          </w:p>
          <w:p w14:paraId="0AC02BB2" w14:textId="09591300" w:rsidR="00BA6BE8" w:rsidRDefault="00BA6BE8">
            <w:pPr>
              <w:tabs>
                <w:tab w:val="left" w:pos="1701"/>
              </w:tabs>
              <w:rPr>
                <w:b/>
              </w:rPr>
            </w:pPr>
          </w:p>
          <w:p w14:paraId="393A977B" w14:textId="4C088B73" w:rsidR="00BA6BE8" w:rsidRDefault="00BA6BE8">
            <w:pPr>
              <w:tabs>
                <w:tab w:val="left" w:pos="1701"/>
              </w:tabs>
              <w:rPr>
                <w:b/>
              </w:rPr>
            </w:pPr>
            <w:r>
              <w:rPr>
                <w:bCs/>
                <w:snapToGrid w:val="0"/>
              </w:rPr>
              <w:t>Statssekreterare Maria Nilsson</w:t>
            </w:r>
            <w:r w:rsidRPr="003F0130">
              <w:rPr>
                <w:bCs/>
              </w:rPr>
              <w:t>, biträdd av medarbetare från Utbildningsdepartementet</w:t>
            </w:r>
            <w:r>
              <w:rPr>
                <w:bCs/>
              </w:rPr>
              <w:t>, informerade om</w:t>
            </w:r>
            <w:r w:rsidR="00CB64AF">
              <w:rPr>
                <w:bCs/>
              </w:rPr>
              <w:t xml:space="preserve"> </w:t>
            </w:r>
            <w:r w:rsidR="00CB64AF" w:rsidRPr="00CB64AF">
              <w:rPr>
                <w:bCs/>
              </w:rPr>
              <w:t>planerade riktlinjedebatter i Konkurrenskraftsrådet</w:t>
            </w:r>
            <w:r w:rsidR="002806E5">
              <w:rPr>
                <w:bCs/>
              </w:rPr>
              <w:t xml:space="preserve"> den 23 maj</w:t>
            </w:r>
            <w:r w:rsidR="00702CB5">
              <w:rPr>
                <w:bCs/>
              </w:rPr>
              <w:t>.</w:t>
            </w:r>
          </w:p>
          <w:p w14:paraId="4B1235F0" w14:textId="7124C935" w:rsidR="00BA6BE8" w:rsidRDefault="00BA6BE8">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14407AED"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FF2B62">
              <w:rPr>
                <w:snapToGrid w:val="0"/>
                <w:sz w:val="23"/>
                <w:szCs w:val="23"/>
              </w:rPr>
              <w:t>4</w:t>
            </w:r>
            <w:r w:rsidR="00267FC1" w:rsidRPr="008D4BF2">
              <w:rPr>
                <w:snapToGrid w:val="0"/>
                <w:sz w:val="23"/>
                <w:szCs w:val="23"/>
              </w:rPr>
              <w:t>/</w:t>
            </w:r>
            <w:r w:rsidR="00E362AB" w:rsidRPr="008D4BF2">
              <w:rPr>
                <w:snapToGrid w:val="0"/>
                <w:sz w:val="23"/>
                <w:szCs w:val="23"/>
              </w:rPr>
              <w:t>2</w:t>
            </w:r>
            <w:r w:rsidR="00FF2B62">
              <w:rPr>
                <w:snapToGrid w:val="0"/>
                <w:sz w:val="23"/>
                <w:szCs w:val="23"/>
              </w:rPr>
              <w:t>5</w:t>
            </w:r>
            <w:r w:rsidR="00A2367D" w:rsidRPr="008D4BF2">
              <w:rPr>
                <w:snapToGrid w:val="0"/>
                <w:sz w:val="23"/>
                <w:szCs w:val="23"/>
              </w:rPr>
              <w:t>:</w:t>
            </w:r>
            <w:r w:rsidR="008426A4">
              <w:rPr>
                <w:snapToGrid w:val="0"/>
                <w:sz w:val="23"/>
                <w:szCs w:val="23"/>
              </w:rPr>
              <w:t>38</w:t>
            </w:r>
            <w:r w:rsidR="00447E69">
              <w:rPr>
                <w:snapToGrid w:val="0"/>
              </w:rPr>
              <w:t>.</w:t>
            </w:r>
          </w:p>
          <w:p w14:paraId="69A855E0" w14:textId="77777777" w:rsidR="00447E69" w:rsidRDefault="00447E69">
            <w:pPr>
              <w:tabs>
                <w:tab w:val="left" w:pos="1701"/>
              </w:tabs>
              <w:rPr>
                <w:snapToGrid w:val="0"/>
              </w:rPr>
            </w:pPr>
          </w:p>
        </w:tc>
      </w:tr>
      <w:tr w:rsidR="00306F1B" w14:paraId="49E1DF3B" w14:textId="77777777" w:rsidTr="0001177E">
        <w:tc>
          <w:tcPr>
            <w:tcW w:w="567" w:type="dxa"/>
          </w:tcPr>
          <w:p w14:paraId="4BBBC5AD" w14:textId="77777777" w:rsidR="00306F1B" w:rsidRPr="003B4DE8" w:rsidRDefault="00306F1B" w:rsidP="003B4DE8">
            <w:pPr>
              <w:pStyle w:val="Liststycke"/>
              <w:numPr>
                <w:ilvl w:val="0"/>
                <w:numId w:val="2"/>
              </w:numPr>
              <w:tabs>
                <w:tab w:val="left" w:pos="1701"/>
              </w:tabs>
              <w:rPr>
                <w:b/>
                <w:snapToGrid w:val="0"/>
              </w:rPr>
            </w:pPr>
          </w:p>
        </w:tc>
        <w:tc>
          <w:tcPr>
            <w:tcW w:w="6946" w:type="dxa"/>
            <w:gridSpan w:val="2"/>
          </w:tcPr>
          <w:p w14:paraId="50DFB6D6" w14:textId="235208C4" w:rsidR="00306F1B" w:rsidRDefault="00306F1B">
            <w:pPr>
              <w:tabs>
                <w:tab w:val="left" w:pos="1701"/>
              </w:tabs>
              <w:rPr>
                <w:b/>
                <w:snapToGrid w:val="0"/>
              </w:rPr>
            </w:pPr>
            <w:r>
              <w:rPr>
                <w:b/>
                <w:snapToGrid w:val="0"/>
              </w:rPr>
              <w:t>Inkomna EU-dokument</w:t>
            </w:r>
          </w:p>
          <w:p w14:paraId="1D27076B" w14:textId="7D5460E5" w:rsidR="00306F1B" w:rsidRDefault="00306F1B">
            <w:pPr>
              <w:tabs>
                <w:tab w:val="left" w:pos="1701"/>
              </w:tabs>
              <w:rPr>
                <w:b/>
                <w:snapToGrid w:val="0"/>
              </w:rPr>
            </w:pPr>
          </w:p>
          <w:p w14:paraId="291626E8" w14:textId="2D03A13C" w:rsidR="00306F1B" w:rsidRPr="00306F1B" w:rsidRDefault="00306F1B">
            <w:pPr>
              <w:tabs>
                <w:tab w:val="left" w:pos="1701"/>
              </w:tabs>
              <w:rPr>
                <w:bCs/>
                <w:snapToGrid w:val="0"/>
              </w:rPr>
            </w:pPr>
            <w:r>
              <w:rPr>
                <w:bCs/>
                <w:snapToGrid w:val="0"/>
              </w:rPr>
              <w:t xml:space="preserve">Inkomna EU-dokument anmäldes enligt bilaga </w:t>
            </w:r>
            <w:r w:rsidR="008426A4">
              <w:rPr>
                <w:bCs/>
                <w:snapToGrid w:val="0"/>
              </w:rPr>
              <w:t>2</w:t>
            </w:r>
            <w:r>
              <w:rPr>
                <w:bCs/>
                <w:snapToGrid w:val="0"/>
              </w:rPr>
              <w:t xml:space="preserve">. </w:t>
            </w:r>
          </w:p>
          <w:p w14:paraId="7D9B4CE5" w14:textId="28C60CA4" w:rsidR="00306F1B" w:rsidRDefault="00306F1B">
            <w:pPr>
              <w:tabs>
                <w:tab w:val="left" w:pos="1701"/>
              </w:tabs>
              <w:rPr>
                <w:b/>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77FB179A" w14:textId="3858B3F0" w:rsidR="008D4BF2" w:rsidRDefault="008426A4" w:rsidP="00BB7028">
            <w:pPr>
              <w:tabs>
                <w:tab w:val="left" w:pos="1701"/>
              </w:tabs>
              <w:rPr>
                <w:b/>
                <w:bCs/>
              </w:rPr>
            </w:pPr>
            <w:r w:rsidRPr="00F55CB5">
              <w:rPr>
                <w:b/>
                <w:bCs/>
              </w:rPr>
              <w:t>Ett mer sammanhållet borgenärsansvar för Centrala studiestödsnämnden (UbU18)</w:t>
            </w:r>
          </w:p>
          <w:p w14:paraId="3DFBC585" w14:textId="77777777" w:rsidR="008426A4" w:rsidRDefault="008426A4" w:rsidP="00BB7028">
            <w:pPr>
              <w:tabs>
                <w:tab w:val="left" w:pos="1701"/>
              </w:tabs>
              <w:rPr>
                <w:b/>
                <w:bCs/>
              </w:rPr>
            </w:pPr>
          </w:p>
          <w:p w14:paraId="246DEABE" w14:textId="7ACB2782" w:rsidR="008D4BF2" w:rsidRDefault="008D4BF2" w:rsidP="00BB7028">
            <w:pPr>
              <w:tabs>
                <w:tab w:val="left" w:pos="1701"/>
              </w:tabs>
            </w:pPr>
            <w:r>
              <w:t xml:space="preserve">Utskottet fortsatte </w:t>
            </w:r>
            <w:r w:rsidR="009A292F">
              <w:t>beredningen</w:t>
            </w:r>
            <w:r>
              <w:t xml:space="preserve"> av</w:t>
            </w:r>
            <w:r w:rsidR="00BD0D32">
              <w:t xml:space="preserve"> proposition 2024/25:</w:t>
            </w:r>
            <w:r w:rsidR="008426A4">
              <w:t>119</w:t>
            </w:r>
            <w:r>
              <w:t xml:space="preserve">. </w:t>
            </w:r>
          </w:p>
          <w:p w14:paraId="691C32FD" w14:textId="79DCF95C" w:rsidR="008D4BF2" w:rsidRDefault="008D4BF2" w:rsidP="00BB7028">
            <w:pPr>
              <w:tabs>
                <w:tab w:val="left" w:pos="1701"/>
              </w:tabs>
            </w:pPr>
          </w:p>
          <w:p w14:paraId="2D573C61" w14:textId="609F4C09" w:rsidR="008D4BF2" w:rsidRPr="008D4BF2" w:rsidRDefault="008D4BF2" w:rsidP="00BB7028">
            <w:pPr>
              <w:tabs>
                <w:tab w:val="left" w:pos="1701"/>
              </w:tabs>
            </w:pPr>
            <w:r>
              <w:t>Utskottet justerade betänkande 202</w:t>
            </w:r>
            <w:r w:rsidR="00FF2B62">
              <w:t>4</w:t>
            </w:r>
            <w:r>
              <w:t>/</w:t>
            </w:r>
            <w:proofErr w:type="gramStart"/>
            <w:r>
              <w:t>2</w:t>
            </w:r>
            <w:r w:rsidR="00FF2B62">
              <w:t>5</w:t>
            </w:r>
            <w:r>
              <w:t>:</w:t>
            </w:r>
            <w:r w:rsidR="00306F1B">
              <w:t>UbU</w:t>
            </w:r>
            <w:proofErr w:type="gramEnd"/>
            <w:r w:rsidR="008426A4">
              <w:t>18</w:t>
            </w:r>
            <w:r>
              <w:t xml:space="preserve">. </w:t>
            </w:r>
          </w:p>
          <w:p w14:paraId="16211517" w14:textId="77777777" w:rsidR="00656420" w:rsidRDefault="00656420" w:rsidP="008426A4">
            <w:pPr>
              <w:tabs>
                <w:tab w:val="left" w:pos="1701"/>
              </w:tabs>
              <w:rPr>
                <w:snapToGrid w:val="0"/>
              </w:rPr>
            </w:pPr>
          </w:p>
        </w:tc>
      </w:tr>
      <w:tr w:rsidR="008426A4" w14:paraId="0903F9D3" w14:textId="77777777" w:rsidTr="0001177E">
        <w:tc>
          <w:tcPr>
            <w:tcW w:w="567" w:type="dxa"/>
          </w:tcPr>
          <w:p w14:paraId="5B8A0213" w14:textId="77777777" w:rsidR="008426A4" w:rsidRPr="003B4DE8" w:rsidRDefault="008426A4" w:rsidP="003B4DE8">
            <w:pPr>
              <w:pStyle w:val="Liststycke"/>
              <w:numPr>
                <w:ilvl w:val="0"/>
                <w:numId w:val="2"/>
              </w:numPr>
              <w:tabs>
                <w:tab w:val="left" w:pos="1701"/>
              </w:tabs>
              <w:rPr>
                <w:b/>
                <w:snapToGrid w:val="0"/>
              </w:rPr>
            </w:pPr>
          </w:p>
        </w:tc>
        <w:tc>
          <w:tcPr>
            <w:tcW w:w="6946" w:type="dxa"/>
            <w:gridSpan w:val="2"/>
          </w:tcPr>
          <w:p w14:paraId="32A2E64A" w14:textId="77777777" w:rsidR="008426A4" w:rsidRDefault="008426A4" w:rsidP="00BB7028">
            <w:pPr>
              <w:tabs>
                <w:tab w:val="left" w:pos="1701"/>
              </w:tabs>
              <w:rPr>
                <w:b/>
              </w:rPr>
            </w:pPr>
            <w:r w:rsidRPr="00F55CB5">
              <w:rPr>
                <w:b/>
              </w:rPr>
              <w:t>Riksdagens skrivelser till regeringen – åtgärder under 2024 (UbU7y)</w:t>
            </w:r>
          </w:p>
          <w:p w14:paraId="1FF5D378" w14:textId="77777777" w:rsidR="008426A4" w:rsidRDefault="008426A4" w:rsidP="00BB7028">
            <w:pPr>
              <w:tabs>
                <w:tab w:val="left" w:pos="1701"/>
              </w:tabs>
              <w:rPr>
                <w:b/>
              </w:rPr>
            </w:pPr>
          </w:p>
          <w:p w14:paraId="311D9C29" w14:textId="77777777" w:rsidR="008426A4" w:rsidRDefault="008426A4" w:rsidP="00BB7028">
            <w:pPr>
              <w:tabs>
                <w:tab w:val="left" w:pos="1701"/>
              </w:tabs>
            </w:pPr>
            <w:r w:rsidRPr="008426A4">
              <w:t xml:space="preserve">Utskottet </w:t>
            </w:r>
            <w:r>
              <w:t>fortsatte behandlingen av frågan om ett yttrande till konstitutionsutskottet över skrivelse 2024/25:7</w:t>
            </w:r>
            <w:r w:rsidR="00403174">
              <w:t xml:space="preserve">5. </w:t>
            </w:r>
          </w:p>
          <w:p w14:paraId="11AD914D" w14:textId="77777777" w:rsidR="00403174" w:rsidRDefault="00403174" w:rsidP="00BB7028">
            <w:pPr>
              <w:tabs>
                <w:tab w:val="left" w:pos="1701"/>
              </w:tabs>
            </w:pPr>
          </w:p>
          <w:p w14:paraId="4A647BAD" w14:textId="77777777" w:rsidR="00403174" w:rsidRDefault="00403174" w:rsidP="00BB7028">
            <w:pPr>
              <w:tabs>
                <w:tab w:val="left" w:pos="1701"/>
              </w:tabs>
            </w:pPr>
            <w:r>
              <w:t xml:space="preserve">Utskottet justerade yttrande UbU7y. </w:t>
            </w:r>
          </w:p>
          <w:p w14:paraId="13E7CE8C" w14:textId="77777777" w:rsidR="00403174" w:rsidRDefault="00403174" w:rsidP="00BB7028">
            <w:pPr>
              <w:tabs>
                <w:tab w:val="left" w:pos="1701"/>
              </w:tabs>
            </w:pPr>
          </w:p>
          <w:p w14:paraId="539ADA6A" w14:textId="5287462C" w:rsidR="00403174" w:rsidRDefault="00403174" w:rsidP="00BB7028">
            <w:pPr>
              <w:tabs>
                <w:tab w:val="left" w:pos="1701"/>
              </w:tabs>
            </w:pPr>
            <w:r>
              <w:t xml:space="preserve">S-, V- och MP-ledamöterna anmälde en avvikande mening. </w:t>
            </w:r>
          </w:p>
          <w:p w14:paraId="2A9BF627" w14:textId="3C3F0CC9" w:rsidR="006F33D2" w:rsidRDefault="006F33D2" w:rsidP="00BB7028">
            <w:pPr>
              <w:tabs>
                <w:tab w:val="left" w:pos="1701"/>
              </w:tabs>
            </w:pPr>
          </w:p>
          <w:p w14:paraId="59DA53F5" w14:textId="437D0177" w:rsidR="006F33D2" w:rsidRDefault="006F33D2" w:rsidP="00BB7028">
            <w:pPr>
              <w:tabs>
                <w:tab w:val="left" w:pos="1701"/>
              </w:tabs>
            </w:pPr>
            <w:r w:rsidRPr="006E18F8">
              <w:rPr>
                <w:bCs/>
                <w:snapToGrid w:val="0"/>
              </w:rPr>
              <w:t>Denna paragraf förklarades omedelbart</w:t>
            </w:r>
            <w:r>
              <w:rPr>
                <w:bCs/>
                <w:snapToGrid w:val="0"/>
              </w:rPr>
              <w:t xml:space="preserve">. </w:t>
            </w:r>
          </w:p>
          <w:p w14:paraId="587E86BE" w14:textId="1B883661" w:rsidR="00403174" w:rsidRPr="008426A4" w:rsidRDefault="00403174" w:rsidP="00BB7028">
            <w:pPr>
              <w:tabs>
                <w:tab w:val="left" w:pos="1701"/>
              </w:tabs>
            </w:pPr>
          </w:p>
        </w:tc>
      </w:tr>
      <w:tr w:rsidR="00BD0D32" w14:paraId="1B96B847" w14:textId="77777777" w:rsidTr="0001177E">
        <w:tc>
          <w:tcPr>
            <w:tcW w:w="567" w:type="dxa"/>
          </w:tcPr>
          <w:p w14:paraId="5278D7F0" w14:textId="77777777" w:rsidR="00BD0D32" w:rsidRPr="003B4DE8" w:rsidRDefault="00BD0D32" w:rsidP="003B4DE8">
            <w:pPr>
              <w:pStyle w:val="Liststycke"/>
              <w:numPr>
                <w:ilvl w:val="0"/>
                <w:numId w:val="2"/>
              </w:numPr>
              <w:tabs>
                <w:tab w:val="left" w:pos="1701"/>
              </w:tabs>
              <w:rPr>
                <w:b/>
                <w:snapToGrid w:val="0"/>
              </w:rPr>
            </w:pPr>
          </w:p>
        </w:tc>
        <w:tc>
          <w:tcPr>
            <w:tcW w:w="6946" w:type="dxa"/>
            <w:gridSpan w:val="2"/>
          </w:tcPr>
          <w:p w14:paraId="115C9E09" w14:textId="592EA144" w:rsidR="00BD0D32" w:rsidRDefault="00B56F9F" w:rsidP="00BD0D32">
            <w:pPr>
              <w:tabs>
                <w:tab w:val="left" w:pos="1701"/>
              </w:tabs>
              <w:rPr>
                <w:b/>
                <w:bCs/>
              </w:rPr>
            </w:pPr>
            <w:r w:rsidRPr="00F55CB5">
              <w:rPr>
                <w:b/>
                <w:bCs/>
              </w:rPr>
              <w:t>Forskning och innovation för framtid, nyfikenhet och nytta (UbU15)</w:t>
            </w:r>
          </w:p>
          <w:p w14:paraId="6CED9208" w14:textId="77777777" w:rsidR="00B56F9F" w:rsidRDefault="00B56F9F" w:rsidP="00BD0D32">
            <w:pPr>
              <w:tabs>
                <w:tab w:val="left" w:pos="1701"/>
              </w:tabs>
              <w:rPr>
                <w:b/>
                <w:bCs/>
              </w:rPr>
            </w:pPr>
          </w:p>
          <w:p w14:paraId="29277EF6" w14:textId="387F929F" w:rsidR="00BD0D32" w:rsidRPr="008D4BF2" w:rsidRDefault="00BD0D32" w:rsidP="00BD0D32">
            <w:pPr>
              <w:tabs>
                <w:tab w:val="left" w:pos="1701"/>
              </w:tabs>
            </w:pPr>
            <w:r w:rsidRPr="008D4BF2">
              <w:t xml:space="preserve">Utskottet </w:t>
            </w:r>
            <w:r>
              <w:t>fortsatte beredningen av proposition 2024/25:</w:t>
            </w:r>
            <w:r w:rsidR="00B56F9F">
              <w:t>60</w:t>
            </w:r>
            <w:r>
              <w:t xml:space="preserve"> och motioner</w:t>
            </w:r>
            <w:r w:rsidRPr="008D4BF2">
              <w:t xml:space="preserve">. </w:t>
            </w:r>
          </w:p>
          <w:p w14:paraId="6B3E65FA" w14:textId="77777777" w:rsidR="00BD0D32" w:rsidRPr="008D4BF2" w:rsidRDefault="00BD0D32" w:rsidP="00BD0D32">
            <w:pPr>
              <w:tabs>
                <w:tab w:val="left" w:pos="1701"/>
              </w:tabs>
            </w:pPr>
          </w:p>
          <w:p w14:paraId="53DB1404" w14:textId="77777777" w:rsidR="00BD0D32" w:rsidRDefault="00BD0D32" w:rsidP="00BD0D32">
            <w:pPr>
              <w:tabs>
                <w:tab w:val="left" w:pos="1701"/>
              </w:tabs>
              <w:rPr>
                <w:b/>
                <w:bCs/>
              </w:rPr>
            </w:pPr>
            <w:r w:rsidRPr="008D4BF2">
              <w:t>Ärendet bordlades.</w:t>
            </w:r>
            <w:r>
              <w:rPr>
                <w:b/>
                <w:bCs/>
              </w:rPr>
              <w:t xml:space="preserve"> </w:t>
            </w:r>
          </w:p>
          <w:p w14:paraId="0100ED28" w14:textId="21DF1D2B" w:rsidR="00B56F9F" w:rsidRDefault="00B56F9F" w:rsidP="00BB7028">
            <w:pPr>
              <w:tabs>
                <w:tab w:val="left" w:pos="1701"/>
              </w:tabs>
              <w:rPr>
                <w:b/>
                <w:bCs/>
              </w:rPr>
            </w:pPr>
          </w:p>
        </w:tc>
      </w:tr>
      <w:tr w:rsidR="008D4BF2" w14:paraId="1D1F126C" w14:textId="77777777" w:rsidTr="0001177E">
        <w:tc>
          <w:tcPr>
            <w:tcW w:w="567" w:type="dxa"/>
          </w:tcPr>
          <w:p w14:paraId="2DD68BBB" w14:textId="77777777" w:rsidR="008D4BF2" w:rsidRPr="003B4DE8" w:rsidRDefault="008D4BF2" w:rsidP="003B4DE8">
            <w:pPr>
              <w:pStyle w:val="Liststycke"/>
              <w:numPr>
                <w:ilvl w:val="0"/>
                <w:numId w:val="2"/>
              </w:numPr>
              <w:tabs>
                <w:tab w:val="left" w:pos="1701"/>
              </w:tabs>
              <w:rPr>
                <w:b/>
                <w:snapToGrid w:val="0"/>
              </w:rPr>
            </w:pPr>
          </w:p>
        </w:tc>
        <w:tc>
          <w:tcPr>
            <w:tcW w:w="6946" w:type="dxa"/>
            <w:gridSpan w:val="2"/>
          </w:tcPr>
          <w:p w14:paraId="22009052" w14:textId="22D05E45" w:rsidR="008D4BF2" w:rsidRDefault="00B56F9F" w:rsidP="00BB7028">
            <w:pPr>
              <w:tabs>
                <w:tab w:val="left" w:pos="1701"/>
              </w:tabs>
              <w:rPr>
                <w:b/>
                <w:bCs/>
              </w:rPr>
            </w:pPr>
            <w:r>
              <w:rPr>
                <w:b/>
                <w:bCs/>
              </w:rPr>
              <w:t>Lärare och elever</w:t>
            </w:r>
            <w:r w:rsidRPr="00F55CB5">
              <w:rPr>
                <w:b/>
                <w:bCs/>
              </w:rPr>
              <w:t xml:space="preserve"> (UbU1</w:t>
            </w:r>
            <w:r>
              <w:rPr>
                <w:b/>
                <w:bCs/>
              </w:rPr>
              <w:t>1</w:t>
            </w:r>
            <w:r w:rsidRPr="00F55CB5">
              <w:rPr>
                <w:b/>
                <w:bCs/>
              </w:rPr>
              <w:t>)</w:t>
            </w:r>
          </w:p>
          <w:p w14:paraId="2EBD539C" w14:textId="77777777" w:rsidR="003A3E29" w:rsidRDefault="003A3E29" w:rsidP="00BB7028">
            <w:pPr>
              <w:tabs>
                <w:tab w:val="left" w:pos="1701"/>
              </w:tabs>
              <w:rPr>
                <w:b/>
                <w:bCs/>
              </w:rPr>
            </w:pPr>
          </w:p>
          <w:p w14:paraId="1FA0E968" w14:textId="0DE3A1D1" w:rsidR="008D4BF2" w:rsidRPr="008D4BF2" w:rsidRDefault="008D4BF2" w:rsidP="00BB7028">
            <w:pPr>
              <w:tabs>
                <w:tab w:val="left" w:pos="1701"/>
              </w:tabs>
            </w:pPr>
            <w:r w:rsidRPr="008D4BF2">
              <w:t xml:space="preserve">Utskottet </w:t>
            </w:r>
            <w:r w:rsidR="00B56F9F">
              <w:t xml:space="preserve">fortsatte beredningen av </w:t>
            </w:r>
            <w:r w:rsidR="00BD0D32">
              <w:t>motioner</w:t>
            </w:r>
            <w:r w:rsidRPr="008D4BF2">
              <w:t xml:space="preserve">. </w:t>
            </w:r>
          </w:p>
          <w:p w14:paraId="20302469" w14:textId="77777777" w:rsidR="008D4BF2" w:rsidRPr="008D4BF2" w:rsidRDefault="008D4BF2" w:rsidP="00BB7028">
            <w:pPr>
              <w:tabs>
                <w:tab w:val="left" w:pos="1701"/>
              </w:tabs>
            </w:pPr>
          </w:p>
          <w:p w14:paraId="2EC4F3E7" w14:textId="77777777" w:rsidR="008D4BF2" w:rsidRDefault="008D4BF2" w:rsidP="00BB7028">
            <w:pPr>
              <w:tabs>
                <w:tab w:val="left" w:pos="1701"/>
              </w:tabs>
              <w:rPr>
                <w:b/>
                <w:bCs/>
              </w:rPr>
            </w:pPr>
            <w:r w:rsidRPr="008D4BF2">
              <w:t>Ärendet bordlades.</w:t>
            </w:r>
            <w:r>
              <w:rPr>
                <w:b/>
                <w:bCs/>
              </w:rPr>
              <w:t xml:space="preserve"> </w:t>
            </w:r>
          </w:p>
          <w:p w14:paraId="1ABB43A7" w14:textId="42AE2B6E" w:rsidR="008D4BF2" w:rsidRPr="008D4BF2" w:rsidRDefault="008D4BF2" w:rsidP="00BB7028">
            <w:pPr>
              <w:tabs>
                <w:tab w:val="left" w:pos="1701"/>
              </w:tabs>
              <w:rPr>
                <w:b/>
                <w:bCs/>
              </w:rPr>
            </w:pPr>
          </w:p>
        </w:tc>
      </w:tr>
      <w:tr w:rsidR="00B56F9F" w14:paraId="128636BB" w14:textId="77777777" w:rsidTr="0001177E">
        <w:tc>
          <w:tcPr>
            <w:tcW w:w="567" w:type="dxa"/>
          </w:tcPr>
          <w:p w14:paraId="1FB10540" w14:textId="77777777" w:rsidR="00B56F9F" w:rsidRPr="003B4DE8" w:rsidRDefault="00B56F9F" w:rsidP="003B4DE8">
            <w:pPr>
              <w:pStyle w:val="Liststycke"/>
              <w:numPr>
                <w:ilvl w:val="0"/>
                <w:numId w:val="2"/>
              </w:numPr>
              <w:tabs>
                <w:tab w:val="left" w:pos="1701"/>
              </w:tabs>
              <w:rPr>
                <w:b/>
                <w:snapToGrid w:val="0"/>
              </w:rPr>
            </w:pPr>
          </w:p>
        </w:tc>
        <w:tc>
          <w:tcPr>
            <w:tcW w:w="6946" w:type="dxa"/>
            <w:gridSpan w:val="2"/>
          </w:tcPr>
          <w:p w14:paraId="5EAA4981" w14:textId="77777777" w:rsidR="00B56F9F" w:rsidRDefault="00B56F9F" w:rsidP="00BB7028">
            <w:pPr>
              <w:tabs>
                <w:tab w:val="left" w:pos="1701"/>
              </w:tabs>
              <w:rPr>
                <w:b/>
                <w:bCs/>
              </w:rPr>
            </w:pPr>
            <w:r>
              <w:rPr>
                <w:b/>
                <w:bCs/>
              </w:rPr>
              <w:t>En tioårig grundskola</w:t>
            </w:r>
            <w:r w:rsidRPr="00F55CB5">
              <w:rPr>
                <w:b/>
                <w:bCs/>
              </w:rPr>
              <w:t xml:space="preserve"> (UbU1</w:t>
            </w:r>
            <w:r>
              <w:rPr>
                <w:b/>
                <w:bCs/>
              </w:rPr>
              <w:t>7</w:t>
            </w:r>
            <w:r w:rsidRPr="00F55CB5">
              <w:rPr>
                <w:b/>
                <w:bCs/>
              </w:rPr>
              <w:t>)</w:t>
            </w:r>
          </w:p>
          <w:p w14:paraId="42A8DC7E" w14:textId="77777777" w:rsidR="00B56F9F" w:rsidRDefault="00B56F9F" w:rsidP="00BB7028">
            <w:pPr>
              <w:tabs>
                <w:tab w:val="left" w:pos="1701"/>
              </w:tabs>
              <w:rPr>
                <w:b/>
                <w:bCs/>
              </w:rPr>
            </w:pPr>
          </w:p>
          <w:p w14:paraId="631FB5B2" w14:textId="55908FD6" w:rsidR="00B56F9F" w:rsidRPr="008D4BF2" w:rsidRDefault="00B56F9F" w:rsidP="00B56F9F">
            <w:pPr>
              <w:tabs>
                <w:tab w:val="left" w:pos="1701"/>
              </w:tabs>
            </w:pPr>
            <w:r w:rsidRPr="008D4BF2">
              <w:t xml:space="preserve">Utskottet </w:t>
            </w:r>
            <w:r>
              <w:t>fortsatte beredningen av proposition 2024/25:143 och motioner</w:t>
            </w:r>
            <w:r w:rsidRPr="008D4BF2">
              <w:t xml:space="preserve">. </w:t>
            </w:r>
          </w:p>
          <w:p w14:paraId="418BC7B8" w14:textId="77777777" w:rsidR="00B56F9F" w:rsidRDefault="00B56F9F" w:rsidP="00B56F9F">
            <w:pPr>
              <w:tabs>
                <w:tab w:val="left" w:pos="1701"/>
              </w:tabs>
              <w:rPr>
                <w:b/>
                <w:bCs/>
              </w:rPr>
            </w:pPr>
            <w:r w:rsidRPr="00E04686">
              <w:rPr>
                <w:b/>
                <w:bCs/>
              </w:rPr>
              <w:br/>
            </w:r>
            <w:r w:rsidRPr="008D4BF2">
              <w:lastRenderedPageBreak/>
              <w:t>Ärendet bordlades.</w:t>
            </w:r>
            <w:r>
              <w:rPr>
                <w:b/>
                <w:bCs/>
              </w:rPr>
              <w:t xml:space="preserve"> </w:t>
            </w:r>
          </w:p>
          <w:p w14:paraId="652333C7" w14:textId="2A79B85C" w:rsidR="00B56F9F" w:rsidRDefault="00B56F9F" w:rsidP="00BB7028">
            <w:pPr>
              <w:tabs>
                <w:tab w:val="left" w:pos="1701"/>
              </w:tabs>
              <w:rPr>
                <w:b/>
                <w:bCs/>
              </w:rPr>
            </w:pPr>
          </w:p>
        </w:tc>
      </w:tr>
      <w:tr w:rsidR="006F33D2" w14:paraId="2814FD36" w14:textId="77777777" w:rsidTr="0001177E">
        <w:tc>
          <w:tcPr>
            <w:tcW w:w="567" w:type="dxa"/>
          </w:tcPr>
          <w:p w14:paraId="786B0FE0" w14:textId="77777777" w:rsidR="006F33D2" w:rsidRPr="003B4DE8" w:rsidRDefault="006F33D2" w:rsidP="003B4DE8">
            <w:pPr>
              <w:pStyle w:val="Liststycke"/>
              <w:numPr>
                <w:ilvl w:val="0"/>
                <w:numId w:val="2"/>
              </w:numPr>
              <w:tabs>
                <w:tab w:val="left" w:pos="1701"/>
              </w:tabs>
              <w:rPr>
                <w:b/>
                <w:snapToGrid w:val="0"/>
              </w:rPr>
            </w:pPr>
          </w:p>
        </w:tc>
        <w:tc>
          <w:tcPr>
            <w:tcW w:w="6946" w:type="dxa"/>
            <w:gridSpan w:val="2"/>
          </w:tcPr>
          <w:p w14:paraId="7EE9B779" w14:textId="1C59D6B7" w:rsidR="00A66BCD" w:rsidRDefault="00A66BCD" w:rsidP="00BB7028">
            <w:pPr>
              <w:tabs>
                <w:tab w:val="left" w:pos="1701"/>
              </w:tabs>
              <w:rPr>
                <w:b/>
                <w:bCs/>
              </w:rPr>
            </w:pPr>
            <w:r>
              <w:rPr>
                <w:b/>
                <w:bCs/>
              </w:rPr>
              <w:t xml:space="preserve">Övrig fråga </w:t>
            </w:r>
          </w:p>
          <w:p w14:paraId="3D8EE8C0" w14:textId="77777777" w:rsidR="00A66BCD" w:rsidRDefault="00A66BCD" w:rsidP="00BB7028">
            <w:pPr>
              <w:tabs>
                <w:tab w:val="left" w:pos="1701"/>
              </w:tabs>
              <w:rPr>
                <w:b/>
                <w:bCs/>
              </w:rPr>
            </w:pPr>
          </w:p>
          <w:p w14:paraId="62FDD4C5" w14:textId="0B8DE9FD" w:rsidR="007700D0" w:rsidRDefault="006F33D2" w:rsidP="00BB7028">
            <w:pPr>
              <w:tabs>
                <w:tab w:val="left" w:pos="1701"/>
              </w:tabs>
            </w:pPr>
            <w:r w:rsidRPr="00A66BCD">
              <w:t xml:space="preserve">Anders </w:t>
            </w:r>
            <w:r w:rsidR="00A66BCD">
              <w:t xml:space="preserve">Ådahl (C) önskade att utskottet bjuder in Universitets- och högskolerådets (UHR) generaldirektör Eino </w:t>
            </w:r>
            <w:proofErr w:type="spellStart"/>
            <w:r w:rsidR="00A66BCD">
              <w:t>Örnfeldt</w:t>
            </w:r>
            <w:proofErr w:type="spellEnd"/>
            <w:r w:rsidR="00A66BCD">
              <w:t xml:space="preserve"> med anledning av </w:t>
            </w:r>
            <w:r w:rsidR="00EB7093">
              <w:t>uppgifter som förekommit i media</w:t>
            </w:r>
            <w:r w:rsidR="00E41C8B">
              <w:t xml:space="preserve">. </w:t>
            </w:r>
          </w:p>
          <w:p w14:paraId="3E4CEC60" w14:textId="3D4D8BED" w:rsidR="006F33D2" w:rsidRPr="00A66BCD" w:rsidRDefault="006F33D2" w:rsidP="00BB7028">
            <w:pPr>
              <w:tabs>
                <w:tab w:val="left" w:pos="1701"/>
              </w:tabs>
            </w:pPr>
            <w:r w:rsidRPr="00A66BCD">
              <w:t xml:space="preserve"> </w:t>
            </w: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67A85411" w14:textId="19AA0564" w:rsidR="003B4DE8" w:rsidRDefault="0040376B" w:rsidP="00F816D5">
            <w:pPr>
              <w:tabs>
                <w:tab w:val="left" w:pos="1701"/>
              </w:tabs>
              <w:rPr>
                <w:szCs w:val="24"/>
              </w:rPr>
            </w:pPr>
            <w:r>
              <w:rPr>
                <w:szCs w:val="24"/>
              </w:rPr>
              <w:t xml:space="preserve">Nästa sammanträde </w:t>
            </w:r>
            <w:r w:rsidR="007765ED">
              <w:rPr>
                <w:szCs w:val="24"/>
              </w:rPr>
              <w:t>äger</w:t>
            </w:r>
            <w:r w:rsidR="00BB7028">
              <w:rPr>
                <w:szCs w:val="24"/>
              </w:rPr>
              <w:t xml:space="preserve"> rum </w:t>
            </w:r>
            <w:r w:rsidR="00B56F9F">
              <w:rPr>
                <w:szCs w:val="24"/>
              </w:rPr>
              <w:t>tors</w:t>
            </w:r>
            <w:r w:rsidR="00BB7028">
              <w:rPr>
                <w:szCs w:val="24"/>
              </w:rPr>
              <w:t xml:space="preserve">dagen den </w:t>
            </w:r>
            <w:r w:rsidR="00B56F9F">
              <w:rPr>
                <w:szCs w:val="24"/>
              </w:rPr>
              <w:t xml:space="preserve">8 maj </w:t>
            </w:r>
            <w:r w:rsidR="00BB7028">
              <w:rPr>
                <w:szCs w:val="24"/>
              </w:rPr>
              <w:t>20</w:t>
            </w:r>
            <w:r w:rsidR="005F0E85">
              <w:rPr>
                <w:szCs w:val="24"/>
              </w:rPr>
              <w:t>2</w:t>
            </w:r>
            <w:r w:rsidR="002406D5">
              <w:rPr>
                <w:szCs w:val="24"/>
              </w:rPr>
              <w:t>5</w:t>
            </w:r>
            <w:r>
              <w:rPr>
                <w:szCs w:val="24"/>
              </w:rPr>
              <w:t xml:space="preserve"> kl. </w:t>
            </w:r>
            <w:r w:rsidR="00B56F9F">
              <w:rPr>
                <w:szCs w:val="24"/>
              </w:rPr>
              <w:t>11</w:t>
            </w:r>
            <w:r>
              <w:rPr>
                <w:szCs w:val="24"/>
              </w:rPr>
              <w:t>.00.</w:t>
            </w:r>
          </w:p>
          <w:p w14:paraId="10909765" w14:textId="6C99E9B9" w:rsidR="00B56F9F" w:rsidRDefault="00B56F9F" w:rsidP="00F816D5">
            <w:pPr>
              <w:tabs>
                <w:tab w:val="left" w:pos="1701"/>
              </w:tabs>
              <w:rPr>
                <w:snapToGrid w:val="0"/>
              </w:rPr>
            </w:pPr>
          </w:p>
        </w:tc>
      </w:tr>
      <w:tr w:rsidR="00B56F9F" w14:paraId="6679E02C" w14:textId="77777777" w:rsidTr="0001177E">
        <w:tc>
          <w:tcPr>
            <w:tcW w:w="567" w:type="dxa"/>
          </w:tcPr>
          <w:p w14:paraId="78FA5BD7" w14:textId="77777777" w:rsidR="00B56F9F" w:rsidRPr="00656420" w:rsidRDefault="00B56F9F" w:rsidP="00CA5431">
            <w:pPr>
              <w:pStyle w:val="Liststycke"/>
              <w:numPr>
                <w:ilvl w:val="0"/>
                <w:numId w:val="2"/>
              </w:numPr>
              <w:tabs>
                <w:tab w:val="left" w:pos="1701"/>
              </w:tabs>
              <w:rPr>
                <w:b/>
                <w:snapToGrid w:val="0"/>
              </w:rPr>
            </w:pPr>
          </w:p>
        </w:tc>
        <w:tc>
          <w:tcPr>
            <w:tcW w:w="6946" w:type="dxa"/>
            <w:gridSpan w:val="2"/>
          </w:tcPr>
          <w:p w14:paraId="48FDD8B4" w14:textId="77777777" w:rsidR="00B56F9F" w:rsidRDefault="00B56F9F" w:rsidP="0040376B">
            <w:pPr>
              <w:widowControl/>
              <w:autoSpaceDE w:val="0"/>
              <w:autoSpaceDN w:val="0"/>
              <w:adjustRightInd w:val="0"/>
              <w:rPr>
                <w:b/>
                <w:bCs/>
              </w:rPr>
            </w:pPr>
            <w:r w:rsidRPr="006C0CBF">
              <w:rPr>
                <w:b/>
                <w:bCs/>
              </w:rPr>
              <w:t>Stiftelsen Riksbankens Jubileumsfonds verksamhet och årsredovisning 2024 (UbU20)</w:t>
            </w:r>
          </w:p>
          <w:p w14:paraId="3FBD3E17" w14:textId="77777777" w:rsidR="00B56F9F" w:rsidRDefault="00B56F9F" w:rsidP="0040376B">
            <w:pPr>
              <w:widowControl/>
              <w:autoSpaceDE w:val="0"/>
              <w:autoSpaceDN w:val="0"/>
              <w:adjustRightInd w:val="0"/>
              <w:rPr>
                <w:b/>
                <w:bCs/>
              </w:rPr>
            </w:pPr>
          </w:p>
          <w:p w14:paraId="0F2D181F" w14:textId="00625BA7" w:rsidR="00B56F9F" w:rsidRDefault="00B56F9F" w:rsidP="00B56F9F">
            <w:pPr>
              <w:widowControl/>
              <w:autoSpaceDE w:val="0"/>
              <w:autoSpaceDN w:val="0"/>
              <w:adjustRightInd w:val="0"/>
              <w:rPr>
                <w:szCs w:val="24"/>
              </w:rPr>
            </w:pPr>
            <w:r w:rsidRPr="00682FC3">
              <w:rPr>
                <w:szCs w:val="24"/>
              </w:rPr>
              <w:t xml:space="preserve">Utskottet </w:t>
            </w:r>
            <w:r>
              <w:rPr>
                <w:szCs w:val="24"/>
              </w:rPr>
              <w:t>behandlade redogörelserna 2024/</w:t>
            </w:r>
            <w:proofErr w:type="gramStart"/>
            <w:r>
              <w:rPr>
                <w:szCs w:val="24"/>
              </w:rPr>
              <w:t>25:RJ</w:t>
            </w:r>
            <w:proofErr w:type="gramEnd"/>
            <w:r>
              <w:rPr>
                <w:szCs w:val="24"/>
              </w:rPr>
              <w:t xml:space="preserve">1 och 2024/25:RR3. </w:t>
            </w:r>
          </w:p>
          <w:p w14:paraId="50030EA4" w14:textId="77777777" w:rsidR="00B56F9F" w:rsidRDefault="00B56F9F" w:rsidP="00B56F9F">
            <w:pPr>
              <w:widowControl/>
              <w:autoSpaceDE w:val="0"/>
              <w:autoSpaceDN w:val="0"/>
              <w:adjustRightInd w:val="0"/>
              <w:rPr>
                <w:szCs w:val="24"/>
              </w:rPr>
            </w:pPr>
          </w:p>
          <w:p w14:paraId="205577F5" w14:textId="77777777" w:rsidR="00B56F9F" w:rsidRDefault="00B56F9F" w:rsidP="00B56F9F">
            <w:pPr>
              <w:widowControl/>
              <w:autoSpaceDE w:val="0"/>
              <w:autoSpaceDN w:val="0"/>
              <w:adjustRightInd w:val="0"/>
              <w:rPr>
                <w:szCs w:val="24"/>
              </w:rPr>
            </w:pPr>
            <w:r>
              <w:rPr>
                <w:szCs w:val="24"/>
              </w:rPr>
              <w:t xml:space="preserve">Ärendet bordlades. </w:t>
            </w:r>
          </w:p>
          <w:p w14:paraId="37A23FE4" w14:textId="4D6F3E7E" w:rsidR="00B56F9F" w:rsidRDefault="00B56F9F" w:rsidP="0040376B">
            <w:pPr>
              <w:widowControl/>
              <w:autoSpaceDE w:val="0"/>
              <w:autoSpaceDN w:val="0"/>
              <w:adjustRightInd w:val="0"/>
              <w:rPr>
                <w:b/>
                <w:bCs/>
                <w:szCs w:val="24"/>
              </w:rPr>
            </w:pP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7F47E72D" w:rsidR="00D817DA" w:rsidRDefault="00B56F9F"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1FB33095" w:rsidR="00D817DA" w:rsidRDefault="00D817DA" w:rsidP="00D817DA">
            <w:pPr>
              <w:tabs>
                <w:tab w:val="left" w:pos="1701"/>
              </w:tabs>
            </w:pPr>
            <w:r w:rsidRPr="00C56172">
              <w:t xml:space="preserve">Justeras </w:t>
            </w:r>
            <w:r w:rsidR="00B56F9F">
              <w:t>tors</w:t>
            </w:r>
            <w:r w:rsidRPr="00C56172">
              <w:t xml:space="preserve">dagen </w:t>
            </w:r>
            <w:r w:rsidR="008D4BF2">
              <w:t xml:space="preserve">den </w:t>
            </w:r>
            <w:r w:rsidR="00B56F9F">
              <w:t>8</w:t>
            </w:r>
            <w:r w:rsidR="008D4BF2">
              <w:t xml:space="preserve"> </w:t>
            </w:r>
            <w:r w:rsidR="00B56F9F">
              <w:t>maj</w:t>
            </w:r>
            <w:r w:rsidR="00BB7028">
              <w:t xml:space="preserve"> 20</w:t>
            </w:r>
            <w:r w:rsidR="005F0E85">
              <w:t>2</w:t>
            </w:r>
            <w:r w:rsidR="002406D5">
              <w:t>5</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27C06A37" w:rsidR="00822AF4" w:rsidRPr="00310016" w:rsidRDefault="00822AF4" w:rsidP="007A14AA">
            <w:pPr>
              <w:tabs>
                <w:tab w:val="left" w:pos="1276"/>
              </w:tabs>
              <w:rPr>
                <w:b/>
              </w:rPr>
            </w:pPr>
            <w:r w:rsidRPr="00DB43E0">
              <w:t>202</w:t>
            </w:r>
            <w:r w:rsidR="00FF2B62">
              <w:t>4</w:t>
            </w:r>
            <w:r w:rsidRPr="00DB43E0">
              <w:t>/2</w:t>
            </w:r>
            <w:r w:rsidR="00FF2B62">
              <w:t>5</w:t>
            </w:r>
            <w:r w:rsidRPr="00DB43E0">
              <w:t>:</w:t>
            </w:r>
            <w:r w:rsidR="00B56F9F">
              <w:t>39</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62AAD68C"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4A1756">
              <w:rPr>
                <w:sz w:val="22"/>
              </w:rPr>
              <w:t>1-2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48E00AB2"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4A1756">
              <w:rPr>
                <w:sz w:val="22"/>
              </w:rPr>
              <w:t>3-</w:t>
            </w:r>
            <w:r w:rsidR="00101ED2">
              <w:rPr>
                <w:sz w:val="22"/>
              </w:rPr>
              <w:t>14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85BB1F" w14:textId="177A0F02" w:rsidR="00822AF4" w:rsidRDefault="00101ED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15</w:t>
            </w: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101ED2" w:rsidRPr="00C145F4"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101ED2" w:rsidRPr="003F58FF"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126E3C33"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06442423"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101ED2" w:rsidRPr="00C145F4"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101ED2" w:rsidRPr="003F58FF"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2A082C19"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40A50415"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101ED2" w:rsidRPr="00C145F4" w:rsidRDefault="00101ED2" w:rsidP="00101ED2">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101ED2" w:rsidRPr="003F58FF" w:rsidRDefault="00101ED2" w:rsidP="00101ED2">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16907E12"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159A659C" w:rsidR="00101ED2" w:rsidRDefault="00101ED2" w:rsidP="00101ED2"/>
        </w:tc>
        <w:tc>
          <w:tcPr>
            <w:tcW w:w="356" w:type="dxa"/>
            <w:tcBorders>
              <w:top w:val="single" w:sz="6" w:space="0" w:color="auto"/>
              <w:left w:val="single" w:sz="6" w:space="0" w:color="auto"/>
              <w:bottom w:val="single" w:sz="6" w:space="0" w:color="auto"/>
              <w:right w:val="single" w:sz="6" w:space="0" w:color="auto"/>
            </w:tcBorders>
          </w:tcPr>
          <w:p w14:paraId="4BAD6B5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101ED2" w:rsidRPr="00C145F4" w:rsidRDefault="00101ED2" w:rsidP="00101ED2">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101ED2" w:rsidRPr="003F58FF" w:rsidRDefault="00101ED2" w:rsidP="00101ED2">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101ED2" w:rsidRPr="0000117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40413ADA"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82ED2D" w14:textId="77777777" w:rsidR="00101ED2" w:rsidRPr="0000117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4859B261"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013B40" w14:textId="77777777" w:rsidR="00101ED2" w:rsidRPr="0000117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101ED2" w:rsidRPr="0000117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101ED2" w:rsidRPr="0000117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101ED2" w:rsidRPr="0000117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101ED2" w:rsidRPr="0000117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101ED2" w:rsidRPr="0000117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101ED2" w:rsidRPr="0000117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101ED2" w:rsidRPr="0000117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101ED2" w:rsidRPr="0000117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101ED2" w:rsidRPr="00C145F4" w:rsidRDefault="00101ED2" w:rsidP="00101ED2">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101ED2" w:rsidRPr="003F58FF" w:rsidRDefault="00101ED2" w:rsidP="00101ED2">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217B8D85"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341D079C"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7D815B"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101ED2" w:rsidRPr="00C145F4" w:rsidRDefault="00101ED2" w:rsidP="00101ED2">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101ED2" w:rsidRPr="003F58FF" w:rsidRDefault="00101ED2" w:rsidP="00101ED2">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1BF0F65E"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58B9B361"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9EA3728"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101ED2" w:rsidRPr="00C145F4" w:rsidRDefault="00101ED2" w:rsidP="00101ED2">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009E80AF" w:rsidR="00101ED2" w:rsidRPr="003F58FF" w:rsidRDefault="00101ED2" w:rsidP="00101ED2">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06283FD4"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6723638E"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571D6F"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101ED2" w:rsidRPr="00EC27A5"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A09855E" w:rsidR="00101ED2" w:rsidRPr="00C145F4" w:rsidRDefault="00101ED2" w:rsidP="00101ED2">
            <w:pPr>
              <w:rPr>
                <w:sz w:val="22"/>
                <w:szCs w:val="22"/>
              </w:rPr>
            </w:pPr>
            <w:r>
              <w:rPr>
                <w:sz w:val="22"/>
                <w:szCs w:val="22"/>
              </w:rPr>
              <w:t>Noria Manouchi</w:t>
            </w:r>
            <w:r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63698F95" w:rsidR="00101ED2" w:rsidRPr="003F58FF" w:rsidRDefault="00101ED2" w:rsidP="00101ED2">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51256D06"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53AF3E30"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290381"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101ED2" w:rsidRPr="00C145F4" w:rsidRDefault="00101ED2" w:rsidP="00101ED2">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4A80F563" w:rsidR="00101ED2" w:rsidRPr="003F58FF" w:rsidRDefault="00101ED2" w:rsidP="00101ED2">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101ED2" w:rsidRDefault="00101ED2" w:rsidP="00101ED2"/>
        </w:tc>
        <w:tc>
          <w:tcPr>
            <w:tcW w:w="356" w:type="dxa"/>
            <w:tcBorders>
              <w:top w:val="single" w:sz="6" w:space="0" w:color="auto"/>
              <w:left w:val="single" w:sz="6" w:space="0" w:color="auto"/>
              <w:bottom w:val="single" w:sz="6" w:space="0" w:color="auto"/>
              <w:right w:val="single" w:sz="6" w:space="0" w:color="auto"/>
            </w:tcBorders>
          </w:tcPr>
          <w:p w14:paraId="204A6A8C"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101ED2" w:rsidRDefault="00101ED2" w:rsidP="00101ED2"/>
        </w:tc>
        <w:tc>
          <w:tcPr>
            <w:tcW w:w="356" w:type="dxa"/>
            <w:tcBorders>
              <w:top w:val="single" w:sz="6" w:space="0" w:color="auto"/>
              <w:left w:val="single" w:sz="6" w:space="0" w:color="auto"/>
              <w:bottom w:val="single" w:sz="6" w:space="0" w:color="auto"/>
              <w:right w:val="single" w:sz="6" w:space="0" w:color="auto"/>
            </w:tcBorders>
          </w:tcPr>
          <w:p w14:paraId="58F86C78"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101ED2" w:rsidRPr="00C145F4" w:rsidRDefault="00101ED2" w:rsidP="00101ED2">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101ED2" w:rsidRPr="003F58FF" w:rsidRDefault="00101ED2" w:rsidP="00101ED2">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23D4642F"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04F19E18"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8A0423A"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103BEFCE" w:rsidR="00101ED2" w:rsidRPr="00C145F4" w:rsidRDefault="00101ED2" w:rsidP="00101ED2">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666B604A" w:rsidR="00101ED2" w:rsidRPr="003F58FF" w:rsidRDefault="00101ED2" w:rsidP="00101ED2">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26143338" w:rsidR="00101ED2" w:rsidRDefault="00101ED2" w:rsidP="00101ED2">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12FC82"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444AAC5A" w:rsidR="00101ED2" w:rsidRDefault="00101ED2" w:rsidP="00101ED2">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544458"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101ED2" w:rsidRPr="00C145F4" w:rsidRDefault="00101ED2" w:rsidP="00101ED2">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101ED2" w:rsidRPr="003F58FF" w:rsidRDefault="00101ED2" w:rsidP="00101ED2">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6FFDC481"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5F38CC30" w:rsidR="00101ED2" w:rsidRDefault="00101ED2" w:rsidP="00101ED2"/>
        </w:tc>
        <w:tc>
          <w:tcPr>
            <w:tcW w:w="356" w:type="dxa"/>
            <w:tcBorders>
              <w:top w:val="single" w:sz="6" w:space="0" w:color="auto"/>
              <w:left w:val="single" w:sz="6" w:space="0" w:color="auto"/>
              <w:bottom w:val="single" w:sz="6" w:space="0" w:color="auto"/>
              <w:right w:val="single" w:sz="6" w:space="0" w:color="auto"/>
            </w:tcBorders>
          </w:tcPr>
          <w:p w14:paraId="6BE731E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101ED2" w:rsidRPr="00C145F4" w:rsidRDefault="00101ED2" w:rsidP="00101ED2">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7777777" w:rsidR="00101ED2" w:rsidRPr="003F58FF" w:rsidRDefault="00101ED2" w:rsidP="00101ED2">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5688EE8"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28DEF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6DE31CA8"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916773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101ED2" w:rsidRPr="00C145F4" w:rsidRDefault="00101ED2" w:rsidP="00101ED2">
            <w:pPr>
              <w:rPr>
                <w:sz w:val="22"/>
                <w:szCs w:val="22"/>
              </w:rPr>
            </w:pPr>
            <w:r>
              <w:rPr>
                <w:sz w:val="22"/>
                <w:szCs w:val="22"/>
              </w:rPr>
              <w:t>Mathias Bengtsson</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101ED2" w:rsidRPr="003F58FF" w:rsidRDefault="00101ED2" w:rsidP="00101ED2">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473F58D6"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3CCF56D6" w:rsidR="00101ED2" w:rsidRDefault="00101ED2" w:rsidP="00101ED2">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91F864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101ED2" w:rsidRPr="00C145F4" w:rsidRDefault="00101ED2" w:rsidP="00101ED2">
            <w:pPr>
              <w:rPr>
                <w:sz w:val="22"/>
                <w:szCs w:val="22"/>
              </w:rPr>
            </w:pPr>
            <w:r>
              <w:rPr>
                <w:sz w:val="22"/>
                <w:szCs w:val="22"/>
              </w:rPr>
              <w:t>Niels Paarup-Petersen</w:t>
            </w:r>
            <w:r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13554D39" w:rsidR="00101ED2" w:rsidRPr="003F58FF" w:rsidRDefault="00101ED2" w:rsidP="00101ED2">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101ED2" w:rsidRDefault="00101ED2" w:rsidP="00101ED2"/>
        </w:tc>
        <w:tc>
          <w:tcPr>
            <w:tcW w:w="356" w:type="dxa"/>
            <w:tcBorders>
              <w:top w:val="single" w:sz="6" w:space="0" w:color="auto"/>
              <w:left w:val="single" w:sz="6" w:space="0" w:color="auto"/>
              <w:bottom w:val="single" w:sz="6" w:space="0" w:color="auto"/>
              <w:right w:val="single" w:sz="6" w:space="0" w:color="auto"/>
            </w:tcBorders>
          </w:tcPr>
          <w:p w14:paraId="46C8F28A"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101ED2" w:rsidRDefault="00101ED2" w:rsidP="00101ED2"/>
        </w:tc>
        <w:tc>
          <w:tcPr>
            <w:tcW w:w="356" w:type="dxa"/>
            <w:tcBorders>
              <w:top w:val="single" w:sz="6" w:space="0" w:color="auto"/>
              <w:left w:val="single" w:sz="6" w:space="0" w:color="auto"/>
              <w:bottom w:val="single" w:sz="6" w:space="0" w:color="auto"/>
              <w:right w:val="single" w:sz="6" w:space="0" w:color="auto"/>
            </w:tcBorders>
          </w:tcPr>
          <w:p w14:paraId="6DC5E48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101ED2" w:rsidRPr="00C145F4" w:rsidRDefault="00101ED2" w:rsidP="00101ED2">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101ED2" w:rsidRPr="003F58FF" w:rsidRDefault="00101ED2" w:rsidP="00101ED2">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643FDBA3" w:rsidR="00101ED2" w:rsidRDefault="00101ED2" w:rsidP="00101ED2">
            <w: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94328AE" w:rsidR="00101ED2" w:rsidRDefault="00101ED2" w:rsidP="00101ED2">
            <w:r>
              <w:t>X</w:t>
            </w:r>
          </w:p>
        </w:tc>
        <w:tc>
          <w:tcPr>
            <w:tcW w:w="356" w:type="dxa"/>
            <w:tcBorders>
              <w:top w:val="single" w:sz="6" w:space="0" w:color="auto"/>
              <w:left w:val="single" w:sz="6" w:space="0" w:color="auto"/>
              <w:bottom w:val="single" w:sz="6" w:space="0" w:color="auto"/>
              <w:right w:val="single" w:sz="6" w:space="0" w:color="auto"/>
            </w:tcBorders>
          </w:tcPr>
          <w:p w14:paraId="6484D413"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1ED2"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101ED2" w:rsidRPr="00C145F4" w:rsidRDefault="00101ED2" w:rsidP="00101ED2">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5052B646" w:rsidR="00101ED2" w:rsidRPr="003F58FF" w:rsidRDefault="00101ED2" w:rsidP="00101ED2">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28DD33B3" w:rsidR="00101ED2" w:rsidRDefault="00101ED2" w:rsidP="00101ED2">
            <w: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207C8C5B" w:rsidR="00101ED2" w:rsidRDefault="00101ED2" w:rsidP="00101ED2">
            <w:r>
              <w:t>X</w:t>
            </w:r>
          </w:p>
        </w:tc>
        <w:tc>
          <w:tcPr>
            <w:tcW w:w="356" w:type="dxa"/>
            <w:tcBorders>
              <w:top w:val="single" w:sz="6" w:space="0" w:color="auto"/>
              <w:left w:val="single" w:sz="6" w:space="0" w:color="auto"/>
              <w:bottom w:val="single" w:sz="6" w:space="0" w:color="auto"/>
              <w:right w:val="single" w:sz="6" w:space="0" w:color="auto"/>
            </w:tcBorders>
          </w:tcPr>
          <w:p w14:paraId="64CAEADD"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101ED2" w:rsidRDefault="00101ED2" w:rsidP="00101E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0DC40C97" w:rsidR="00822AF4" w:rsidRPr="00C145F4" w:rsidRDefault="00B45668" w:rsidP="007A14AA">
            <w:pPr>
              <w:rPr>
                <w:sz w:val="22"/>
                <w:szCs w:val="22"/>
              </w:rPr>
            </w:pPr>
            <w:r w:rsidRPr="00B45668">
              <w:rPr>
                <w:sz w:val="22"/>
                <w:szCs w:val="22"/>
              </w:rPr>
              <w:t>Robert Olesen</w:t>
            </w:r>
            <w:r w:rsidR="00822AF4"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10277712"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550FA6A2" w:rsidR="00F44908" w:rsidRPr="003F58FF"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2D96F2D1" w:rsidR="00822AF4" w:rsidRPr="003F58FF" w:rsidRDefault="004A175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00D9EA83" w:rsidR="00822AF4" w:rsidRPr="009E1FCA" w:rsidRDefault="00101ED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9FAAF42" w:rsidR="00822AF4" w:rsidRPr="009E1FCA" w:rsidRDefault="00101ED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3F58FF"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075860DF" w:rsidR="00822AF4" w:rsidRPr="00C145F4" w:rsidRDefault="008543BD" w:rsidP="007A14AA">
            <w:pPr>
              <w:rPr>
                <w:sz w:val="22"/>
                <w:szCs w:val="22"/>
              </w:rPr>
            </w:pPr>
            <w:r>
              <w:rPr>
                <w:sz w:val="22"/>
                <w:szCs w:val="22"/>
              </w:rPr>
              <w:t>Vakant</w:t>
            </w:r>
            <w:r w:rsidR="003E324A"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12EDFFE4"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BF6EEC6"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37C782E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41C08FB1" w:rsidR="00822AF4" w:rsidRPr="003F58FF" w:rsidRDefault="004A175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43066574" w:rsidR="00822AF4" w:rsidRDefault="00101ED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21226C64" w:rsidR="00822AF4" w:rsidRDefault="00101ED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5E674EB" w:rsidR="00822AF4" w:rsidRPr="00C145F4" w:rsidRDefault="00B873BB" w:rsidP="007A14AA">
            <w:pPr>
              <w:rPr>
                <w:sz w:val="22"/>
                <w:szCs w:val="22"/>
              </w:rPr>
            </w:pPr>
            <w:r>
              <w:rPr>
                <w:sz w:val="22"/>
                <w:szCs w:val="22"/>
              </w:rPr>
              <w:t>Helene Odenjung</w:t>
            </w:r>
            <w:r w:rsidR="00822AF4" w:rsidRPr="00C145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225D2CEF" w:rsidR="00822AF4" w:rsidRPr="00C145F4" w:rsidRDefault="00BD3A78" w:rsidP="007A14AA">
            <w:pPr>
              <w:rPr>
                <w:sz w:val="22"/>
                <w:szCs w:val="22"/>
              </w:rPr>
            </w:pPr>
            <w:r w:rsidRPr="00BD3A78">
              <w:rPr>
                <w:sz w:val="22"/>
                <w:szCs w:val="22"/>
              </w:rPr>
              <w:t>Kent Kumpula</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0D38D583" w:rsidR="00822AF4" w:rsidRPr="003F58FF" w:rsidRDefault="009B47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3D0E98E0" w:rsidR="00822AF4" w:rsidRDefault="00101ED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40B8BAF" w:rsidR="00822AF4" w:rsidRDefault="00101ED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lastRenderedPageBreak/>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Pr="003F58FF"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3A0277AD" w:rsidR="006826CB" w:rsidRDefault="00096E79" w:rsidP="007A14AA">
            <w:pPr>
              <w:rPr>
                <w:sz w:val="22"/>
                <w:szCs w:val="22"/>
              </w:rPr>
            </w:pPr>
            <w:r>
              <w:rPr>
                <w:sz w:val="22"/>
                <w:szCs w:val="22"/>
              </w:rPr>
              <w:t>Anne-Lie Sjölund</w:t>
            </w:r>
            <w:r w:rsidR="006826CB">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77777777" w:rsidR="006826CB" w:rsidRPr="003F58FF"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0E10259D" w14:textId="349F896B" w:rsidR="00AB2E46" w:rsidRDefault="00AB2E46" w:rsidP="00894350">
      <w:pPr>
        <w:tabs>
          <w:tab w:val="left" w:pos="142"/>
          <w:tab w:val="left" w:pos="7655"/>
        </w:tabs>
        <w:ind w:right="-568"/>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049DB"/>
    <w:rsid w:val="0001177E"/>
    <w:rsid w:val="00013FF4"/>
    <w:rsid w:val="0001407C"/>
    <w:rsid w:val="00022A7C"/>
    <w:rsid w:val="00026856"/>
    <w:rsid w:val="00033465"/>
    <w:rsid w:val="00050807"/>
    <w:rsid w:val="00071F8E"/>
    <w:rsid w:val="00073768"/>
    <w:rsid w:val="000867B0"/>
    <w:rsid w:val="0009467D"/>
    <w:rsid w:val="00095B59"/>
    <w:rsid w:val="00096E79"/>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01ED2"/>
    <w:rsid w:val="00123C5B"/>
    <w:rsid w:val="00126727"/>
    <w:rsid w:val="00127778"/>
    <w:rsid w:val="0013107A"/>
    <w:rsid w:val="00135412"/>
    <w:rsid w:val="00143656"/>
    <w:rsid w:val="00161A87"/>
    <w:rsid w:val="001634B9"/>
    <w:rsid w:val="001671DE"/>
    <w:rsid w:val="001712BC"/>
    <w:rsid w:val="00186651"/>
    <w:rsid w:val="001A287E"/>
    <w:rsid w:val="001D5522"/>
    <w:rsid w:val="001F30E5"/>
    <w:rsid w:val="001F5AC6"/>
    <w:rsid w:val="002059AD"/>
    <w:rsid w:val="00207D45"/>
    <w:rsid w:val="00210E6C"/>
    <w:rsid w:val="0022226E"/>
    <w:rsid w:val="00224EC3"/>
    <w:rsid w:val="00237DB6"/>
    <w:rsid w:val="002406D5"/>
    <w:rsid w:val="00241043"/>
    <w:rsid w:val="002462FF"/>
    <w:rsid w:val="00253162"/>
    <w:rsid w:val="002608E3"/>
    <w:rsid w:val="00267FC1"/>
    <w:rsid w:val="002711A1"/>
    <w:rsid w:val="002806E5"/>
    <w:rsid w:val="002830F8"/>
    <w:rsid w:val="002871AD"/>
    <w:rsid w:val="0029458D"/>
    <w:rsid w:val="002A3434"/>
    <w:rsid w:val="002B5161"/>
    <w:rsid w:val="002C7850"/>
    <w:rsid w:val="002D5CD8"/>
    <w:rsid w:val="002E7435"/>
    <w:rsid w:val="002E7751"/>
    <w:rsid w:val="002F31F6"/>
    <w:rsid w:val="002F3EC9"/>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3E29"/>
    <w:rsid w:val="003A5FC9"/>
    <w:rsid w:val="003B035C"/>
    <w:rsid w:val="003B4DE8"/>
    <w:rsid w:val="003C751E"/>
    <w:rsid w:val="003D22AA"/>
    <w:rsid w:val="003D41A2"/>
    <w:rsid w:val="003E324A"/>
    <w:rsid w:val="003F0380"/>
    <w:rsid w:val="003F4AD8"/>
    <w:rsid w:val="003F58FF"/>
    <w:rsid w:val="00402D5D"/>
    <w:rsid w:val="00403174"/>
    <w:rsid w:val="0040376B"/>
    <w:rsid w:val="00407517"/>
    <w:rsid w:val="00411691"/>
    <w:rsid w:val="004214D1"/>
    <w:rsid w:val="00424C64"/>
    <w:rsid w:val="0042750F"/>
    <w:rsid w:val="004309E7"/>
    <w:rsid w:val="00437505"/>
    <w:rsid w:val="00447E69"/>
    <w:rsid w:val="004514FD"/>
    <w:rsid w:val="00453542"/>
    <w:rsid w:val="0045482B"/>
    <w:rsid w:val="004610E6"/>
    <w:rsid w:val="004674B5"/>
    <w:rsid w:val="00483EB5"/>
    <w:rsid w:val="004875DF"/>
    <w:rsid w:val="00493485"/>
    <w:rsid w:val="004A1756"/>
    <w:rsid w:val="004C2086"/>
    <w:rsid w:val="004C4C01"/>
    <w:rsid w:val="004C7522"/>
    <w:rsid w:val="004D13B3"/>
    <w:rsid w:val="004E024A"/>
    <w:rsid w:val="004E4037"/>
    <w:rsid w:val="00501D18"/>
    <w:rsid w:val="005054C4"/>
    <w:rsid w:val="00506F63"/>
    <w:rsid w:val="00520D71"/>
    <w:rsid w:val="005331E3"/>
    <w:rsid w:val="005349AA"/>
    <w:rsid w:val="005739C0"/>
    <w:rsid w:val="00575176"/>
    <w:rsid w:val="00576AFA"/>
    <w:rsid w:val="00587BBF"/>
    <w:rsid w:val="005A3941"/>
    <w:rsid w:val="005A4EAC"/>
    <w:rsid w:val="005A5EDE"/>
    <w:rsid w:val="005A63E8"/>
    <w:rsid w:val="005B70C0"/>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65A5"/>
    <w:rsid w:val="006B7A08"/>
    <w:rsid w:val="006D3F07"/>
    <w:rsid w:val="006E0945"/>
    <w:rsid w:val="006E0BA1"/>
    <w:rsid w:val="006E6B54"/>
    <w:rsid w:val="006F33D2"/>
    <w:rsid w:val="006F6ADE"/>
    <w:rsid w:val="00702CB5"/>
    <w:rsid w:val="00711344"/>
    <w:rsid w:val="00721260"/>
    <w:rsid w:val="00740F7D"/>
    <w:rsid w:val="007517AC"/>
    <w:rsid w:val="00766B40"/>
    <w:rsid w:val="0076736F"/>
    <w:rsid w:val="007700D0"/>
    <w:rsid w:val="007734C5"/>
    <w:rsid w:val="00775DBD"/>
    <w:rsid w:val="007765ED"/>
    <w:rsid w:val="00776CA2"/>
    <w:rsid w:val="007801D9"/>
    <w:rsid w:val="007838D8"/>
    <w:rsid w:val="00786FC6"/>
    <w:rsid w:val="00786FE3"/>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426A4"/>
    <w:rsid w:val="008543BD"/>
    <w:rsid w:val="00872753"/>
    <w:rsid w:val="00874D05"/>
    <w:rsid w:val="00876835"/>
    <w:rsid w:val="008840CE"/>
    <w:rsid w:val="00886BA6"/>
    <w:rsid w:val="008929D2"/>
    <w:rsid w:val="00894350"/>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60E59"/>
    <w:rsid w:val="00974B1C"/>
    <w:rsid w:val="00985715"/>
    <w:rsid w:val="009A1313"/>
    <w:rsid w:val="009A164A"/>
    <w:rsid w:val="009A1CEC"/>
    <w:rsid w:val="009A292F"/>
    <w:rsid w:val="009B47EF"/>
    <w:rsid w:val="009B52FA"/>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41040"/>
    <w:rsid w:val="00A428EC"/>
    <w:rsid w:val="00A47DB2"/>
    <w:rsid w:val="00A65178"/>
    <w:rsid w:val="00A66B33"/>
    <w:rsid w:val="00A66BCD"/>
    <w:rsid w:val="00A77DB6"/>
    <w:rsid w:val="00A84772"/>
    <w:rsid w:val="00A956F9"/>
    <w:rsid w:val="00AB2E46"/>
    <w:rsid w:val="00AB3B80"/>
    <w:rsid w:val="00AB5776"/>
    <w:rsid w:val="00AC33D3"/>
    <w:rsid w:val="00AC39E8"/>
    <w:rsid w:val="00AD44A0"/>
    <w:rsid w:val="00AF0314"/>
    <w:rsid w:val="00AF4D2B"/>
    <w:rsid w:val="00AF62C3"/>
    <w:rsid w:val="00B1265F"/>
    <w:rsid w:val="00B22FB7"/>
    <w:rsid w:val="00B2693D"/>
    <w:rsid w:val="00B36F2A"/>
    <w:rsid w:val="00B40576"/>
    <w:rsid w:val="00B432F2"/>
    <w:rsid w:val="00B45668"/>
    <w:rsid w:val="00B529AF"/>
    <w:rsid w:val="00B56F9F"/>
    <w:rsid w:val="00B6136A"/>
    <w:rsid w:val="00B63606"/>
    <w:rsid w:val="00B73227"/>
    <w:rsid w:val="00B734EF"/>
    <w:rsid w:val="00B873BB"/>
    <w:rsid w:val="00BA05FF"/>
    <w:rsid w:val="00BA1F9C"/>
    <w:rsid w:val="00BA404C"/>
    <w:rsid w:val="00BA6BE8"/>
    <w:rsid w:val="00BB4FC6"/>
    <w:rsid w:val="00BB6E1B"/>
    <w:rsid w:val="00BB7028"/>
    <w:rsid w:val="00BD09A6"/>
    <w:rsid w:val="00BD0D32"/>
    <w:rsid w:val="00BD3A78"/>
    <w:rsid w:val="00BF1E92"/>
    <w:rsid w:val="00BF41C2"/>
    <w:rsid w:val="00BF5F58"/>
    <w:rsid w:val="00C04265"/>
    <w:rsid w:val="00C1169B"/>
    <w:rsid w:val="00C13B6E"/>
    <w:rsid w:val="00C145F4"/>
    <w:rsid w:val="00C150F8"/>
    <w:rsid w:val="00C21DC4"/>
    <w:rsid w:val="00C24CCF"/>
    <w:rsid w:val="00C318F6"/>
    <w:rsid w:val="00C367F8"/>
    <w:rsid w:val="00C422E7"/>
    <w:rsid w:val="00C616C4"/>
    <w:rsid w:val="00C62BD3"/>
    <w:rsid w:val="00C6692B"/>
    <w:rsid w:val="00C66AC4"/>
    <w:rsid w:val="00C74890"/>
    <w:rsid w:val="00C76BCC"/>
    <w:rsid w:val="00C77DBB"/>
    <w:rsid w:val="00C82E31"/>
    <w:rsid w:val="00C866DE"/>
    <w:rsid w:val="00C87373"/>
    <w:rsid w:val="00C96CF1"/>
    <w:rsid w:val="00CA2266"/>
    <w:rsid w:val="00CA5431"/>
    <w:rsid w:val="00CB29B6"/>
    <w:rsid w:val="00CB64AF"/>
    <w:rsid w:val="00CC02B4"/>
    <w:rsid w:val="00CC15D0"/>
    <w:rsid w:val="00CD10D8"/>
    <w:rsid w:val="00CD4DBD"/>
    <w:rsid w:val="00CE524E"/>
    <w:rsid w:val="00CE5922"/>
    <w:rsid w:val="00CF376E"/>
    <w:rsid w:val="00CF6815"/>
    <w:rsid w:val="00CF7C43"/>
    <w:rsid w:val="00D14067"/>
    <w:rsid w:val="00D16550"/>
    <w:rsid w:val="00D21331"/>
    <w:rsid w:val="00D26FA3"/>
    <w:rsid w:val="00D35718"/>
    <w:rsid w:val="00D4759F"/>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36D84"/>
    <w:rsid w:val="00E37728"/>
    <w:rsid w:val="00E41C8B"/>
    <w:rsid w:val="00E45BEC"/>
    <w:rsid w:val="00E52F02"/>
    <w:rsid w:val="00E72E3F"/>
    <w:rsid w:val="00E776AC"/>
    <w:rsid w:val="00E77ADF"/>
    <w:rsid w:val="00E810DC"/>
    <w:rsid w:val="00E81B4F"/>
    <w:rsid w:val="00E93918"/>
    <w:rsid w:val="00EB577E"/>
    <w:rsid w:val="00EB7093"/>
    <w:rsid w:val="00EC27A5"/>
    <w:rsid w:val="00EC418A"/>
    <w:rsid w:val="00EE4C8A"/>
    <w:rsid w:val="00EE73D8"/>
    <w:rsid w:val="00F12574"/>
    <w:rsid w:val="00F23954"/>
    <w:rsid w:val="00F33EF9"/>
    <w:rsid w:val="00F44908"/>
    <w:rsid w:val="00F46F0D"/>
    <w:rsid w:val="00F573AC"/>
    <w:rsid w:val="00F7021F"/>
    <w:rsid w:val="00F70C44"/>
    <w:rsid w:val="00F72877"/>
    <w:rsid w:val="00F816D5"/>
    <w:rsid w:val="00F8533C"/>
    <w:rsid w:val="00FA12EF"/>
    <w:rsid w:val="00FA543D"/>
    <w:rsid w:val="00FB46D8"/>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3A3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134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1533</Words>
  <Characters>10719</Characters>
  <Application>Microsoft Office Word</Application>
  <DocSecurity>0</DocSecurity>
  <Lines>89</Lines>
  <Paragraphs>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2013-04-22T11:37:00Z</cp:lastPrinted>
  <dcterms:created xsi:type="dcterms:W3CDTF">2025-05-08T10:56:00Z</dcterms:created>
  <dcterms:modified xsi:type="dcterms:W3CDTF">2025-05-08T10:57:00Z</dcterms:modified>
</cp:coreProperties>
</file>