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070E" w:rsidRPr="001B60AE" w:rsidRDefault="00723339">
      <w:pPr>
        <w:pStyle w:val="RubrikSammanf"/>
        <w:shd w:val="clear" w:color="000000" w:fill="auto"/>
      </w:pPr>
      <w:bookmarkStart w:id="0" w:name="_Toc156874175"/>
      <w:r w:rsidRPr="001B60AE">
        <w:t>Sammanfattning</w:t>
      </w:r>
      <w:bookmarkEnd w:id="0"/>
    </w:p>
    <w:p w:rsidR="009D2E00" w:rsidRPr="001B60AE" w:rsidRDefault="0080070E">
      <w:pPr>
        <w:shd w:val="clear" w:color="000000" w:fill="auto"/>
      </w:pPr>
      <w:r w:rsidRPr="001B60AE">
        <w:t>En grundtanke i den gröna ideologin är att ge varje människa möjlighet att utveckla sina förmågor och att få uttrycka sig fritt.</w:t>
      </w:r>
      <w:r w:rsidR="002E5D78" w:rsidRPr="001B60AE">
        <w:t xml:space="preserve"> </w:t>
      </w:r>
      <w:r w:rsidR="00436B79" w:rsidRPr="001B60AE">
        <w:t>För Miljöpartiet de g</w:t>
      </w:r>
      <w:r w:rsidRPr="001B60AE">
        <w:t>röna är ett rikt och mång</w:t>
      </w:r>
      <w:r w:rsidR="00E6731A" w:rsidRPr="001B60AE">
        <w:softHyphen/>
      </w:r>
      <w:r w:rsidRPr="001B60AE">
        <w:t>fasetterat kulturliv nyckeln till mänsklig livskraft. Därför är kultur något som alla måste ha rätt till. Barn och ungdomar formas utifrån vad samhället anser vara viktigt. Miljöpartiet vill därför klart och tydligt visa att kul</w:t>
      </w:r>
      <w:r w:rsidR="009117CA" w:rsidRPr="001B60AE">
        <w:t xml:space="preserve">tur i alla dess former är något </w:t>
      </w:r>
      <w:r w:rsidRPr="001B60AE">
        <w:t>samhället prioriterar. Miljöpartiet ser satsningar på kultur som förebyggande investeringar för att motverka olika samhällsproblem, som social utslagning och medicinska problem.</w:t>
      </w:r>
      <w:r w:rsidR="002E5D78" w:rsidRPr="001B60AE">
        <w:t xml:space="preserve"> </w:t>
      </w:r>
      <w:r w:rsidRPr="001B60AE">
        <w:t>Miljöpart</w:t>
      </w:r>
      <w:r w:rsidRPr="001B60AE">
        <w:t>i</w:t>
      </w:r>
      <w:r w:rsidRPr="001B60AE">
        <w:t>et anser att det åvilar den offentliga sekt</w:t>
      </w:r>
      <w:r w:rsidR="001A3226" w:rsidRPr="001B60AE">
        <w:t>orn, kommun, landsting och stat</w:t>
      </w:r>
      <w:r w:rsidRPr="001B60AE">
        <w:t xml:space="preserve"> att ta ansvar för att alla har tillgång till kultur, oavsett ålder, ekonomi och utbil</w:t>
      </w:r>
      <w:r w:rsidRPr="001B60AE">
        <w:t>d</w:t>
      </w:r>
      <w:r w:rsidRPr="001B60AE">
        <w:t>ningsnivå. Allra mest värnar vi barnets rätt till att aktivt kunna delta i kultu</w:t>
      </w:r>
      <w:r w:rsidRPr="001B60AE">
        <w:t>r</w:t>
      </w:r>
      <w:r w:rsidRPr="001B60AE">
        <w:t>livet och menar att det inte får vara en kostnadsfråga. Varje barn, oavsett var hon bor eller vem hon är, ska ha tillgång till att exempelvis delta i musik- eller kulturskola. Vi menar att staten har ett ansvar för åtgärder som kan öka incitamenten för kommunerna att bredda sin uppsökande verksamhet för att nå större grupper av barn på till exempel musik- och kulturskoleområdet.</w:t>
      </w:r>
      <w:r w:rsidR="00CE5165" w:rsidRPr="001B60AE">
        <w:t xml:space="preserve"> </w:t>
      </w:r>
      <w:r w:rsidR="00436B79" w:rsidRPr="001B60AE">
        <w:t>Hälsofrämjande kultur är viktig</w:t>
      </w:r>
      <w:r w:rsidR="00CE5165" w:rsidRPr="001B60AE">
        <w:t>. Kultur har även förebyggande effekter</w:t>
      </w:r>
      <w:r w:rsidR="00436B79" w:rsidRPr="001B60AE">
        <w:t>,</w:t>
      </w:r>
      <w:r w:rsidR="00CE5165" w:rsidRPr="001B60AE">
        <w:t xml:space="preserve"> och många studier som gjorts visar också på att kultur har en läkande</w:t>
      </w:r>
      <w:r w:rsidR="009D2E00" w:rsidRPr="001B60AE">
        <w:t xml:space="preserve"> effekt.</w:t>
      </w:r>
    </w:p>
    <w:p w:rsidR="00723339" w:rsidRPr="001B60AE" w:rsidRDefault="009D2E00">
      <w:pPr>
        <w:pStyle w:val="Normaltindrag"/>
        <w:shd w:val="clear" w:color="000000" w:fill="auto"/>
      </w:pPr>
      <w:r w:rsidRPr="001B60AE">
        <w:t>Miljöpartiet gör en större satsning på regionala kulturfonder för att främja det regionala kulturlivet och för att göra kulturen mer tillgänglig för fler.</w:t>
      </w:r>
    </w:p>
    <w:p w:rsidR="00723339" w:rsidRPr="001B60AE" w:rsidRDefault="00723339">
      <w:pPr>
        <w:pStyle w:val="RubrikInnehllsf"/>
        <w:pageBreakBefore/>
        <w:shd w:val="clear" w:color="000000" w:fill="auto"/>
        <w:spacing w:before="0"/>
      </w:pPr>
      <w:r w:rsidRPr="001B60AE">
        <w:lastRenderedPageBreak/>
        <w:t>Innehållsförteckning</w:t>
      </w:r>
    </w:p>
    <w:p w:rsidR="0016240B" w:rsidRPr="001B60AE" w:rsidRDefault="00F00AB3">
      <w:pPr>
        <w:pStyle w:val="Innehll1"/>
        <w:shd w:val="clear" w:color="000000" w:fill="auto"/>
        <w:tabs>
          <w:tab w:val="left" w:pos="240"/>
        </w:tabs>
        <w:spacing w:before="125"/>
        <w:rPr>
          <w:sz w:val="24"/>
          <w:szCs w:val="24"/>
        </w:rPr>
      </w:pPr>
      <w:r w:rsidRPr="001B60AE">
        <w:rPr>
          <w:sz w:val="24"/>
        </w:rPr>
        <w:fldChar w:fldCharType="begin" w:fldLock="1"/>
      </w:r>
      <w:r w:rsidR="00723339" w:rsidRPr="001B60AE">
        <w:instrText xml:space="preserve"> TOC \o "2-3" \t "Rubrik 1;1;Hemstl_rubrik;1;RubrikSammanf;1" </w:instrText>
      </w:r>
      <w:r w:rsidRPr="001B60AE">
        <w:rPr>
          <w:sz w:val="24"/>
        </w:rPr>
        <w:fldChar w:fldCharType="separate"/>
      </w:r>
      <w:r w:rsidR="0016240B" w:rsidRPr="001B60AE">
        <w:t>1</w:t>
      </w:r>
      <w:r w:rsidR="0016240B" w:rsidRPr="001B60AE">
        <w:rPr>
          <w:sz w:val="24"/>
          <w:szCs w:val="24"/>
        </w:rPr>
        <w:tab/>
      </w:r>
      <w:r w:rsidR="0016240B" w:rsidRPr="001B60AE">
        <w:t>Sammanfattning</w:t>
      </w:r>
      <w:r w:rsidR="0016240B" w:rsidRPr="001B60AE">
        <w:tab/>
      </w:r>
      <w:r w:rsidRPr="001B60AE">
        <w:fldChar w:fldCharType="begin" w:fldLock="1"/>
      </w:r>
      <w:r w:rsidR="0016240B" w:rsidRPr="001B60AE">
        <w:instrText xml:space="preserve"> PAGEREF _Toc156874175 \h </w:instrText>
      </w:r>
      <w:r w:rsidRPr="001B60AE">
        <w:fldChar w:fldCharType="separate"/>
      </w:r>
      <w:r w:rsidR="00082E60" w:rsidRPr="001B60AE">
        <w:t>1</w:t>
      </w:r>
      <w:r w:rsidRPr="001B60AE">
        <w:fldChar w:fldCharType="end"/>
      </w:r>
    </w:p>
    <w:p w:rsidR="0016240B" w:rsidRPr="001B60AE" w:rsidRDefault="0016240B">
      <w:pPr>
        <w:pStyle w:val="Innehll1"/>
        <w:shd w:val="clear" w:color="000000" w:fill="auto"/>
        <w:tabs>
          <w:tab w:val="left" w:pos="240"/>
        </w:tabs>
        <w:rPr>
          <w:sz w:val="24"/>
          <w:szCs w:val="24"/>
        </w:rPr>
      </w:pPr>
      <w:r w:rsidRPr="001B60AE">
        <w:t>3</w:t>
      </w:r>
      <w:r w:rsidRPr="001B60AE">
        <w:rPr>
          <w:sz w:val="24"/>
          <w:szCs w:val="24"/>
        </w:rPr>
        <w:tab/>
      </w:r>
      <w:r w:rsidRPr="001B60AE">
        <w:t>Förslag till riksdagsbeslut</w:t>
      </w:r>
      <w:r w:rsidRPr="001B60AE">
        <w:tab/>
      </w:r>
      <w:r w:rsidR="00F00AB3" w:rsidRPr="001B60AE">
        <w:fldChar w:fldCharType="begin" w:fldLock="1"/>
      </w:r>
      <w:r w:rsidRPr="001B60AE">
        <w:instrText xml:space="preserve"> PAGEREF _Toc156874176 \h </w:instrText>
      </w:r>
      <w:r w:rsidR="00F00AB3" w:rsidRPr="001B60AE">
        <w:fldChar w:fldCharType="separate"/>
      </w:r>
      <w:r w:rsidR="00082E60" w:rsidRPr="001B60AE">
        <w:t>3</w:t>
      </w:r>
      <w:r w:rsidR="00F00AB3" w:rsidRPr="001B60AE">
        <w:fldChar w:fldCharType="end"/>
      </w:r>
    </w:p>
    <w:p w:rsidR="0016240B" w:rsidRPr="001B60AE" w:rsidRDefault="0016240B">
      <w:pPr>
        <w:pStyle w:val="Innehll1"/>
        <w:shd w:val="clear" w:color="000000" w:fill="auto"/>
        <w:tabs>
          <w:tab w:val="left" w:pos="240"/>
        </w:tabs>
        <w:rPr>
          <w:sz w:val="24"/>
          <w:szCs w:val="24"/>
        </w:rPr>
      </w:pPr>
      <w:r w:rsidRPr="001B60AE">
        <w:t>4</w:t>
      </w:r>
      <w:r w:rsidRPr="001B60AE">
        <w:rPr>
          <w:sz w:val="24"/>
          <w:szCs w:val="24"/>
        </w:rPr>
        <w:tab/>
      </w:r>
      <w:r w:rsidRPr="001B60AE">
        <w:t>Utgiftsområde 17 – Kultur medier, trossamfund och fritid</w:t>
      </w:r>
      <w:r w:rsidRPr="001B60AE">
        <w:tab/>
      </w:r>
      <w:r w:rsidR="00F00AB3" w:rsidRPr="001B60AE">
        <w:fldChar w:fldCharType="begin" w:fldLock="1"/>
      </w:r>
      <w:r w:rsidRPr="001B60AE">
        <w:instrText xml:space="preserve"> PAGEREF _Toc156874177 \h </w:instrText>
      </w:r>
      <w:r w:rsidR="00F00AB3" w:rsidRPr="001B60AE">
        <w:fldChar w:fldCharType="separate"/>
      </w:r>
      <w:r w:rsidR="00082E60" w:rsidRPr="001B60AE">
        <w:t>4</w:t>
      </w:r>
      <w:r w:rsidR="00F00AB3" w:rsidRPr="001B60AE">
        <w:fldChar w:fldCharType="end"/>
      </w:r>
    </w:p>
    <w:p w:rsidR="0016240B" w:rsidRPr="001B60AE" w:rsidRDefault="0016240B">
      <w:pPr>
        <w:pStyle w:val="Innehll2"/>
        <w:shd w:val="clear" w:color="000000" w:fill="auto"/>
        <w:tabs>
          <w:tab w:val="left" w:pos="600"/>
        </w:tabs>
        <w:ind w:left="120"/>
        <w:rPr>
          <w:sz w:val="24"/>
          <w:szCs w:val="24"/>
        </w:rPr>
      </w:pPr>
      <w:r w:rsidRPr="001B60AE">
        <w:t>4.1</w:t>
      </w:r>
      <w:r w:rsidRPr="001B60AE">
        <w:rPr>
          <w:sz w:val="24"/>
          <w:szCs w:val="24"/>
        </w:rPr>
        <w:tab/>
      </w:r>
      <w:r w:rsidRPr="001B60AE">
        <w:t>Behovet av översyn av barn- och ungdomskulturpolitiken</w:t>
      </w:r>
      <w:r w:rsidRPr="001B60AE">
        <w:tab/>
      </w:r>
      <w:r w:rsidR="00F00AB3" w:rsidRPr="001B60AE">
        <w:fldChar w:fldCharType="begin" w:fldLock="1"/>
      </w:r>
      <w:r w:rsidRPr="001B60AE">
        <w:instrText xml:space="preserve"> PAGEREF _Toc156874178 \h </w:instrText>
      </w:r>
      <w:r w:rsidR="00F00AB3" w:rsidRPr="001B60AE">
        <w:fldChar w:fldCharType="separate"/>
      </w:r>
      <w:r w:rsidR="00082E60" w:rsidRPr="001B60AE">
        <w:t>4</w:t>
      </w:r>
      <w:r w:rsidR="00F00AB3" w:rsidRPr="001B60AE">
        <w:fldChar w:fldCharType="end"/>
      </w:r>
    </w:p>
    <w:p w:rsidR="0016240B" w:rsidRPr="001B60AE" w:rsidRDefault="0016240B">
      <w:pPr>
        <w:pStyle w:val="Innehll2"/>
        <w:shd w:val="clear" w:color="000000" w:fill="auto"/>
        <w:tabs>
          <w:tab w:val="left" w:pos="600"/>
        </w:tabs>
        <w:ind w:left="120"/>
        <w:rPr>
          <w:sz w:val="24"/>
          <w:szCs w:val="24"/>
        </w:rPr>
      </w:pPr>
      <w:r w:rsidRPr="001B60AE">
        <w:t>4.2</w:t>
      </w:r>
      <w:r w:rsidRPr="001B60AE">
        <w:rPr>
          <w:sz w:val="24"/>
          <w:szCs w:val="24"/>
        </w:rPr>
        <w:tab/>
      </w:r>
      <w:r w:rsidRPr="001B60AE">
        <w:t>Ungkultur 07</w:t>
      </w:r>
      <w:r w:rsidRPr="001B60AE">
        <w:tab/>
      </w:r>
      <w:r w:rsidR="00F00AB3" w:rsidRPr="001B60AE">
        <w:fldChar w:fldCharType="begin" w:fldLock="1"/>
      </w:r>
      <w:r w:rsidRPr="001B60AE">
        <w:instrText xml:space="preserve"> PAGEREF _Toc156874179 \h </w:instrText>
      </w:r>
      <w:r w:rsidR="00F00AB3" w:rsidRPr="001B60AE">
        <w:fldChar w:fldCharType="separate"/>
      </w:r>
      <w:r w:rsidR="00082E60" w:rsidRPr="001B60AE">
        <w:t>4</w:t>
      </w:r>
      <w:r w:rsidR="00F00AB3" w:rsidRPr="001B60AE">
        <w:fldChar w:fldCharType="end"/>
      </w:r>
    </w:p>
    <w:p w:rsidR="0016240B" w:rsidRPr="001B60AE" w:rsidRDefault="0016240B">
      <w:pPr>
        <w:pStyle w:val="Innehll2"/>
        <w:shd w:val="clear" w:color="000000" w:fill="auto"/>
        <w:tabs>
          <w:tab w:val="left" w:pos="600"/>
        </w:tabs>
        <w:ind w:left="120"/>
        <w:rPr>
          <w:sz w:val="24"/>
          <w:szCs w:val="24"/>
        </w:rPr>
      </w:pPr>
      <w:r w:rsidRPr="001B60AE">
        <w:t>4.3</w:t>
      </w:r>
      <w:r w:rsidRPr="001B60AE">
        <w:rPr>
          <w:sz w:val="24"/>
          <w:szCs w:val="24"/>
        </w:rPr>
        <w:tab/>
      </w:r>
      <w:r w:rsidRPr="001B60AE">
        <w:t>Bidrag till allmän kulturverksamhet</w:t>
      </w:r>
      <w:r w:rsidRPr="001B60AE">
        <w:tab/>
      </w:r>
      <w:r w:rsidR="00F00AB3" w:rsidRPr="001B60AE">
        <w:fldChar w:fldCharType="begin" w:fldLock="1"/>
      </w:r>
      <w:r w:rsidRPr="001B60AE">
        <w:instrText xml:space="preserve"> PAGEREF _Toc156874180 \h </w:instrText>
      </w:r>
      <w:r w:rsidR="00F00AB3" w:rsidRPr="001B60AE">
        <w:fldChar w:fldCharType="separate"/>
      </w:r>
      <w:r w:rsidR="00082E60" w:rsidRPr="001B60AE">
        <w:t>4</w:t>
      </w:r>
      <w:r w:rsidR="00F00AB3" w:rsidRPr="001B60AE">
        <w:fldChar w:fldCharType="end"/>
      </w:r>
    </w:p>
    <w:p w:rsidR="0016240B" w:rsidRPr="001B60AE" w:rsidRDefault="0016240B">
      <w:pPr>
        <w:pStyle w:val="Innehll2"/>
        <w:shd w:val="clear" w:color="000000" w:fill="auto"/>
        <w:tabs>
          <w:tab w:val="left" w:pos="600"/>
        </w:tabs>
        <w:ind w:left="120"/>
        <w:rPr>
          <w:sz w:val="24"/>
          <w:szCs w:val="24"/>
        </w:rPr>
      </w:pPr>
      <w:r w:rsidRPr="001B60AE">
        <w:t>4.4</w:t>
      </w:r>
      <w:r w:rsidRPr="001B60AE">
        <w:rPr>
          <w:sz w:val="24"/>
          <w:szCs w:val="24"/>
        </w:rPr>
        <w:tab/>
      </w:r>
      <w:r w:rsidRPr="001B60AE">
        <w:t>Bidrag till centrala kulturinstitutioner</w:t>
      </w:r>
      <w:r w:rsidRPr="001B60AE">
        <w:tab/>
      </w:r>
      <w:r w:rsidR="00F00AB3" w:rsidRPr="001B60AE">
        <w:fldChar w:fldCharType="begin" w:fldLock="1"/>
      </w:r>
      <w:r w:rsidRPr="001B60AE">
        <w:instrText xml:space="preserve"> PAGEREF _Toc156874181 \h </w:instrText>
      </w:r>
      <w:r w:rsidR="00F00AB3" w:rsidRPr="001B60AE">
        <w:fldChar w:fldCharType="separate"/>
      </w:r>
      <w:r w:rsidR="00082E60" w:rsidRPr="001B60AE">
        <w:t>4</w:t>
      </w:r>
      <w:r w:rsidR="00F00AB3" w:rsidRPr="001B60AE">
        <w:fldChar w:fldCharType="end"/>
      </w:r>
    </w:p>
    <w:p w:rsidR="0016240B" w:rsidRPr="001B60AE" w:rsidRDefault="0016240B">
      <w:pPr>
        <w:pStyle w:val="Innehll2"/>
        <w:shd w:val="clear" w:color="000000" w:fill="auto"/>
        <w:tabs>
          <w:tab w:val="left" w:pos="600"/>
        </w:tabs>
        <w:ind w:left="120"/>
        <w:rPr>
          <w:sz w:val="24"/>
          <w:szCs w:val="24"/>
        </w:rPr>
      </w:pPr>
      <w:r w:rsidRPr="001B60AE">
        <w:t>4.5</w:t>
      </w:r>
      <w:r w:rsidRPr="001B60AE">
        <w:rPr>
          <w:sz w:val="24"/>
          <w:szCs w:val="24"/>
        </w:rPr>
        <w:tab/>
      </w:r>
      <w:r w:rsidRPr="001B60AE">
        <w:t>Nej till minskning av anslag till konstnärlig gestaltning</w:t>
      </w:r>
      <w:r w:rsidRPr="001B60AE">
        <w:tab/>
      </w:r>
      <w:r w:rsidR="00F00AB3" w:rsidRPr="001B60AE">
        <w:fldChar w:fldCharType="begin" w:fldLock="1"/>
      </w:r>
      <w:r w:rsidRPr="001B60AE">
        <w:instrText xml:space="preserve"> PAGEREF _Toc156874182 \h </w:instrText>
      </w:r>
      <w:r w:rsidR="00F00AB3" w:rsidRPr="001B60AE">
        <w:fldChar w:fldCharType="separate"/>
      </w:r>
      <w:r w:rsidR="00082E60" w:rsidRPr="001B60AE">
        <w:t>4</w:t>
      </w:r>
      <w:r w:rsidR="00F00AB3" w:rsidRPr="001B60AE">
        <w:fldChar w:fldCharType="end"/>
      </w:r>
    </w:p>
    <w:p w:rsidR="0016240B" w:rsidRPr="001B60AE" w:rsidRDefault="0016240B">
      <w:pPr>
        <w:pStyle w:val="Innehll2"/>
        <w:shd w:val="clear" w:color="000000" w:fill="auto"/>
        <w:tabs>
          <w:tab w:val="left" w:pos="600"/>
        </w:tabs>
        <w:ind w:left="120"/>
        <w:rPr>
          <w:sz w:val="24"/>
          <w:szCs w:val="24"/>
        </w:rPr>
      </w:pPr>
      <w:r w:rsidRPr="001B60AE">
        <w:t>4.6</w:t>
      </w:r>
      <w:r w:rsidRPr="001B60AE">
        <w:rPr>
          <w:sz w:val="24"/>
          <w:szCs w:val="24"/>
        </w:rPr>
        <w:tab/>
      </w:r>
      <w:r w:rsidRPr="001B60AE">
        <w:t>Konstnärernas ekonomiska situation</w:t>
      </w:r>
      <w:r w:rsidRPr="001B60AE">
        <w:tab/>
      </w:r>
      <w:r w:rsidR="00F00AB3" w:rsidRPr="001B60AE">
        <w:fldChar w:fldCharType="begin" w:fldLock="1"/>
      </w:r>
      <w:r w:rsidRPr="001B60AE">
        <w:instrText xml:space="preserve"> PAGEREF _Toc156874183 \h </w:instrText>
      </w:r>
      <w:r w:rsidR="00F00AB3" w:rsidRPr="001B60AE">
        <w:fldChar w:fldCharType="separate"/>
      </w:r>
      <w:r w:rsidR="00082E60" w:rsidRPr="001B60AE">
        <w:t>4</w:t>
      </w:r>
      <w:r w:rsidR="00F00AB3" w:rsidRPr="001B60AE">
        <w:fldChar w:fldCharType="end"/>
      </w:r>
    </w:p>
    <w:p w:rsidR="0016240B" w:rsidRPr="001B60AE" w:rsidRDefault="0016240B">
      <w:pPr>
        <w:pStyle w:val="Innehll2"/>
        <w:shd w:val="clear" w:color="000000" w:fill="auto"/>
        <w:tabs>
          <w:tab w:val="left" w:pos="600"/>
        </w:tabs>
        <w:ind w:left="120"/>
        <w:rPr>
          <w:sz w:val="24"/>
          <w:szCs w:val="24"/>
        </w:rPr>
      </w:pPr>
      <w:r w:rsidRPr="001B60AE">
        <w:t>4.7</w:t>
      </w:r>
      <w:r w:rsidRPr="001B60AE">
        <w:rPr>
          <w:sz w:val="24"/>
          <w:szCs w:val="24"/>
        </w:rPr>
        <w:tab/>
      </w:r>
      <w:r w:rsidRPr="001B60AE">
        <w:t>Fri entré till museerna</w:t>
      </w:r>
      <w:r w:rsidRPr="001B60AE">
        <w:tab/>
      </w:r>
      <w:r w:rsidR="00F00AB3" w:rsidRPr="001B60AE">
        <w:fldChar w:fldCharType="begin" w:fldLock="1"/>
      </w:r>
      <w:r w:rsidRPr="001B60AE">
        <w:instrText xml:space="preserve"> PAGEREF _Toc156874184 \h </w:instrText>
      </w:r>
      <w:r w:rsidR="00F00AB3" w:rsidRPr="001B60AE">
        <w:fldChar w:fldCharType="separate"/>
      </w:r>
      <w:r w:rsidR="00082E60" w:rsidRPr="001B60AE">
        <w:t>5</w:t>
      </w:r>
      <w:r w:rsidR="00F00AB3" w:rsidRPr="001B60AE">
        <w:fldChar w:fldCharType="end"/>
      </w:r>
    </w:p>
    <w:p w:rsidR="0016240B" w:rsidRPr="001B60AE" w:rsidRDefault="0016240B">
      <w:pPr>
        <w:pStyle w:val="Innehll2"/>
        <w:shd w:val="clear" w:color="000000" w:fill="auto"/>
        <w:tabs>
          <w:tab w:val="left" w:pos="600"/>
        </w:tabs>
        <w:ind w:left="120"/>
        <w:rPr>
          <w:sz w:val="24"/>
          <w:szCs w:val="24"/>
        </w:rPr>
      </w:pPr>
      <w:r w:rsidRPr="001B60AE">
        <w:t>4.8</w:t>
      </w:r>
      <w:r w:rsidRPr="001B60AE">
        <w:rPr>
          <w:sz w:val="24"/>
          <w:szCs w:val="24"/>
        </w:rPr>
        <w:tab/>
      </w:r>
      <w:r w:rsidRPr="001B60AE">
        <w:t>Satsning på hälsofrämjande kultur</w:t>
      </w:r>
      <w:r w:rsidRPr="001B60AE">
        <w:tab/>
      </w:r>
      <w:r w:rsidR="00F00AB3" w:rsidRPr="001B60AE">
        <w:fldChar w:fldCharType="begin" w:fldLock="1"/>
      </w:r>
      <w:r w:rsidRPr="001B60AE">
        <w:instrText xml:space="preserve"> PAGEREF _Toc156874185 \h </w:instrText>
      </w:r>
      <w:r w:rsidR="00F00AB3" w:rsidRPr="001B60AE">
        <w:fldChar w:fldCharType="separate"/>
      </w:r>
      <w:r w:rsidR="00082E60" w:rsidRPr="001B60AE">
        <w:t>5</w:t>
      </w:r>
      <w:r w:rsidR="00F00AB3" w:rsidRPr="001B60AE">
        <w:fldChar w:fldCharType="end"/>
      </w:r>
    </w:p>
    <w:p w:rsidR="0016240B" w:rsidRPr="001B60AE" w:rsidRDefault="0016240B">
      <w:pPr>
        <w:pStyle w:val="Innehll2"/>
        <w:shd w:val="clear" w:color="000000" w:fill="auto"/>
        <w:tabs>
          <w:tab w:val="left" w:pos="600"/>
        </w:tabs>
        <w:ind w:left="120"/>
        <w:rPr>
          <w:sz w:val="24"/>
          <w:szCs w:val="24"/>
        </w:rPr>
      </w:pPr>
      <w:r w:rsidRPr="001B60AE">
        <w:t>4.9</w:t>
      </w:r>
      <w:r w:rsidRPr="001B60AE">
        <w:rPr>
          <w:sz w:val="24"/>
          <w:szCs w:val="24"/>
        </w:rPr>
        <w:tab/>
      </w:r>
      <w:r w:rsidRPr="001B60AE">
        <w:t>Satsning på regionala kulturfonder</w:t>
      </w:r>
      <w:r w:rsidRPr="001B60AE">
        <w:tab/>
      </w:r>
      <w:r w:rsidR="00F00AB3" w:rsidRPr="001B60AE">
        <w:fldChar w:fldCharType="begin" w:fldLock="1"/>
      </w:r>
      <w:r w:rsidRPr="001B60AE">
        <w:instrText xml:space="preserve"> PAGEREF _Toc156874186 \h </w:instrText>
      </w:r>
      <w:r w:rsidR="00F00AB3" w:rsidRPr="001B60AE">
        <w:fldChar w:fldCharType="separate"/>
      </w:r>
      <w:r w:rsidR="00082E60" w:rsidRPr="001B60AE">
        <w:t>5</w:t>
      </w:r>
      <w:r w:rsidR="00F00AB3" w:rsidRPr="001B60AE">
        <w:fldChar w:fldCharType="end"/>
      </w:r>
    </w:p>
    <w:p w:rsidR="0016240B" w:rsidRPr="001B60AE" w:rsidRDefault="0016240B">
      <w:pPr>
        <w:pStyle w:val="Innehll2"/>
        <w:shd w:val="clear" w:color="000000" w:fill="auto"/>
        <w:tabs>
          <w:tab w:val="left" w:pos="600"/>
        </w:tabs>
        <w:ind w:left="120"/>
        <w:rPr>
          <w:sz w:val="24"/>
          <w:szCs w:val="24"/>
        </w:rPr>
      </w:pPr>
      <w:r w:rsidRPr="001B60AE">
        <w:t>4.10</w:t>
      </w:r>
      <w:r w:rsidRPr="001B60AE">
        <w:rPr>
          <w:sz w:val="24"/>
          <w:szCs w:val="24"/>
        </w:rPr>
        <w:tab/>
      </w:r>
      <w:r w:rsidRPr="001B60AE">
        <w:t>Idrottspolitik</w:t>
      </w:r>
      <w:r w:rsidRPr="001B60AE">
        <w:tab/>
      </w:r>
      <w:r w:rsidR="00F00AB3" w:rsidRPr="001B60AE">
        <w:fldChar w:fldCharType="begin" w:fldLock="1"/>
      </w:r>
      <w:r w:rsidRPr="001B60AE">
        <w:instrText xml:space="preserve"> PAGEREF _Toc156874187 \h </w:instrText>
      </w:r>
      <w:r w:rsidR="00F00AB3" w:rsidRPr="001B60AE">
        <w:fldChar w:fldCharType="separate"/>
      </w:r>
      <w:r w:rsidR="00082E60" w:rsidRPr="001B60AE">
        <w:t>5</w:t>
      </w:r>
      <w:r w:rsidR="00F00AB3" w:rsidRPr="001B60AE">
        <w:fldChar w:fldCharType="end"/>
      </w:r>
    </w:p>
    <w:p w:rsidR="00F00AB3" w:rsidRPr="001B60AE" w:rsidRDefault="00F00AB3">
      <w:r w:rsidRPr="001B60AE">
        <w:fldChar w:fldCharType="end"/>
      </w:r>
      <w:bookmarkStart w:id="1" w:name="_Toc156874176"/>
    </w:p>
    <w:p w:rsidR="00BF72C7" w:rsidRPr="001B60AE" w:rsidRDefault="00BF72C7">
      <w:pPr>
        <w:pStyle w:val="Hemstlrubrik"/>
        <w:pageBreakBefore/>
        <w:shd w:val="clear" w:color="000000" w:fill="auto"/>
        <w:spacing w:before="0"/>
      </w:pPr>
      <w:r w:rsidRPr="001B60AE">
        <w:t>Förslag till riksdagsbeslut</w:t>
      </w:r>
      <w:bookmarkEnd w:id="1"/>
    </w:p>
    <w:p w:rsidR="00F00AB3" w:rsidRPr="001B60AE" w:rsidRDefault="00F00AB3">
      <w:pPr>
        <w:pStyle w:val="Hemstlatt"/>
        <w:numPr>
          <w:ilvl w:val="0"/>
          <w:numId w:val="1"/>
        </w:numPr>
        <w:shd w:val="clear" w:color="000000" w:fill="auto"/>
      </w:pPr>
      <w:r w:rsidRPr="001B60AE">
        <w:t>Riksdagen tillkännager för regeringen som sin mening vad som i motionen anförs om behovet av att se över ungdoms- och barnkulturpolitiken.</w:t>
      </w:r>
    </w:p>
    <w:p w:rsidR="00F00AB3" w:rsidRPr="001B60AE" w:rsidRDefault="00F00AB3">
      <w:pPr>
        <w:pStyle w:val="Hemstlatt"/>
        <w:numPr>
          <w:ilvl w:val="0"/>
          <w:numId w:val="1"/>
        </w:numPr>
        <w:shd w:val="clear" w:color="000000" w:fill="auto"/>
      </w:pPr>
      <w:r w:rsidRPr="001B60AE">
        <w:t>Riksdagen tillkännager för regeringen som sin mening vad som i motionen anförs om att bevara Ungkultur 07.</w:t>
      </w:r>
    </w:p>
    <w:p w:rsidR="00F00AB3" w:rsidRPr="001B60AE" w:rsidRDefault="00F00AB3">
      <w:pPr>
        <w:pStyle w:val="Hemstlatt"/>
        <w:numPr>
          <w:ilvl w:val="0"/>
          <w:numId w:val="1"/>
        </w:numPr>
        <w:shd w:val="clear" w:color="000000" w:fill="auto"/>
      </w:pPr>
      <w:r w:rsidRPr="001B60AE">
        <w:t>Riksdagen tillkännager för regeringen som sin mening vad som i motionen anförs om att ej avskaffa fri entré-reformen.</w:t>
      </w:r>
    </w:p>
    <w:p w:rsidR="00F00AB3" w:rsidRPr="001B60AE" w:rsidRDefault="00F00AB3">
      <w:pPr>
        <w:pStyle w:val="Hemstlatt"/>
        <w:numPr>
          <w:ilvl w:val="0"/>
          <w:numId w:val="1"/>
        </w:numPr>
        <w:shd w:val="clear" w:color="000000" w:fill="auto"/>
      </w:pPr>
      <w:r w:rsidRPr="001B60AE">
        <w:t>Riksdagen tillkännager för regeringen som sin mening vad som i motionen anförs om behovet av satsningar på hälsofrämjande kultur.</w:t>
      </w:r>
    </w:p>
    <w:p w:rsidR="00F00AB3" w:rsidRPr="001B60AE" w:rsidRDefault="00F00AB3">
      <w:pPr>
        <w:pStyle w:val="Hemstlatt"/>
        <w:numPr>
          <w:ilvl w:val="0"/>
          <w:numId w:val="1"/>
        </w:numPr>
        <w:shd w:val="clear" w:color="000000" w:fill="auto"/>
      </w:pPr>
      <w:r w:rsidRPr="001B60AE">
        <w:t>Riksdagen tillkännager för regeringen som sin mening vad som i motionen anförs om att en översyn av statens ersättning till idrotten bör göras för att stärka barn- och ungdomsidrotten och återställa dess andel av den totala budgeten samt se hur man kan ge idrotten stabil finansiering utan att öka spelandet och riskerna för spelberoende.</w:t>
      </w:r>
    </w:p>
    <w:p w:rsidR="00F00AB3" w:rsidRPr="001B60AE" w:rsidRDefault="00F00AB3">
      <w:pPr>
        <w:pStyle w:val="Hemstlatt"/>
        <w:numPr>
          <w:ilvl w:val="0"/>
          <w:numId w:val="1"/>
        </w:numPr>
        <w:shd w:val="clear" w:color="000000" w:fill="auto"/>
      </w:pPr>
      <w:r w:rsidRPr="001B60AE">
        <w:t>Riksdagen anvisar med följande ändringar i förhållande till regeringens förslag anslagen under utgiftsområde 17 Kultur, medier, trossamfund och fritid enligt uppställning:</w:t>
      </w:r>
    </w:p>
    <w:tbl>
      <w:tblPr>
        <w:tblW w:w="5613" w:type="dxa"/>
        <w:tblInd w:w="468" w:type="dxa"/>
        <w:tblLook w:val="01E0" w:firstRow="1" w:lastRow="1" w:firstColumn="1" w:lastColumn="1" w:noHBand="0" w:noVBand="0"/>
      </w:tblPr>
      <w:tblGrid>
        <w:gridCol w:w="3642"/>
        <w:gridCol w:w="703"/>
        <w:gridCol w:w="638"/>
        <w:gridCol w:w="630"/>
      </w:tblGrid>
      <w:tr w:rsidR="006A52EB" w:rsidRPr="001B60AE">
        <w:tc>
          <w:tcPr>
            <w:tcW w:w="3642" w:type="dxa"/>
            <w:tcBorders>
              <w:top w:val="single" w:sz="4" w:space="0" w:color="auto"/>
            </w:tcBorders>
          </w:tcPr>
          <w:p w:rsidR="00F00AB3" w:rsidRPr="001B60AE" w:rsidRDefault="00F00AB3">
            <w:pPr>
              <w:shd w:val="clear" w:color="000000" w:fill="auto"/>
              <w:spacing w:line="160" w:lineRule="exact"/>
              <w:rPr>
                <w:sz w:val="16"/>
                <w:szCs w:val="16"/>
              </w:rPr>
            </w:pPr>
            <w:r w:rsidRPr="001B60AE">
              <w:rPr>
                <w:b/>
                <w:sz w:val="16"/>
                <w:szCs w:val="16"/>
              </w:rPr>
              <w:t>UO 17</w:t>
            </w:r>
            <w:r w:rsidRPr="001B60AE">
              <w:rPr>
                <w:sz w:val="16"/>
                <w:szCs w:val="16"/>
              </w:rPr>
              <w:br/>
              <w:t>tusental kronor</w:t>
            </w:r>
            <w:r w:rsidRPr="001B60AE">
              <w:rPr>
                <w:sz w:val="16"/>
                <w:szCs w:val="16"/>
              </w:rPr>
              <w:br/>
            </w:r>
            <w:r w:rsidRPr="001B60AE">
              <w:rPr>
                <w:b/>
                <w:sz w:val="16"/>
                <w:szCs w:val="16"/>
              </w:rPr>
              <w:t>Anslag</w:t>
            </w:r>
          </w:p>
        </w:tc>
        <w:tc>
          <w:tcPr>
            <w:tcW w:w="1971" w:type="dxa"/>
            <w:gridSpan w:val="3"/>
            <w:tcBorders>
              <w:top w:val="single" w:sz="4" w:space="0" w:color="auto"/>
            </w:tcBorders>
          </w:tcPr>
          <w:p w:rsidR="00F00AB3" w:rsidRPr="001B60AE" w:rsidRDefault="00F00AB3">
            <w:pPr>
              <w:shd w:val="clear" w:color="000000" w:fill="auto"/>
              <w:spacing w:line="160" w:lineRule="exact"/>
              <w:jc w:val="right"/>
              <w:rPr>
                <w:b/>
                <w:sz w:val="16"/>
                <w:szCs w:val="16"/>
              </w:rPr>
            </w:pPr>
            <w:r w:rsidRPr="001B60AE">
              <w:rPr>
                <w:b/>
                <w:spacing w:val="-2"/>
                <w:sz w:val="16"/>
                <w:szCs w:val="16"/>
              </w:rPr>
              <w:t>Avvikelse från regeringen</w:t>
            </w:r>
            <w:r w:rsidRPr="001B60AE">
              <w:rPr>
                <w:b/>
                <w:sz w:val="16"/>
                <w:szCs w:val="16"/>
              </w:rPr>
              <w:br/>
            </w:r>
            <w:r w:rsidRPr="001B60AE">
              <w:rPr>
                <w:b/>
                <w:sz w:val="16"/>
                <w:szCs w:val="16"/>
              </w:rPr>
              <w:br/>
              <w:t>2007       2008       2009</w:t>
            </w:r>
          </w:p>
        </w:tc>
      </w:tr>
      <w:tr w:rsidR="006A52EB" w:rsidRPr="001B60AE">
        <w:tc>
          <w:tcPr>
            <w:tcW w:w="3642" w:type="dxa"/>
            <w:tcBorders>
              <w:top w:val="single" w:sz="4" w:space="0" w:color="auto"/>
            </w:tcBorders>
          </w:tcPr>
          <w:p w:rsidR="00F00AB3" w:rsidRPr="001B60AE" w:rsidRDefault="00F00AB3">
            <w:pPr>
              <w:shd w:val="clear" w:color="000000" w:fill="auto"/>
              <w:spacing w:before="60" w:line="200" w:lineRule="exact"/>
              <w:rPr>
                <w:sz w:val="16"/>
                <w:szCs w:val="16"/>
              </w:rPr>
            </w:pPr>
            <w:r w:rsidRPr="001B60AE">
              <w:rPr>
                <w:sz w:val="16"/>
                <w:szCs w:val="16"/>
              </w:rPr>
              <w:t>28:1 Statens kulturråd</w:t>
            </w:r>
          </w:p>
        </w:tc>
        <w:tc>
          <w:tcPr>
            <w:tcW w:w="703" w:type="dxa"/>
            <w:tcBorders>
              <w:top w:val="single" w:sz="4" w:space="0" w:color="auto"/>
            </w:tcBorders>
          </w:tcPr>
          <w:p w:rsidR="00F00AB3" w:rsidRPr="001B60AE" w:rsidRDefault="00F00AB3">
            <w:pPr>
              <w:shd w:val="clear" w:color="000000" w:fill="auto"/>
              <w:spacing w:before="60" w:line="200" w:lineRule="exact"/>
              <w:jc w:val="right"/>
              <w:rPr>
                <w:sz w:val="16"/>
                <w:szCs w:val="16"/>
              </w:rPr>
            </w:pPr>
            <w:r w:rsidRPr="001B60AE">
              <w:rPr>
                <w:sz w:val="16"/>
                <w:szCs w:val="16"/>
              </w:rPr>
              <w:t>25</w:t>
            </w:r>
          </w:p>
        </w:tc>
        <w:tc>
          <w:tcPr>
            <w:tcW w:w="638" w:type="dxa"/>
            <w:tcBorders>
              <w:top w:val="single" w:sz="4" w:space="0" w:color="auto"/>
            </w:tcBorders>
          </w:tcPr>
          <w:p w:rsidR="00F00AB3" w:rsidRPr="001B60AE" w:rsidRDefault="00F00AB3">
            <w:pPr>
              <w:shd w:val="clear" w:color="000000" w:fill="auto"/>
              <w:spacing w:before="60" w:line="200" w:lineRule="exact"/>
              <w:jc w:val="right"/>
              <w:rPr>
                <w:sz w:val="16"/>
                <w:szCs w:val="16"/>
              </w:rPr>
            </w:pPr>
            <w:r w:rsidRPr="001B60AE">
              <w:rPr>
                <w:sz w:val="16"/>
                <w:szCs w:val="16"/>
              </w:rPr>
              <w:t>76</w:t>
            </w:r>
          </w:p>
        </w:tc>
        <w:tc>
          <w:tcPr>
            <w:tcW w:w="630" w:type="dxa"/>
            <w:tcBorders>
              <w:top w:val="single" w:sz="4" w:space="0" w:color="auto"/>
            </w:tcBorders>
          </w:tcPr>
          <w:p w:rsidR="00F00AB3" w:rsidRPr="001B60AE" w:rsidRDefault="00F00AB3">
            <w:pPr>
              <w:shd w:val="clear" w:color="000000" w:fill="auto"/>
              <w:spacing w:before="60" w:line="200" w:lineRule="exact"/>
              <w:jc w:val="right"/>
              <w:rPr>
                <w:sz w:val="16"/>
                <w:szCs w:val="16"/>
              </w:rPr>
            </w:pPr>
            <w:r w:rsidRPr="001B60AE">
              <w:rPr>
                <w:sz w:val="16"/>
                <w:szCs w:val="16"/>
              </w:rPr>
              <w:t>125</w:t>
            </w:r>
          </w:p>
        </w:tc>
      </w:tr>
      <w:tr w:rsidR="006A52EB" w:rsidRPr="001B60AE">
        <w:tc>
          <w:tcPr>
            <w:tcW w:w="3642" w:type="dxa"/>
          </w:tcPr>
          <w:p w:rsidR="00F00AB3" w:rsidRPr="001B60AE" w:rsidRDefault="00F00AB3">
            <w:pPr>
              <w:shd w:val="clear" w:color="000000" w:fill="auto"/>
              <w:spacing w:before="60" w:line="200" w:lineRule="exact"/>
              <w:rPr>
                <w:sz w:val="16"/>
                <w:szCs w:val="16"/>
              </w:rPr>
            </w:pPr>
            <w:r w:rsidRPr="001B60AE">
              <w:rPr>
                <w:sz w:val="16"/>
                <w:szCs w:val="16"/>
              </w:rPr>
              <w:t>28:2 Bidrag till allmän kulturverksamhet</w:t>
            </w:r>
          </w:p>
        </w:tc>
        <w:tc>
          <w:tcPr>
            <w:tcW w:w="703" w:type="dxa"/>
          </w:tcPr>
          <w:p w:rsidR="00F00AB3" w:rsidRPr="001B60AE" w:rsidRDefault="00F00AB3">
            <w:pPr>
              <w:shd w:val="clear" w:color="000000" w:fill="auto"/>
              <w:spacing w:before="60" w:line="200" w:lineRule="exact"/>
              <w:jc w:val="right"/>
              <w:rPr>
                <w:sz w:val="16"/>
                <w:szCs w:val="16"/>
              </w:rPr>
            </w:pPr>
            <w:r w:rsidRPr="001B60AE">
              <w:rPr>
                <w:sz w:val="16"/>
                <w:szCs w:val="16"/>
              </w:rPr>
              <w:t>–25</w:t>
            </w:r>
          </w:p>
        </w:tc>
        <w:tc>
          <w:tcPr>
            <w:tcW w:w="638" w:type="dxa"/>
          </w:tcPr>
          <w:p w:rsidR="00F00AB3" w:rsidRPr="001B60AE" w:rsidRDefault="00F00AB3">
            <w:pPr>
              <w:shd w:val="clear" w:color="000000" w:fill="auto"/>
              <w:spacing w:before="60" w:line="200" w:lineRule="exact"/>
              <w:jc w:val="right"/>
              <w:rPr>
                <w:sz w:val="16"/>
                <w:szCs w:val="16"/>
              </w:rPr>
            </w:pPr>
            <w:r w:rsidRPr="001B60AE">
              <w:rPr>
                <w:sz w:val="16"/>
                <w:szCs w:val="16"/>
              </w:rPr>
              <w:t>–25</w:t>
            </w:r>
          </w:p>
        </w:tc>
        <w:tc>
          <w:tcPr>
            <w:tcW w:w="630" w:type="dxa"/>
          </w:tcPr>
          <w:p w:rsidR="00F00AB3" w:rsidRPr="001B60AE" w:rsidRDefault="00F00AB3">
            <w:pPr>
              <w:shd w:val="clear" w:color="000000" w:fill="auto"/>
              <w:spacing w:before="60" w:line="200" w:lineRule="exact"/>
              <w:jc w:val="right"/>
              <w:rPr>
                <w:sz w:val="16"/>
                <w:szCs w:val="16"/>
              </w:rPr>
            </w:pPr>
            <w:r w:rsidRPr="001B60AE">
              <w:rPr>
                <w:sz w:val="16"/>
                <w:szCs w:val="16"/>
              </w:rPr>
              <w:t>–25</w:t>
            </w:r>
          </w:p>
        </w:tc>
      </w:tr>
      <w:tr w:rsidR="006A52EB" w:rsidRPr="001B60AE">
        <w:tc>
          <w:tcPr>
            <w:tcW w:w="3642" w:type="dxa"/>
          </w:tcPr>
          <w:p w:rsidR="00F00AB3" w:rsidRPr="001B60AE" w:rsidRDefault="00F00AB3">
            <w:pPr>
              <w:shd w:val="clear" w:color="000000" w:fill="auto"/>
              <w:spacing w:before="60" w:line="200" w:lineRule="exact"/>
              <w:rPr>
                <w:sz w:val="16"/>
                <w:szCs w:val="16"/>
              </w:rPr>
            </w:pPr>
            <w:r w:rsidRPr="001B60AE">
              <w:rPr>
                <w:sz w:val="16"/>
                <w:szCs w:val="16"/>
              </w:rPr>
              <w:t>28:7 Bidrag till vissa teater-, dans- och musikändamål</w:t>
            </w:r>
          </w:p>
        </w:tc>
        <w:tc>
          <w:tcPr>
            <w:tcW w:w="703" w:type="dxa"/>
            <w:vAlign w:val="bottom"/>
          </w:tcPr>
          <w:p w:rsidR="00F00AB3" w:rsidRPr="001B60AE" w:rsidRDefault="00F00AB3">
            <w:pPr>
              <w:shd w:val="clear" w:color="000000" w:fill="auto"/>
              <w:spacing w:before="60" w:line="200" w:lineRule="exact"/>
              <w:jc w:val="right"/>
              <w:rPr>
                <w:sz w:val="16"/>
                <w:szCs w:val="16"/>
              </w:rPr>
            </w:pPr>
            <w:r w:rsidRPr="001B60AE">
              <w:rPr>
                <w:sz w:val="16"/>
                <w:szCs w:val="16"/>
              </w:rPr>
              <w:t>9</w:t>
            </w:r>
          </w:p>
        </w:tc>
        <w:tc>
          <w:tcPr>
            <w:tcW w:w="638" w:type="dxa"/>
            <w:vAlign w:val="bottom"/>
          </w:tcPr>
          <w:p w:rsidR="00F00AB3" w:rsidRPr="001B60AE" w:rsidRDefault="00F00AB3">
            <w:pPr>
              <w:shd w:val="clear" w:color="000000" w:fill="auto"/>
              <w:spacing w:before="60" w:line="200" w:lineRule="exact"/>
              <w:jc w:val="right"/>
              <w:rPr>
                <w:sz w:val="16"/>
                <w:szCs w:val="16"/>
              </w:rPr>
            </w:pPr>
            <w:r w:rsidRPr="001B60AE">
              <w:rPr>
                <w:sz w:val="16"/>
                <w:szCs w:val="16"/>
              </w:rPr>
              <w:t>9</w:t>
            </w:r>
          </w:p>
        </w:tc>
        <w:tc>
          <w:tcPr>
            <w:tcW w:w="630" w:type="dxa"/>
            <w:vAlign w:val="bottom"/>
          </w:tcPr>
          <w:p w:rsidR="00F00AB3" w:rsidRPr="001B60AE" w:rsidRDefault="00F00AB3">
            <w:pPr>
              <w:shd w:val="clear" w:color="000000" w:fill="auto"/>
              <w:spacing w:before="60" w:line="200" w:lineRule="exact"/>
              <w:jc w:val="right"/>
              <w:rPr>
                <w:sz w:val="16"/>
                <w:szCs w:val="16"/>
              </w:rPr>
            </w:pPr>
            <w:r w:rsidRPr="001B60AE">
              <w:rPr>
                <w:sz w:val="16"/>
                <w:szCs w:val="16"/>
              </w:rPr>
              <w:t>9</w:t>
            </w:r>
          </w:p>
        </w:tc>
      </w:tr>
      <w:tr w:rsidR="006A52EB" w:rsidRPr="001B60AE">
        <w:tc>
          <w:tcPr>
            <w:tcW w:w="3642" w:type="dxa"/>
          </w:tcPr>
          <w:p w:rsidR="00F00AB3" w:rsidRPr="001B60AE" w:rsidRDefault="00F00AB3">
            <w:pPr>
              <w:shd w:val="clear" w:color="000000" w:fill="auto"/>
              <w:spacing w:before="60" w:line="200" w:lineRule="exact"/>
              <w:rPr>
                <w:sz w:val="16"/>
                <w:szCs w:val="16"/>
              </w:rPr>
            </w:pPr>
            <w:r w:rsidRPr="001B60AE">
              <w:rPr>
                <w:sz w:val="16"/>
                <w:szCs w:val="16"/>
              </w:rPr>
              <w:t>28:10 Sysselsättningsåtgärder inom kulturområdet</w:t>
            </w:r>
          </w:p>
        </w:tc>
        <w:tc>
          <w:tcPr>
            <w:tcW w:w="703" w:type="dxa"/>
          </w:tcPr>
          <w:p w:rsidR="00F00AB3" w:rsidRPr="001B60AE" w:rsidRDefault="00F00AB3">
            <w:pPr>
              <w:shd w:val="clear" w:color="000000" w:fill="auto"/>
              <w:spacing w:before="60" w:line="200" w:lineRule="exact"/>
              <w:jc w:val="right"/>
              <w:rPr>
                <w:sz w:val="16"/>
                <w:szCs w:val="16"/>
              </w:rPr>
            </w:pPr>
            <w:r w:rsidRPr="001B60AE">
              <w:rPr>
                <w:sz w:val="16"/>
                <w:szCs w:val="16"/>
              </w:rPr>
              <w:t>0</w:t>
            </w:r>
          </w:p>
        </w:tc>
        <w:tc>
          <w:tcPr>
            <w:tcW w:w="638" w:type="dxa"/>
          </w:tcPr>
          <w:p w:rsidR="00F00AB3" w:rsidRPr="001B60AE" w:rsidRDefault="00F00AB3">
            <w:pPr>
              <w:shd w:val="clear" w:color="000000" w:fill="auto"/>
              <w:spacing w:before="60" w:line="200" w:lineRule="exact"/>
              <w:jc w:val="right"/>
              <w:rPr>
                <w:sz w:val="16"/>
                <w:szCs w:val="16"/>
              </w:rPr>
            </w:pPr>
          </w:p>
        </w:tc>
        <w:tc>
          <w:tcPr>
            <w:tcW w:w="630" w:type="dxa"/>
          </w:tcPr>
          <w:p w:rsidR="00F00AB3" w:rsidRPr="001B60AE" w:rsidRDefault="00F00AB3">
            <w:pPr>
              <w:shd w:val="clear" w:color="000000" w:fill="auto"/>
              <w:spacing w:before="60" w:line="200" w:lineRule="exact"/>
              <w:jc w:val="right"/>
              <w:rPr>
                <w:sz w:val="16"/>
                <w:szCs w:val="16"/>
              </w:rPr>
            </w:pPr>
          </w:p>
        </w:tc>
      </w:tr>
      <w:tr w:rsidR="006A52EB" w:rsidRPr="001B60AE">
        <w:tc>
          <w:tcPr>
            <w:tcW w:w="3642" w:type="dxa"/>
          </w:tcPr>
          <w:p w:rsidR="00F00AB3" w:rsidRPr="001B60AE" w:rsidRDefault="00F00AB3">
            <w:pPr>
              <w:shd w:val="clear" w:color="000000" w:fill="auto"/>
              <w:spacing w:before="60" w:line="200" w:lineRule="exact"/>
              <w:rPr>
                <w:sz w:val="16"/>
                <w:szCs w:val="16"/>
              </w:rPr>
            </w:pPr>
            <w:r w:rsidRPr="001B60AE">
              <w:rPr>
                <w:sz w:val="16"/>
                <w:szCs w:val="16"/>
              </w:rPr>
              <w:t>28:13 Institutet för språk och folkminne</w:t>
            </w:r>
          </w:p>
        </w:tc>
        <w:tc>
          <w:tcPr>
            <w:tcW w:w="703" w:type="dxa"/>
          </w:tcPr>
          <w:p w:rsidR="00F00AB3" w:rsidRPr="001B60AE" w:rsidRDefault="00F00AB3">
            <w:pPr>
              <w:shd w:val="clear" w:color="000000" w:fill="auto"/>
              <w:spacing w:before="60" w:line="200" w:lineRule="exact"/>
              <w:jc w:val="right"/>
              <w:rPr>
                <w:sz w:val="16"/>
                <w:szCs w:val="16"/>
              </w:rPr>
            </w:pPr>
            <w:r w:rsidRPr="001B60AE">
              <w:rPr>
                <w:sz w:val="16"/>
                <w:szCs w:val="16"/>
              </w:rPr>
              <w:t>–2</w:t>
            </w:r>
          </w:p>
        </w:tc>
        <w:tc>
          <w:tcPr>
            <w:tcW w:w="638" w:type="dxa"/>
          </w:tcPr>
          <w:p w:rsidR="00F00AB3" w:rsidRPr="001B60AE" w:rsidRDefault="00F00AB3">
            <w:pPr>
              <w:shd w:val="clear" w:color="000000" w:fill="auto"/>
              <w:spacing w:before="60" w:line="200" w:lineRule="exact"/>
              <w:jc w:val="right"/>
              <w:rPr>
                <w:sz w:val="16"/>
                <w:szCs w:val="16"/>
              </w:rPr>
            </w:pPr>
            <w:r w:rsidRPr="001B60AE">
              <w:rPr>
                <w:sz w:val="16"/>
                <w:szCs w:val="16"/>
              </w:rPr>
              <w:t>–2</w:t>
            </w:r>
          </w:p>
        </w:tc>
        <w:tc>
          <w:tcPr>
            <w:tcW w:w="630" w:type="dxa"/>
          </w:tcPr>
          <w:p w:rsidR="00F00AB3" w:rsidRPr="001B60AE" w:rsidRDefault="00F00AB3">
            <w:pPr>
              <w:shd w:val="clear" w:color="000000" w:fill="auto"/>
              <w:spacing w:before="60" w:line="200" w:lineRule="exact"/>
              <w:jc w:val="right"/>
              <w:rPr>
                <w:sz w:val="16"/>
                <w:szCs w:val="16"/>
              </w:rPr>
            </w:pPr>
            <w:r w:rsidRPr="001B60AE">
              <w:rPr>
                <w:sz w:val="16"/>
                <w:szCs w:val="16"/>
              </w:rPr>
              <w:t>–2</w:t>
            </w:r>
          </w:p>
        </w:tc>
      </w:tr>
      <w:tr w:rsidR="006A52EB" w:rsidRPr="001B60AE">
        <w:tc>
          <w:tcPr>
            <w:tcW w:w="3642" w:type="dxa"/>
          </w:tcPr>
          <w:p w:rsidR="00F00AB3" w:rsidRPr="001B60AE" w:rsidRDefault="00F00AB3">
            <w:pPr>
              <w:shd w:val="clear" w:color="000000" w:fill="auto"/>
              <w:spacing w:before="60" w:line="200" w:lineRule="exact"/>
              <w:rPr>
                <w:sz w:val="16"/>
                <w:szCs w:val="16"/>
              </w:rPr>
            </w:pPr>
            <w:r w:rsidRPr="001B60AE">
              <w:rPr>
                <w:sz w:val="16"/>
                <w:szCs w:val="16"/>
              </w:rPr>
              <w:t>28:15 Konstnärlig gestaltning av den gemensamma miljön</w:t>
            </w:r>
          </w:p>
        </w:tc>
        <w:tc>
          <w:tcPr>
            <w:tcW w:w="703" w:type="dxa"/>
            <w:vAlign w:val="bottom"/>
          </w:tcPr>
          <w:p w:rsidR="00F00AB3" w:rsidRPr="001B60AE" w:rsidRDefault="00F00AB3">
            <w:pPr>
              <w:shd w:val="clear" w:color="000000" w:fill="auto"/>
              <w:spacing w:before="60" w:line="200" w:lineRule="exact"/>
              <w:jc w:val="right"/>
              <w:rPr>
                <w:sz w:val="16"/>
                <w:szCs w:val="16"/>
              </w:rPr>
            </w:pPr>
            <w:r w:rsidRPr="001B60AE">
              <w:rPr>
                <w:sz w:val="16"/>
                <w:szCs w:val="16"/>
              </w:rPr>
              <w:t>3,4</w:t>
            </w:r>
          </w:p>
        </w:tc>
        <w:tc>
          <w:tcPr>
            <w:tcW w:w="638" w:type="dxa"/>
            <w:vAlign w:val="bottom"/>
          </w:tcPr>
          <w:p w:rsidR="00F00AB3" w:rsidRPr="001B60AE" w:rsidRDefault="00F00AB3">
            <w:pPr>
              <w:shd w:val="clear" w:color="000000" w:fill="auto"/>
              <w:spacing w:before="60" w:line="200" w:lineRule="exact"/>
              <w:jc w:val="right"/>
              <w:rPr>
                <w:sz w:val="16"/>
                <w:szCs w:val="16"/>
              </w:rPr>
            </w:pPr>
            <w:r w:rsidRPr="001B60AE">
              <w:rPr>
                <w:sz w:val="16"/>
                <w:szCs w:val="16"/>
              </w:rPr>
              <w:t>3,4</w:t>
            </w:r>
          </w:p>
        </w:tc>
        <w:tc>
          <w:tcPr>
            <w:tcW w:w="630" w:type="dxa"/>
            <w:vAlign w:val="bottom"/>
          </w:tcPr>
          <w:p w:rsidR="00F00AB3" w:rsidRPr="001B60AE" w:rsidRDefault="00F00AB3">
            <w:pPr>
              <w:shd w:val="clear" w:color="000000" w:fill="auto"/>
              <w:spacing w:before="60" w:line="200" w:lineRule="exact"/>
              <w:jc w:val="right"/>
              <w:rPr>
                <w:sz w:val="16"/>
                <w:szCs w:val="16"/>
              </w:rPr>
            </w:pPr>
            <w:r w:rsidRPr="001B60AE">
              <w:rPr>
                <w:sz w:val="16"/>
                <w:szCs w:val="16"/>
              </w:rPr>
              <w:t>3,4</w:t>
            </w:r>
          </w:p>
        </w:tc>
      </w:tr>
      <w:tr w:rsidR="006A52EB" w:rsidRPr="001B60AE">
        <w:tc>
          <w:tcPr>
            <w:tcW w:w="3642" w:type="dxa"/>
          </w:tcPr>
          <w:p w:rsidR="00F00AB3" w:rsidRPr="001B60AE" w:rsidRDefault="00F00AB3">
            <w:pPr>
              <w:shd w:val="clear" w:color="000000" w:fill="auto"/>
              <w:spacing w:before="60" w:line="200" w:lineRule="exact"/>
              <w:rPr>
                <w:sz w:val="16"/>
                <w:szCs w:val="16"/>
              </w:rPr>
            </w:pPr>
            <w:r w:rsidRPr="001B60AE">
              <w:rPr>
                <w:sz w:val="16"/>
                <w:szCs w:val="16"/>
              </w:rPr>
              <w:t>28:20 Ersättningar och bidrag för konstnärer</w:t>
            </w:r>
          </w:p>
        </w:tc>
        <w:tc>
          <w:tcPr>
            <w:tcW w:w="703" w:type="dxa"/>
          </w:tcPr>
          <w:p w:rsidR="00F00AB3" w:rsidRPr="001B60AE" w:rsidRDefault="00F00AB3">
            <w:pPr>
              <w:shd w:val="clear" w:color="000000" w:fill="auto"/>
              <w:spacing w:before="60" w:line="200" w:lineRule="exact"/>
              <w:jc w:val="right"/>
              <w:rPr>
                <w:sz w:val="16"/>
                <w:szCs w:val="16"/>
              </w:rPr>
            </w:pPr>
            <w:r w:rsidRPr="001B60AE">
              <w:rPr>
                <w:sz w:val="16"/>
                <w:szCs w:val="16"/>
              </w:rPr>
              <w:t>67</w:t>
            </w:r>
          </w:p>
        </w:tc>
        <w:tc>
          <w:tcPr>
            <w:tcW w:w="638" w:type="dxa"/>
          </w:tcPr>
          <w:p w:rsidR="00F00AB3" w:rsidRPr="001B60AE" w:rsidRDefault="00F00AB3">
            <w:pPr>
              <w:shd w:val="clear" w:color="000000" w:fill="auto"/>
              <w:spacing w:before="60" w:line="200" w:lineRule="exact"/>
              <w:jc w:val="right"/>
              <w:rPr>
                <w:sz w:val="16"/>
                <w:szCs w:val="16"/>
              </w:rPr>
            </w:pPr>
            <w:r w:rsidRPr="001B60AE">
              <w:rPr>
                <w:sz w:val="16"/>
                <w:szCs w:val="16"/>
              </w:rPr>
              <w:t>90</w:t>
            </w:r>
          </w:p>
        </w:tc>
        <w:tc>
          <w:tcPr>
            <w:tcW w:w="630" w:type="dxa"/>
          </w:tcPr>
          <w:p w:rsidR="00F00AB3" w:rsidRPr="001B60AE" w:rsidRDefault="00F00AB3">
            <w:pPr>
              <w:shd w:val="clear" w:color="000000" w:fill="auto"/>
              <w:spacing w:before="60" w:line="200" w:lineRule="exact"/>
              <w:jc w:val="right"/>
              <w:rPr>
                <w:sz w:val="16"/>
                <w:szCs w:val="16"/>
              </w:rPr>
            </w:pPr>
            <w:r w:rsidRPr="001B60AE">
              <w:rPr>
                <w:sz w:val="16"/>
                <w:szCs w:val="16"/>
              </w:rPr>
              <w:t>90</w:t>
            </w:r>
          </w:p>
        </w:tc>
      </w:tr>
      <w:tr w:rsidR="006A52EB" w:rsidRPr="001B60AE">
        <w:tc>
          <w:tcPr>
            <w:tcW w:w="3642" w:type="dxa"/>
          </w:tcPr>
          <w:p w:rsidR="00F00AB3" w:rsidRPr="001B60AE" w:rsidRDefault="00F00AB3">
            <w:pPr>
              <w:shd w:val="clear" w:color="000000" w:fill="auto"/>
              <w:spacing w:before="60" w:line="200" w:lineRule="exact"/>
              <w:rPr>
                <w:sz w:val="16"/>
                <w:szCs w:val="16"/>
              </w:rPr>
            </w:pPr>
            <w:r w:rsidRPr="001B60AE">
              <w:rPr>
                <w:sz w:val="16"/>
                <w:szCs w:val="16"/>
              </w:rPr>
              <w:t>28:27 Centrala museer: Myndigheter</w:t>
            </w:r>
          </w:p>
        </w:tc>
        <w:tc>
          <w:tcPr>
            <w:tcW w:w="703" w:type="dxa"/>
          </w:tcPr>
          <w:p w:rsidR="00F00AB3" w:rsidRPr="001B60AE" w:rsidRDefault="00F00AB3">
            <w:pPr>
              <w:shd w:val="clear" w:color="000000" w:fill="auto"/>
              <w:spacing w:before="60" w:line="200" w:lineRule="exact"/>
              <w:jc w:val="right"/>
              <w:rPr>
                <w:sz w:val="16"/>
                <w:szCs w:val="16"/>
              </w:rPr>
            </w:pPr>
            <w:r w:rsidRPr="001B60AE">
              <w:rPr>
                <w:sz w:val="16"/>
                <w:szCs w:val="16"/>
              </w:rPr>
              <w:t>42</w:t>
            </w:r>
          </w:p>
        </w:tc>
        <w:tc>
          <w:tcPr>
            <w:tcW w:w="638" w:type="dxa"/>
          </w:tcPr>
          <w:p w:rsidR="00F00AB3" w:rsidRPr="001B60AE" w:rsidRDefault="00F00AB3">
            <w:pPr>
              <w:shd w:val="clear" w:color="000000" w:fill="auto"/>
              <w:spacing w:before="60" w:line="200" w:lineRule="exact"/>
              <w:jc w:val="right"/>
              <w:rPr>
                <w:sz w:val="16"/>
                <w:szCs w:val="16"/>
              </w:rPr>
            </w:pPr>
            <w:r w:rsidRPr="001B60AE">
              <w:rPr>
                <w:sz w:val="16"/>
                <w:szCs w:val="16"/>
              </w:rPr>
              <w:t>43</w:t>
            </w:r>
          </w:p>
        </w:tc>
        <w:tc>
          <w:tcPr>
            <w:tcW w:w="630" w:type="dxa"/>
          </w:tcPr>
          <w:p w:rsidR="00F00AB3" w:rsidRPr="001B60AE" w:rsidRDefault="00F00AB3">
            <w:pPr>
              <w:shd w:val="clear" w:color="000000" w:fill="auto"/>
              <w:spacing w:before="60" w:line="200" w:lineRule="exact"/>
              <w:jc w:val="right"/>
              <w:rPr>
                <w:sz w:val="16"/>
                <w:szCs w:val="16"/>
              </w:rPr>
            </w:pPr>
            <w:r w:rsidRPr="001B60AE">
              <w:rPr>
                <w:sz w:val="16"/>
                <w:szCs w:val="16"/>
              </w:rPr>
              <w:t>43</w:t>
            </w:r>
          </w:p>
        </w:tc>
      </w:tr>
      <w:tr w:rsidR="006A52EB" w:rsidRPr="001B60AE">
        <w:tc>
          <w:tcPr>
            <w:tcW w:w="3642" w:type="dxa"/>
          </w:tcPr>
          <w:p w:rsidR="00F00AB3" w:rsidRPr="001B60AE" w:rsidRDefault="00F00AB3">
            <w:pPr>
              <w:shd w:val="clear" w:color="000000" w:fill="auto"/>
              <w:spacing w:before="60" w:line="200" w:lineRule="exact"/>
              <w:rPr>
                <w:sz w:val="16"/>
                <w:szCs w:val="16"/>
              </w:rPr>
            </w:pPr>
            <w:r w:rsidRPr="001B60AE">
              <w:rPr>
                <w:sz w:val="16"/>
                <w:szCs w:val="16"/>
              </w:rPr>
              <w:t>28:28 Centrala museer: Stiftelser</w:t>
            </w:r>
          </w:p>
        </w:tc>
        <w:tc>
          <w:tcPr>
            <w:tcW w:w="703" w:type="dxa"/>
          </w:tcPr>
          <w:p w:rsidR="00F00AB3" w:rsidRPr="001B60AE" w:rsidRDefault="00F00AB3">
            <w:pPr>
              <w:shd w:val="clear" w:color="000000" w:fill="auto"/>
              <w:spacing w:before="60" w:line="200" w:lineRule="exact"/>
              <w:jc w:val="right"/>
              <w:rPr>
                <w:sz w:val="16"/>
                <w:szCs w:val="16"/>
              </w:rPr>
            </w:pPr>
            <w:r w:rsidRPr="001B60AE">
              <w:rPr>
                <w:sz w:val="16"/>
                <w:szCs w:val="16"/>
              </w:rPr>
              <w:t>6</w:t>
            </w:r>
          </w:p>
        </w:tc>
        <w:tc>
          <w:tcPr>
            <w:tcW w:w="638" w:type="dxa"/>
          </w:tcPr>
          <w:p w:rsidR="00F00AB3" w:rsidRPr="001B60AE" w:rsidRDefault="00F00AB3">
            <w:pPr>
              <w:shd w:val="clear" w:color="000000" w:fill="auto"/>
              <w:spacing w:before="60" w:line="200" w:lineRule="exact"/>
              <w:jc w:val="right"/>
              <w:rPr>
                <w:sz w:val="16"/>
                <w:szCs w:val="16"/>
              </w:rPr>
            </w:pPr>
            <w:r w:rsidRPr="001B60AE">
              <w:rPr>
                <w:sz w:val="16"/>
                <w:szCs w:val="16"/>
              </w:rPr>
              <w:t>6</w:t>
            </w:r>
          </w:p>
        </w:tc>
        <w:tc>
          <w:tcPr>
            <w:tcW w:w="630" w:type="dxa"/>
          </w:tcPr>
          <w:p w:rsidR="00F00AB3" w:rsidRPr="001B60AE" w:rsidRDefault="00F00AB3">
            <w:pPr>
              <w:shd w:val="clear" w:color="000000" w:fill="auto"/>
              <w:spacing w:before="60" w:line="200" w:lineRule="exact"/>
              <w:jc w:val="right"/>
              <w:rPr>
                <w:sz w:val="16"/>
                <w:szCs w:val="16"/>
              </w:rPr>
            </w:pPr>
            <w:r w:rsidRPr="001B60AE">
              <w:rPr>
                <w:sz w:val="16"/>
                <w:szCs w:val="16"/>
              </w:rPr>
              <w:t>6,5</w:t>
            </w:r>
          </w:p>
        </w:tc>
      </w:tr>
      <w:tr w:rsidR="006A52EB" w:rsidRPr="001B60AE">
        <w:tc>
          <w:tcPr>
            <w:tcW w:w="3642" w:type="dxa"/>
            <w:tcBorders>
              <w:bottom w:val="single" w:sz="4" w:space="0" w:color="auto"/>
            </w:tcBorders>
          </w:tcPr>
          <w:p w:rsidR="00F00AB3" w:rsidRPr="001B60AE" w:rsidRDefault="00F00AB3">
            <w:pPr>
              <w:shd w:val="clear" w:color="000000" w:fill="auto"/>
              <w:spacing w:before="60" w:line="200" w:lineRule="exact"/>
              <w:rPr>
                <w:sz w:val="16"/>
                <w:szCs w:val="16"/>
              </w:rPr>
            </w:pPr>
            <w:r w:rsidRPr="001B60AE">
              <w:rPr>
                <w:sz w:val="16"/>
                <w:szCs w:val="16"/>
              </w:rPr>
              <w:t>Nytt anslag: Regionala kulturfonder</w:t>
            </w:r>
          </w:p>
        </w:tc>
        <w:tc>
          <w:tcPr>
            <w:tcW w:w="703" w:type="dxa"/>
            <w:tcBorders>
              <w:bottom w:val="single" w:sz="4" w:space="0" w:color="auto"/>
            </w:tcBorders>
          </w:tcPr>
          <w:p w:rsidR="00F00AB3" w:rsidRPr="001B60AE" w:rsidRDefault="00F00AB3">
            <w:pPr>
              <w:shd w:val="clear" w:color="000000" w:fill="auto"/>
              <w:spacing w:before="60" w:line="200" w:lineRule="exact"/>
              <w:jc w:val="right"/>
              <w:rPr>
                <w:sz w:val="16"/>
                <w:szCs w:val="16"/>
              </w:rPr>
            </w:pPr>
            <w:r w:rsidRPr="001B60AE">
              <w:rPr>
                <w:sz w:val="16"/>
                <w:szCs w:val="16"/>
              </w:rPr>
              <w:t>125</w:t>
            </w:r>
          </w:p>
        </w:tc>
        <w:tc>
          <w:tcPr>
            <w:tcW w:w="638" w:type="dxa"/>
            <w:tcBorders>
              <w:bottom w:val="single" w:sz="4" w:space="0" w:color="auto"/>
            </w:tcBorders>
          </w:tcPr>
          <w:p w:rsidR="00F00AB3" w:rsidRPr="001B60AE" w:rsidRDefault="00F00AB3">
            <w:pPr>
              <w:shd w:val="clear" w:color="000000" w:fill="auto"/>
              <w:spacing w:before="60" w:line="200" w:lineRule="exact"/>
              <w:jc w:val="right"/>
              <w:rPr>
                <w:sz w:val="16"/>
                <w:szCs w:val="16"/>
              </w:rPr>
            </w:pPr>
            <w:r w:rsidRPr="001B60AE">
              <w:rPr>
                <w:sz w:val="16"/>
                <w:szCs w:val="16"/>
              </w:rPr>
              <w:t>300</w:t>
            </w:r>
          </w:p>
        </w:tc>
        <w:tc>
          <w:tcPr>
            <w:tcW w:w="630" w:type="dxa"/>
            <w:tcBorders>
              <w:bottom w:val="single" w:sz="4" w:space="0" w:color="auto"/>
            </w:tcBorders>
          </w:tcPr>
          <w:p w:rsidR="00F00AB3" w:rsidRPr="001B60AE" w:rsidRDefault="00F00AB3">
            <w:pPr>
              <w:shd w:val="clear" w:color="000000" w:fill="auto"/>
              <w:spacing w:before="60" w:line="200" w:lineRule="exact"/>
              <w:jc w:val="right"/>
              <w:rPr>
                <w:sz w:val="16"/>
                <w:szCs w:val="16"/>
              </w:rPr>
            </w:pPr>
            <w:r w:rsidRPr="001B60AE">
              <w:rPr>
                <w:sz w:val="16"/>
                <w:szCs w:val="16"/>
              </w:rPr>
              <w:t>300</w:t>
            </w:r>
          </w:p>
        </w:tc>
      </w:tr>
    </w:tbl>
    <w:p w:rsidR="00F00AB3" w:rsidRPr="001B60AE" w:rsidRDefault="00F00AB3">
      <w:pPr>
        <w:shd w:val="clear" w:color="000000" w:fill="auto"/>
      </w:pPr>
    </w:p>
    <w:p w:rsidR="00E84F25" w:rsidRPr="001B60AE" w:rsidRDefault="00BF72C7">
      <w:pPr>
        <w:pStyle w:val="Rubrik1"/>
        <w:pageBreakBefore/>
        <w:shd w:val="clear" w:color="000000" w:fill="auto"/>
        <w:spacing w:before="0"/>
      </w:pPr>
      <w:bookmarkStart w:id="2" w:name="_Toc156874177"/>
      <w:r w:rsidRPr="001B60AE">
        <w:t xml:space="preserve">Utgiftsområde 17 – </w:t>
      </w:r>
      <w:r w:rsidR="00E75A64" w:rsidRPr="001B60AE">
        <w:t>Kultur medier, trossamfund och fritid</w:t>
      </w:r>
      <w:bookmarkEnd w:id="2"/>
    </w:p>
    <w:p w:rsidR="00BF72C7" w:rsidRPr="001B60AE" w:rsidRDefault="00BF72C7">
      <w:pPr>
        <w:pStyle w:val="Rubrik2"/>
        <w:shd w:val="clear" w:color="000000" w:fill="auto"/>
        <w:spacing w:before="120"/>
      </w:pPr>
      <w:bookmarkStart w:id="3" w:name="_Toc156874178"/>
      <w:r w:rsidRPr="001B60AE">
        <w:t>Behovet av översyn av barn</w:t>
      </w:r>
      <w:r w:rsidR="001A3226" w:rsidRPr="001B60AE">
        <w:t>-</w:t>
      </w:r>
      <w:r w:rsidRPr="001B60AE">
        <w:t xml:space="preserve"> och ungdomskulturpolitiken</w:t>
      </w:r>
      <w:bookmarkEnd w:id="3"/>
    </w:p>
    <w:p w:rsidR="004C1425" w:rsidRPr="001B60AE" w:rsidRDefault="001A3226">
      <w:pPr>
        <w:pStyle w:val="Normaltindrag"/>
        <w:shd w:val="clear" w:color="000000" w:fill="auto"/>
        <w:ind w:firstLine="0"/>
      </w:pPr>
      <w:r w:rsidRPr="001B60AE">
        <w:t>Miljöparti</w:t>
      </w:r>
      <w:r w:rsidR="00BF72C7" w:rsidRPr="001B60AE">
        <w:t xml:space="preserve">et delar regeringens syn </w:t>
      </w:r>
      <w:r w:rsidR="009D2E00" w:rsidRPr="001B60AE">
        <w:t>om behovet av att stärka barn</w:t>
      </w:r>
      <w:r w:rsidRPr="001B60AE">
        <w:t>-</w:t>
      </w:r>
      <w:r w:rsidR="009D2E00" w:rsidRPr="001B60AE">
        <w:t xml:space="preserve"> och un</w:t>
      </w:r>
      <w:r w:rsidR="009D2E00" w:rsidRPr="001B60AE">
        <w:t>g</w:t>
      </w:r>
      <w:r w:rsidR="009D2E00" w:rsidRPr="001B60AE">
        <w:t xml:space="preserve">domskulturen. Vi ser fram emot att ta del av regeringens förslag. </w:t>
      </w:r>
      <w:r w:rsidR="004C1425" w:rsidRPr="001B60AE">
        <w:t>Miljöpartiet ser speciellt att det finns behov av att stärka barnens medverkan och delt</w:t>
      </w:r>
      <w:r w:rsidR="004C1425" w:rsidRPr="001B60AE">
        <w:t>a</w:t>
      </w:r>
      <w:r w:rsidR="004C1425" w:rsidRPr="001B60AE">
        <w:t>gande även i produktionen av kultur. Barn ska inte bara vara passiva mottag</w:t>
      </w:r>
      <w:r w:rsidR="004C1425" w:rsidRPr="001B60AE">
        <w:t>a</w:t>
      </w:r>
      <w:r w:rsidR="004C1425" w:rsidRPr="001B60AE">
        <w:t>re av utan aktivt medverka i att skapa kultur.</w:t>
      </w:r>
    </w:p>
    <w:p w:rsidR="00BF72C7" w:rsidRPr="001B60AE" w:rsidRDefault="00907A84">
      <w:pPr>
        <w:pStyle w:val="Rubrik2"/>
        <w:shd w:val="clear" w:color="000000" w:fill="auto"/>
      </w:pPr>
      <w:bookmarkStart w:id="4" w:name="_Toc156874179"/>
      <w:r w:rsidRPr="001B60AE">
        <w:t>Ungkultur 07</w:t>
      </w:r>
      <w:bookmarkEnd w:id="4"/>
    </w:p>
    <w:p w:rsidR="00907A84" w:rsidRPr="001B60AE" w:rsidRDefault="00907A84">
      <w:pPr>
        <w:pStyle w:val="Normaltindrag"/>
        <w:shd w:val="clear" w:color="000000" w:fill="auto"/>
        <w:ind w:firstLine="0"/>
      </w:pPr>
      <w:r w:rsidRPr="001B60AE">
        <w:t xml:space="preserve">Miljöpartiet ser behov av att se över </w:t>
      </w:r>
      <w:r w:rsidR="003B4B73" w:rsidRPr="001B60AE">
        <w:t xml:space="preserve">den typ av </w:t>
      </w:r>
      <w:r w:rsidRPr="001B60AE">
        <w:t>riktade kultursatsningar som t</w:t>
      </w:r>
      <w:r w:rsidR="007E65A4" w:rsidRPr="001B60AE">
        <w:t xml:space="preserve">ill </w:t>
      </w:r>
      <w:r w:rsidRPr="001B60AE">
        <w:t>ex</w:t>
      </w:r>
      <w:r w:rsidR="007E65A4" w:rsidRPr="001B60AE">
        <w:t>empel</w:t>
      </w:r>
      <w:r w:rsidRPr="001B60AE">
        <w:t xml:space="preserve"> Ungkultur 07 innebär. Då planeringen är långt</w:t>
      </w:r>
      <w:r w:rsidR="001A3226" w:rsidRPr="001B60AE">
        <w:t xml:space="preserve"> </w:t>
      </w:r>
      <w:r w:rsidRPr="001B60AE">
        <w:t>gången och myc</w:t>
      </w:r>
      <w:r w:rsidRPr="001B60AE">
        <w:t>k</w:t>
      </w:r>
      <w:r w:rsidRPr="001B60AE">
        <w:t>et tid och resurser redan investerats i Ungkultur 07 ser vi dock att det är os</w:t>
      </w:r>
      <w:r w:rsidRPr="001B60AE">
        <w:t>e</w:t>
      </w:r>
      <w:r w:rsidRPr="001B60AE">
        <w:t xml:space="preserve">riöst att avbryta </w:t>
      </w:r>
      <w:r w:rsidR="003B4B73" w:rsidRPr="001B60AE">
        <w:t>denna satsning nu.</w:t>
      </w:r>
    </w:p>
    <w:p w:rsidR="003B4B73" w:rsidRPr="001B60AE" w:rsidRDefault="003B4B73">
      <w:pPr>
        <w:pStyle w:val="Rubrik2"/>
        <w:shd w:val="clear" w:color="000000" w:fill="auto"/>
      </w:pPr>
      <w:bookmarkStart w:id="5" w:name="_Toc156874180"/>
      <w:r w:rsidRPr="001B60AE">
        <w:t>Bidrag till allmän kulturverksamhet</w:t>
      </w:r>
      <w:bookmarkEnd w:id="5"/>
    </w:p>
    <w:p w:rsidR="003B4B73" w:rsidRPr="001B60AE" w:rsidRDefault="003B4B73">
      <w:pPr>
        <w:pStyle w:val="Normaltindrag"/>
        <w:shd w:val="clear" w:color="000000" w:fill="auto"/>
        <w:ind w:firstLine="0"/>
      </w:pPr>
      <w:r w:rsidRPr="001B60AE">
        <w:t xml:space="preserve">Miljöpartiet säger nej till regeringens ospecificerade anslagshöjning på 25 miljoner kronor. Istället satsar vi </w:t>
      </w:r>
      <w:r w:rsidR="004C1425" w:rsidRPr="001B60AE">
        <w:t>på ersättning och bidrag till konstnärer, fortsättning av fri</w:t>
      </w:r>
      <w:r w:rsidR="007E65A4" w:rsidRPr="001B60AE">
        <w:t xml:space="preserve"> </w:t>
      </w:r>
      <w:r w:rsidR="004C1425" w:rsidRPr="001B60AE">
        <w:t>entré</w:t>
      </w:r>
      <w:r w:rsidR="007E65A4" w:rsidRPr="001B60AE">
        <w:t>-</w:t>
      </w:r>
      <w:r w:rsidR="004C1425" w:rsidRPr="001B60AE">
        <w:t>reformen, en ny satsning på hälsofrämjande kultur och på regionala kulturfonder.</w:t>
      </w:r>
    </w:p>
    <w:p w:rsidR="003B4B73" w:rsidRPr="001B60AE" w:rsidRDefault="003B4B73">
      <w:pPr>
        <w:pStyle w:val="Rubrik2"/>
        <w:shd w:val="clear" w:color="000000" w:fill="auto"/>
      </w:pPr>
      <w:bookmarkStart w:id="6" w:name="_Toc156874181"/>
      <w:r w:rsidRPr="001B60AE">
        <w:t xml:space="preserve">Bidrag till </w:t>
      </w:r>
      <w:r w:rsidR="00431BD9" w:rsidRPr="001B60AE">
        <w:t>centrala kulturinstitutioner</w:t>
      </w:r>
      <w:bookmarkEnd w:id="6"/>
    </w:p>
    <w:p w:rsidR="003B4B73" w:rsidRPr="001B60AE" w:rsidRDefault="003B4B73">
      <w:pPr>
        <w:pStyle w:val="Normaltindrag"/>
        <w:shd w:val="clear" w:color="000000" w:fill="auto"/>
        <w:ind w:firstLine="0"/>
      </w:pPr>
      <w:r w:rsidRPr="001B60AE">
        <w:t>Miljöpartiet välkomnar regeringen</w:t>
      </w:r>
      <w:r w:rsidR="004C1425" w:rsidRPr="001B60AE">
        <w:t>s</w:t>
      </w:r>
      <w:r w:rsidRPr="001B60AE">
        <w:t xml:space="preserve"> satsning på </w:t>
      </w:r>
      <w:r w:rsidR="008F0516" w:rsidRPr="001B60AE">
        <w:t>de centrala kulturinstituti</w:t>
      </w:r>
      <w:r w:rsidR="008F0516" w:rsidRPr="001B60AE">
        <w:t>o</w:t>
      </w:r>
      <w:r w:rsidR="008F0516" w:rsidRPr="001B60AE">
        <w:t>nerna. Vi säger emellertid nej till att detta finan</w:t>
      </w:r>
      <w:r w:rsidR="007E65A4" w:rsidRPr="001B60AE">
        <w:t>sieras genom att minska a</w:t>
      </w:r>
      <w:r w:rsidR="007E65A4" w:rsidRPr="001B60AE">
        <w:t>n</w:t>
      </w:r>
      <w:r w:rsidR="007E65A4" w:rsidRPr="001B60AE">
        <w:t>slag</w:t>
      </w:r>
      <w:r w:rsidR="008F0516" w:rsidRPr="001B60AE">
        <w:t xml:space="preserve"> 28:7 </w:t>
      </w:r>
      <w:r w:rsidR="007E65A4" w:rsidRPr="001B60AE">
        <w:t xml:space="preserve">Bidrag </w:t>
      </w:r>
      <w:r w:rsidR="008F0516" w:rsidRPr="001B60AE">
        <w:t>till vissa teater-, dans- och musikändamål.</w:t>
      </w:r>
    </w:p>
    <w:p w:rsidR="008F0516" w:rsidRPr="001B60AE" w:rsidRDefault="00074BAC">
      <w:pPr>
        <w:pStyle w:val="Rubrik2"/>
        <w:shd w:val="clear" w:color="000000" w:fill="auto"/>
      </w:pPr>
      <w:bookmarkStart w:id="7" w:name="_Toc156874182"/>
      <w:r w:rsidRPr="001B60AE">
        <w:t>Nej till minskning av anslag till konstnärlig gestaltning</w:t>
      </w:r>
      <w:bookmarkEnd w:id="7"/>
    </w:p>
    <w:p w:rsidR="00074BAC" w:rsidRPr="001B60AE" w:rsidRDefault="00074BAC">
      <w:pPr>
        <w:pStyle w:val="Normaltindrag"/>
        <w:shd w:val="clear" w:color="000000" w:fill="auto"/>
        <w:ind w:firstLine="0"/>
      </w:pPr>
      <w:r w:rsidRPr="001B60AE">
        <w:t>Miljöpartiet säger nej till neddragningen av anslag 28:15</w:t>
      </w:r>
      <w:r w:rsidR="00DA4F5B" w:rsidRPr="001B60AE">
        <w:t>. Vi kan eventuellt tänka oss neddragningar inom detta område men vill då först ta del av ett seriöst underlag.</w:t>
      </w:r>
    </w:p>
    <w:p w:rsidR="00074BAC" w:rsidRPr="001B60AE" w:rsidRDefault="00B07A09">
      <w:pPr>
        <w:pStyle w:val="Rubrik2"/>
        <w:shd w:val="clear" w:color="000000" w:fill="auto"/>
      </w:pPr>
      <w:bookmarkStart w:id="8" w:name="_Toc156874183"/>
      <w:r w:rsidRPr="001B60AE">
        <w:t>Konstnärernas ekonomiska situation</w:t>
      </w:r>
      <w:bookmarkEnd w:id="8"/>
    </w:p>
    <w:p w:rsidR="00B07A09" w:rsidRPr="001B60AE" w:rsidRDefault="00B07A09">
      <w:pPr>
        <w:pStyle w:val="Normaltindrag"/>
        <w:shd w:val="clear" w:color="000000" w:fill="auto"/>
        <w:ind w:firstLine="0"/>
      </w:pPr>
      <w:r w:rsidRPr="001B60AE">
        <w:t>Miljöpartiet menar att vi måste satsa rejält på att förbättra levnadsvillkoren för konstnärerna. Miljöpartiet anslår för detta ytterliga</w:t>
      </w:r>
      <w:r w:rsidR="001A3226" w:rsidRPr="001B60AE">
        <w:t>re</w:t>
      </w:r>
      <w:r w:rsidRPr="001B60AE">
        <w:t xml:space="preserve"> </w:t>
      </w:r>
      <w:r w:rsidR="00DA4F5B" w:rsidRPr="001B60AE">
        <w:t>67</w:t>
      </w:r>
      <w:r w:rsidRPr="001B60AE">
        <w:t xml:space="preserve"> miljoner </w:t>
      </w:r>
      <w:r w:rsidR="009117CA" w:rsidRPr="001B60AE">
        <w:t xml:space="preserve">kronor </w:t>
      </w:r>
      <w:r w:rsidRPr="001B60AE">
        <w:t>till anslag 28:20 jämfört med regeringen</w:t>
      </w:r>
      <w:r w:rsidR="007E65A4" w:rsidRPr="001B60AE">
        <w:t>s förslag</w:t>
      </w:r>
      <w:r w:rsidRPr="001B60AE">
        <w:t>.</w:t>
      </w:r>
    </w:p>
    <w:p w:rsidR="00B07A09" w:rsidRPr="001B60AE" w:rsidRDefault="00B07A09">
      <w:pPr>
        <w:pStyle w:val="Rubrik2"/>
        <w:shd w:val="clear" w:color="000000" w:fill="auto"/>
      </w:pPr>
      <w:bookmarkStart w:id="9" w:name="_Toc156874184"/>
      <w:r w:rsidRPr="001B60AE">
        <w:t>Fri entré till museerna</w:t>
      </w:r>
      <w:bookmarkEnd w:id="9"/>
    </w:p>
    <w:p w:rsidR="00B07A09" w:rsidRPr="001B60AE" w:rsidRDefault="00B07A09">
      <w:pPr>
        <w:pStyle w:val="Normaltindrag"/>
        <w:shd w:val="clear" w:color="000000" w:fill="auto"/>
        <w:ind w:firstLine="0"/>
      </w:pPr>
      <w:r w:rsidRPr="001B60AE">
        <w:t>Miljöpartiet anser att fri</w:t>
      </w:r>
      <w:r w:rsidR="0016240B" w:rsidRPr="001B60AE">
        <w:t xml:space="preserve"> </w:t>
      </w:r>
      <w:r w:rsidR="007E65A4" w:rsidRPr="001B60AE">
        <w:t>e</w:t>
      </w:r>
      <w:r w:rsidRPr="001B60AE">
        <w:t>ntré</w:t>
      </w:r>
      <w:r w:rsidR="007E65A4" w:rsidRPr="001B60AE">
        <w:t>-r</w:t>
      </w:r>
      <w:r w:rsidRPr="001B60AE">
        <w:t>eformen varit mycket lyck</w:t>
      </w:r>
      <w:r w:rsidR="00DA4F5B" w:rsidRPr="001B60AE">
        <w:t>o</w:t>
      </w:r>
      <w:r w:rsidRPr="001B60AE">
        <w:t>sam. Regeringen avbryter nu</w:t>
      </w:r>
      <w:r w:rsidR="00DA4F5B" w:rsidRPr="001B60AE">
        <w:t xml:space="preserve"> denna verksamhet vilket gör att tillgängligheten minskar. Til</w:t>
      </w:r>
      <w:r w:rsidR="00DA4F5B" w:rsidRPr="001B60AE">
        <w:t>l</w:t>
      </w:r>
      <w:r w:rsidR="00DA4F5B" w:rsidRPr="001B60AE">
        <w:t>gången till och utnyttjande</w:t>
      </w:r>
      <w:r w:rsidR="0016240B" w:rsidRPr="001B60AE">
        <w:t>t</w:t>
      </w:r>
      <w:r w:rsidR="00DA4F5B" w:rsidRPr="001B60AE">
        <w:t xml:space="preserve"> av den kultur som finns i</w:t>
      </w:r>
      <w:r w:rsidR="007E65A4" w:rsidRPr="001B60AE">
        <w:t xml:space="preserve"> </w:t>
      </w:r>
      <w:r w:rsidR="00DA4F5B" w:rsidRPr="001B60AE">
        <w:t xml:space="preserve">dag </w:t>
      </w:r>
      <w:r w:rsidR="001A3226" w:rsidRPr="001B60AE">
        <w:t xml:space="preserve">är </w:t>
      </w:r>
      <w:r w:rsidR="00DA4F5B" w:rsidRPr="001B60AE">
        <w:t>mycket ojämn. Vi vill inte medverka till att det blir ännu mer ojämnt. Det är också samhäll</w:t>
      </w:r>
      <w:r w:rsidR="00DA4F5B" w:rsidRPr="001B60AE">
        <w:t>s</w:t>
      </w:r>
      <w:r w:rsidR="00DA4F5B" w:rsidRPr="001B60AE">
        <w:t>ekonomiskt bättre att de resurser som finns i</w:t>
      </w:r>
      <w:r w:rsidR="007E65A4" w:rsidRPr="001B60AE">
        <w:t xml:space="preserve"> </w:t>
      </w:r>
      <w:r w:rsidR="00DA4F5B" w:rsidRPr="001B60AE">
        <w:t xml:space="preserve">dag används av fler. </w:t>
      </w:r>
      <w:r w:rsidRPr="001B60AE">
        <w:t xml:space="preserve">Miljöpartiet anslår </w:t>
      </w:r>
      <w:r w:rsidR="00431BD9" w:rsidRPr="001B60AE">
        <w:t xml:space="preserve">därför </w:t>
      </w:r>
      <w:r w:rsidRPr="001B60AE">
        <w:t xml:space="preserve">ytterligare </w:t>
      </w:r>
      <w:r w:rsidR="00764678" w:rsidRPr="001B60AE">
        <w:t xml:space="preserve">48 miljoner </w:t>
      </w:r>
      <w:r w:rsidR="009117CA" w:rsidRPr="001B60AE">
        <w:t xml:space="preserve">kronor </w:t>
      </w:r>
      <w:r w:rsidR="00764678" w:rsidRPr="001B60AE">
        <w:t>till de centrala museerna (ansl</w:t>
      </w:r>
      <w:r w:rsidR="00764678" w:rsidRPr="001B60AE">
        <w:t>a</w:t>
      </w:r>
      <w:r w:rsidR="00764678" w:rsidRPr="001B60AE">
        <w:t>g</w:t>
      </w:r>
      <w:r w:rsidR="007E65A4" w:rsidRPr="001B60AE">
        <w:t>en</w:t>
      </w:r>
      <w:r w:rsidR="00764678" w:rsidRPr="001B60AE">
        <w:t xml:space="preserve"> 28:27 och 28:28) för att fortsätta fri</w:t>
      </w:r>
      <w:r w:rsidR="0016240B" w:rsidRPr="001B60AE">
        <w:t xml:space="preserve"> </w:t>
      </w:r>
      <w:r w:rsidR="00764678" w:rsidRPr="001B60AE">
        <w:t>entré</w:t>
      </w:r>
      <w:r w:rsidR="007E65A4" w:rsidRPr="001B60AE">
        <w:t>-</w:t>
      </w:r>
      <w:r w:rsidR="00764678" w:rsidRPr="001B60AE">
        <w:t>reformen.</w:t>
      </w:r>
    </w:p>
    <w:p w:rsidR="00764678" w:rsidRPr="001B60AE" w:rsidRDefault="001A3226">
      <w:pPr>
        <w:pStyle w:val="Rubrik2"/>
        <w:shd w:val="clear" w:color="000000" w:fill="auto"/>
      </w:pPr>
      <w:bookmarkStart w:id="10" w:name="_Toc156874185"/>
      <w:r w:rsidRPr="001B60AE">
        <w:t>Satsning på h</w:t>
      </w:r>
      <w:r w:rsidR="00764678" w:rsidRPr="001B60AE">
        <w:t>älsofrämjande kultur</w:t>
      </w:r>
      <w:bookmarkEnd w:id="10"/>
    </w:p>
    <w:p w:rsidR="00CE5165" w:rsidRPr="001B60AE" w:rsidRDefault="007E65A4">
      <w:pPr>
        <w:pStyle w:val="Normaltindrag"/>
        <w:shd w:val="clear" w:color="000000" w:fill="auto"/>
        <w:ind w:firstLine="0"/>
      </w:pPr>
      <w:r w:rsidRPr="001B60AE">
        <w:t>Hälsofrämjande kultur är viktig</w:t>
      </w:r>
      <w:r w:rsidR="00764678" w:rsidRPr="001B60AE">
        <w:t>.</w:t>
      </w:r>
      <w:r w:rsidR="005242B2" w:rsidRPr="001B60AE">
        <w:t xml:space="preserve"> Kultur har</w:t>
      </w:r>
      <w:r w:rsidR="00CE5165" w:rsidRPr="001B60AE">
        <w:t xml:space="preserve"> även</w:t>
      </w:r>
      <w:r w:rsidR="005242B2" w:rsidRPr="001B60AE">
        <w:t xml:space="preserve"> förebyggande effekter</w:t>
      </w:r>
      <w:r w:rsidR="00764678" w:rsidRPr="001B60AE">
        <w:t xml:space="preserve"> </w:t>
      </w:r>
      <w:r w:rsidR="005242B2" w:rsidRPr="001B60AE">
        <w:t>och många studier som gjorts visar också att kultur har en läkande effekt. Många kommuner och lan</w:t>
      </w:r>
      <w:r w:rsidR="00072D8A" w:rsidRPr="001B60AE">
        <w:t>d</w:t>
      </w:r>
      <w:r w:rsidR="005242B2" w:rsidRPr="001B60AE">
        <w:t>sting prioriterar bort kulturen</w:t>
      </w:r>
      <w:r w:rsidR="00CE5165" w:rsidRPr="001B60AE">
        <w:t xml:space="preserve"> i dag</w:t>
      </w:r>
      <w:r w:rsidR="001A3226" w:rsidRPr="001B60AE">
        <w:t>. V</w:t>
      </w:r>
      <w:r w:rsidR="005242B2" w:rsidRPr="001B60AE">
        <w:t>i menar att det</w:t>
      </w:r>
      <w:r w:rsidR="00CE5165" w:rsidRPr="001B60AE">
        <w:t>ta</w:t>
      </w:r>
      <w:r w:rsidR="005242B2" w:rsidRPr="001B60AE">
        <w:t xml:space="preserve"> är ett stort misstag som egentligen innebär stora samhäll</w:t>
      </w:r>
      <w:r w:rsidR="00CE5165" w:rsidRPr="001B60AE">
        <w:t>sekonomiska förluster i form av ökade sjuskrivningar och mänskligt lidande.</w:t>
      </w:r>
    </w:p>
    <w:p w:rsidR="00764678" w:rsidRPr="001B60AE" w:rsidRDefault="00764678">
      <w:pPr>
        <w:pStyle w:val="Normaltindrag"/>
        <w:shd w:val="clear" w:color="000000" w:fill="auto"/>
      </w:pPr>
      <w:r w:rsidRPr="001B60AE">
        <w:t xml:space="preserve">Vi satsar </w:t>
      </w:r>
      <w:r w:rsidR="00DA4F5B" w:rsidRPr="001B60AE">
        <w:t>25</w:t>
      </w:r>
      <w:r w:rsidR="00CE5165" w:rsidRPr="001B60AE">
        <w:t xml:space="preserve"> miljoner </w:t>
      </w:r>
      <w:r w:rsidR="009117CA" w:rsidRPr="001B60AE">
        <w:t xml:space="preserve">kronor </w:t>
      </w:r>
      <w:r w:rsidR="00DA4F5B" w:rsidRPr="001B60AE">
        <w:t xml:space="preserve">2007, 76 miljoner </w:t>
      </w:r>
      <w:r w:rsidR="009117CA" w:rsidRPr="001B60AE">
        <w:t xml:space="preserve">kronor </w:t>
      </w:r>
      <w:r w:rsidR="00DA4F5B" w:rsidRPr="001B60AE">
        <w:t>2008 och 125 mi</w:t>
      </w:r>
      <w:r w:rsidR="00DA4F5B" w:rsidRPr="001B60AE">
        <w:t>l</w:t>
      </w:r>
      <w:r w:rsidR="00DA4F5B" w:rsidRPr="001B60AE">
        <w:t xml:space="preserve">joner </w:t>
      </w:r>
      <w:r w:rsidR="009117CA" w:rsidRPr="001B60AE">
        <w:t xml:space="preserve">kronor </w:t>
      </w:r>
      <w:r w:rsidR="00DA4F5B" w:rsidRPr="001B60AE">
        <w:t xml:space="preserve">2009 </w:t>
      </w:r>
      <w:r w:rsidR="00CE5165" w:rsidRPr="001B60AE">
        <w:t xml:space="preserve">på </w:t>
      </w:r>
      <w:r w:rsidR="001A3226" w:rsidRPr="001B60AE">
        <w:t xml:space="preserve">hälsofrämjande kultur inom vården, </w:t>
      </w:r>
      <w:r w:rsidR="00CE5165" w:rsidRPr="001B60AE">
        <w:t>omsorgen och sk</w:t>
      </w:r>
      <w:r w:rsidR="00CE5165" w:rsidRPr="001B60AE">
        <w:t>o</w:t>
      </w:r>
      <w:r w:rsidR="00CE5165" w:rsidRPr="001B60AE">
        <w:t>lan.</w:t>
      </w:r>
      <w:r w:rsidR="00DA4F5B" w:rsidRPr="001B60AE">
        <w:t xml:space="preserve"> Medlen tillförs Kulturrådet</w:t>
      </w:r>
      <w:r w:rsidR="001A3226" w:rsidRPr="001B60AE">
        <w:t>,</w:t>
      </w:r>
      <w:r w:rsidR="00DA4F5B" w:rsidRPr="001B60AE">
        <w:t xml:space="preserve"> anslag 28:1.</w:t>
      </w:r>
    </w:p>
    <w:p w:rsidR="00764678" w:rsidRPr="001B60AE" w:rsidRDefault="00764678">
      <w:pPr>
        <w:pStyle w:val="Rubrik2"/>
        <w:shd w:val="clear" w:color="000000" w:fill="auto"/>
      </w:pPr>
      <w:bookmarkStart w:id="11" w:name="_Toc156874186"/>
      <w:r w:rsidRPr="001B60AE">
        <w:t>Satsning på regionala kulturfonder</w:t>
      </w:r>
      <w:bookmarkEnd w:id="11"/>
    </w:p>
    <w:p w:rsidR="00431BD9" w:rsidRPr="001B60AE" w:rsidRDefault="00431BD9">
      <w:pPr>
        <w:pStyle w:val="Normaltindrag"/>
        <w:shd w:val="clear" w:color="000000" w:fill="auto"/>
        <w:ind w:firstLine="0"/>
      </w:pPr>
      <w:r w:rsidRPr="001B60AE">
        <w:t xml:space="preserve">Miljöpartiet vill inrätta regionala kulturfonder och anslår för detta </w:t>
      </w:r>
      <w:r w:rsidR="00E16294" w:rsidRPr="001B60AE">
        <w:t>125</w:t>
      </w:r>
      <w:r w:rsidRPr="001B60AE">
        <w:t xml:space="preserve"> milj</w:t>
      </w:r>
      <w:r w:rsidRPr="001B60AE">
        <w:t>o</w:t>
      </w:r>
      <w:r w:rsidRPr="001B60AE">
        <w:t>ne</w:t>
      </w:r>
      <w:r w:rsidR="001A3226" w:rsidRPr="001B60AE">
        <w:t xml:space="preserve">r </w:t>
      </w:r>
      <w:r w:rsidR="009117CA" w:rsidRPr="001B60AE">
        <w:t xml:space="preserve">kronor </w:t>
      </w:r>
      <w:r w:rsidR="001A3226" w:rsidRPr="001B60AE">
        <w:t xml:space="preserve">2007, </w:t>
      </w:r>
      <w:r w:rsidR="00E16294" w:rsidRPr="001B60AE">
        <w:t>300</w:t>
      </w:r>
      <w:r w:rsidRPr="001B60AE">
        <w:t xml:space="preserve"> miljoner </w:t>
      </w:r>
      <w:r w:rsidR="009117CA" w:rsidRPr="001B60AE">
        <w:t xml:space="preserve">kronor </w:t>
      </w:r>
      <w:r w:rsidRPr="001B60AE">
        <w:t xml:space="preserve">2008 och </w:t>
      </w:r>
      <w:r w:rsidR="00E16294" w:rsidRPr="001B60AE">
        <w:t xml:space="preserve">500 miljoner </w:t>
      </w:r>
      <w:r w:rsidR="009117CA" w:rsidRPr="001B60AE">
        <w:t xml:space="preserve">kronor </w:t>
      </w:r>
      <w:r w:rsidRPr="001B60AE">
        <w:t xml:space="preserve">2009. </w:t>
      </w:r>
      <w:r w:rsidR="00723339" w:rsidRPr="001B60AE">
        <w:t>Syftet med fonderna är att finansiera nya kulturprojekt, att</w:t>
      </w:r>
      <w:r w:rsidRPr="001B60AE">
        <w:t xml:space="preserve"> </w:t>
      </w:r>
      <w:r w:rsidR="00723339" w:rsidRPr="001B60AE">
        <w:t>göra kulturen til</w:t>
      </w:r>
      <w:r w:rsidR="00723339" w:rsidRPr="001B60AE">
        <w:t>l</w:t>
      </w:r>
      <w:r w:rsidR="00723339" w:rsidRPr="001B60AE">
        <w:t>gänglig för fler och förbättra arbetsvillkoren för kulturarbetarna.</w:t>
      </w:r>
      <w:r w:rsidRPr="001B60AE">
        <w:t xml:space="preserve"> </w:t>
      </w:r>
      <w:r w:rsidR="00723339" w:rsidRPr="001B60AE">
        <w:t xml:space="preserve">Fonderna </w:t>
      </w:r>
      <w:r w:rsidRPr="001B60AE">
        <w:t xml:space="preserve">ska </w:t>
      </w:r>
      <w:r w:rsidR="00723339" w:rsidRPr="001B60AE">
        <w:t>administreras av länsstyrelserna som också tillsätter den kommitté som</w:t>
      </w:r>
      <w:r w:rsidRPr="001B60AE">
        <w:t xml:space="preserve"> </w:t>
      </w:r>
      <w:r w:rsidR="00723339" w:rsidRPr="001B60AE">
        <w:t>förd</w:t>
      </w:r>
      <w:r w:rsidR="00723339" w:rsidRPr="001B60AE">
        <w:t>e</w:t>
      </w:r>
      <w:r w:rsidR="00723339" w:rsidRPr="001B60AE">
        <w:t>lar medel ur fonderna.</w:t>
      </w:r>
      <w:r w:rsidRPr="001B60AE">
        <w:t xml:space="preserve"> </w:t>
      </w:r>
      <w:r w:rsidR="00723339" w:rsidRPr="001B60AE">
        <w:t>Kommittéerna ska vara regionalt förankrade och bestå av personer med bred</w:t>
      </w:r>
      <w:r w:rsidRPr="001B60AE">
        <w:t xml:space="preserve"> </w:t>
      </w:r>
      <w:r w:rsidR="00723339" w:rsidRPr="001B60AE">
        <w:t>kunskap inom det regionala kulturlivet. Fonderna ska kunna finansiera projekt inom</w:t>
      </w:r>
      <w:r w:rsidRPr="001B60AE">
        <w:t xml:space="preserve"> </w:t>
      </w:r>
      <w:r w:rsidR="00723339" w:rsidRPr="001B60AE">
        <w:t>befintliga organisationer, av privatpersoner och av offentliga kulturinstitutioner.</w:t>
      </w:r>
    </w:p>
    <w:p w:rsidR="00723339" w:rsidRPr="001B60AE" w:rsidRDefault="00723339">
      <w:pPr>
        <w:pStyle w:val="Normaltindrag"/>
        <w:shd w:val="clear" w:color="000000" w:fill="auto"/>
      </w:pPr>
      <w:r w:rsidRPr="001B60AE">
        <w:t>Projekten ska vara regionalt förankrade och skapa mervärde till den befin</w:t>
      </w:r>
      <w:r w:rsidRPr="001B60AE">
        <w:t>t</w:t>
      </w:r>
      <w:r w:rsidRPr="001B60AE">
        <w:t>liga</w:t>
      </w:r>
      <w:r w:rsidR="00431BD9" w:rsidRPr="001B60AE">
        <w:t xml:space="preserve"> </w:t>
      </w:r>
      <w:r w:rsidRPr="001B60AE">
        <w:t>regionala kulturen. Fördelningen ska ta hänsyn till krav på jämställdhet och bidra till</w:t>
      </w:r>
      <w:r w:rsidR="00431BD9" w:rsidRPr="001B60AE">
        <w:t xml:space="preserve"> </w:t>
      </w:r>
      <w:r w:rsidRPr="001B60AE">
        <w:t>att stärka barn</w:t>
      </w:r>
      <w:r w:rsidR="001A3226" w:rsidRPr="001B60AE">
        <w:t>s</w:t>
      </w:r>
      <w:r w:rsidRPr="001B60AE">
        <w:t xml:space="preserve"> och ungdomars skapande verksamhet och ko</w:t>
      </w:r>
      <w:r w:rsidRPr="001B60AE">
        <w:t>n</w:t>
      </w:r>
      <w:r w:rsidRPr="001B60AE">
        <w:t>takten med kultur i</w:t>
      </w:r>
      <w:r w:rsidR="00431BD9" w:rsidRPr="001B60AE">
        <w:t xml:space="preserve"> </w:t>
      </w:r>
      <w:r w:rsidRPr="001B60AE">
        <w:t>skolan och på fritiden.</w:t>
      </w:r>
      <w:r w:rsidR="00431BD9" w:rsidRPr="001B60AE">
        <w:t xml:space="preserve"> </w:t>
      </w:r>
      <w:r w:rsidRPr="001B60AE">
        <w:t>Medlen till de regionala kulturfo</w:t>
      </w:r>
      <w:r w:rsidRPr="001B60AE">
        <w:t>n</w:t>
      </w:r>
      <w:r w:rsidRPr="001B60AE">
        <w:t>derna fördel</w:t>
      </w:r>
      <w:r w:rsidR="001A3226" w:rsidRPr="001B60AE">
        <w:t>a</w:t>
      </w:r>
      <w:r w:rsidRPr="001B60AE">
        <w:t xml:space="preserve">s med ett grundstöd om 5 miljoner </w:t>
      </w:r>
      <w:r w:rsidR="009117CA" w:rsidRPr="001B60AE">
        <w:t xml:space="preserve">kronor </w:t>
      </w:r>
      <w:r w:rsidRPr="001B60AE">
        <w:t>per</w:t>
      </w:r>
      <w:r w:rsidR="00431BD9" w:rsidRPr="001B60AE">
        <w:t xml:space="preserve"> </w:t>
      </w:r>
      <w:r w:rsidRPr="001B60AE">
        <w:t xml:space="preserve">län och </w:t>
      </w:r>
      <w:r w:rsidR="001A3226" w:rsidRPr="001B60AE">
        <w:t xml:space="preserve">fördelas </w:t>
      </w:r>
      <w:r w:rsidRPr="001B60AE">
        <w:t>sedan jämnt med utgångspunkt i befolkningsmängd i de olika länen.</w:t>
      </w:r>
    </w:p>
    <w:p w:rsidR="00AE3430" w:rsidRPr="001B60AE" w:rsidRDefault="00AE3430">
      <w:pPr>
        <w:pStyle w:val="Rubrik2"/>
        <w:shd w:val="clear" w:color="000000" w:fill="auto"/>
      </w:pPr>
      <w:bookmarkStart w:id="12" w:name="_Toc156874187"/>
      <w:r w:rsidRPr="001B60AE">
        <w:t>Idrottspolitik</w:t>
      </w:r>
      <w:bookmarkEnd w:id="12"/>
    </w:p>
    <w:p w:rsidR="00AE3430" w:rsidRPr="001B60AE" w:rsidRDefault="00AE3430">
      <w:pPr>
        <w:pStyle w:val="Normaltindrag"/>
        <w:shd w:val="clear" w:color="000000" w:fill="auto"/>
        <w:ind w:firstLine="0"/>
      </w:pPr>
      <w:r w:rsidRPr="001B60AE">
        <w:t>Ett av syftena med idrottspolitiken är att väcka ett livslångt intresse för m</w:t>
      </w:r>
      <w:r w:rsidRPr="001B60AE">
        <w:t>o</w:t>
      </w:r>
      <w:r w:rsidRPr="001B60AE">
        <w:t>tion och därmed främja en god hälsa hos alla människor. ULF-studien (SCB:s undersökning om levnadsförhållanden) visar att de flesta ungdomar upplever sitt hälsotillst</w:t>
      </w:r>
      <w:r w:rsidR="001A3226" w:rsidRPr="001B60AE">
        <w:t>ånd som gott eller mycket gott. M</w:t>
      </w:r>
      <w:r w:rsidRPr="001B60AE">
        <w:t>en utsattheten och ohälsan i vissa grupper ökar, och andelen ungdomar som rör sig i mycket liten u</w:t>
      </w:r>
      <w:r w:rsidRPr="001B60AE">
        <w:t>t</w:t>
      </w:r>
      <w:r w:rsidRPr="001B60AE">
        <w:t>sträckning har ökat. En trend som</w:t>
      </w:r>
      <w:r w:rsidR="001A3226" w:rsidRPr="001B60AE">
        <w:t xml:space="preserve"> det</w:t>
      </w:r>
      <w:r w:rsidRPr="001B60AE">
        <w:t xml:space="preserve"> är angeläget att bryta, då fysisk aktivitet är hälsofrämjande.</w:t>
      </w:r>
    </w:p>
    <w:p w:rsidR="00AE3430" w:rsidRPr="001B60AE" w:rsidRDefault="00AE3430">
      <w:pPr>
        <w:pStyle w:val="Normaltindrag"/>
        <w:shd w:val="clear" w:color="000000" w:fill="auto"/>
      </w:pPr>
      <w:r w:rsidRPr="001B60AE">
        <w:t>Det statliga aktivitetsstödet till idrotten, det s</w:t>
      </w:r>
      <w:r w:rsidR="009117CA" w:rsidRPr="001B60AE">
        <w:t>.</w:t>
      </w:r>
      <w:r w:rsidRPr="001B60AE">
        <w:t>k</w:t>
      </w:r>
      <w:r w:rsidR="009117CA" w:rsidRPr="001B60AE">
        <w:t>.</w:t>
      </w:r>
      <w:r w:rsidRPr="001B60AE">
        <w:t xml:space="preserve"> LOK-stödet, är avsett att stödja ungdomsverksamheten </w:t>
      </w:r>
      <w:r w:rsidR="001A3226" w:rsidRPr="001B60AE">
        <w:t>för åldrarna</w:t>
      </w:r>
      <w:r w:rsidR="007E65A4" w:rsidRPr="001B60AE">
        <w:t xml:space="preserve"> 7–</w:t>
      </w:r>
      <w:r w:rsidRPr="001B60AE">
        <w:t>20 år i föreningarna. Det stödet når ut till alla föreningar med barn</w:t>
      </w:r>
      <w:r w:rsidR="001A3226" w:rsidRPr="001B60AE">
        <w:t>-</w:t>
      </w:r>
      <w:r w:rsidRPr="001B60AE">
        <w:t xml:space="preserve"> och ungdomsverksamhet och betalas ut per sammankomst och deltagare.</w:t>
      </w:r>
    </w:p>
    <w:p w:rsidR="00AE3430" w:rsidRPr="001B60AE" w:rsidRDefault="00AE3430">
      <w:pPr>
        <w:pStyle w:val="Normaltindrag"/>
        <w:shd w:val="clear" w:color="000000" w:fill="auto"/>
      </w:pPr>
      <w:r w:rsidRPr="001B60AE">
        <w:t>Staten finansierar idrotten dels genom anslag på statsbudgeten, dels genom bidrag från AB Svenska Spels överskott. Nu höjs bidraget med 100</w:t>
      </w:r>
      <w:r w:rsidR="001A3226" w:rsidRPr="001B60AE">
        <w:t xml:space="preserve"> </w:t>
      </w:r>
      <w:r w:rsidR="009117CA" w:rsidRPr="001B60AE">
        <w:t>miljoner kronor</w:t>
      </w:r>
      <w:r w:rsidRPr="001B60AE">
        <w:t xml:space="preserve"> samtidigt </w:t>
      </w:r>
      <w:r w:rsidR="001A3226" w:rsidRPr="001B60AE">
        <w:t xml:space="preserve">som staten </w:t>
      </w:r>
      <w:r w:rsidRPr="001B60AE">
        <w:t xml:space="preserve">anslår 28 </w:t>
      </w:r>
      <w:r w:rsidR="009117CA" w:rsidRPr="001B60AE">
        <w:t>miljoner kronor</w:t>
      </w:r>
      <w:r w:rsidRPr="001B60AE">
        <w:t xml:space="preserve"> för att motverka spe</w:t>
      </w:r>
      <w:r w:rsidRPr="001B60AE">
        <w:t>l</w:t>
      </w:r>
      <w:r w:rsidRPr="001B60AE">
        <w:t xml:space="preserve">beroende. Att idrottsstödet ska vara beroende av </w:t>
      </w:r>
      <w:r w:rsidR="007E65A4" w:rsidRPr="001B60AE">
        <w:t xml:space="preserve">Svenska Spels </w:t>
      </w:r>
      <w:r w:rsidRPr="001B60AE">
        <w:t>överskott är problematiskt ur folkhälsosynpunkt.</w:t>
      </w:r>
    </w:p>
    <w:p w:rsidR="00AE3430" w:rsidRPr="001B60AE" w:rsidRDefault="00AE3430">
      <w:pPr>
        <w:pStyle w:val="Normaltindrag"/>
        <w:shd w:val="clear" w:color="000000" w:fill="auto"/>
      </w:pPr>
      <w:r w:rsidRPr="001B60AE">
        <w:t xml:space="preserve">Sedan 2002 har anslaget till lokal barn- och ungdomsverksamhet sänkts från 88,4 </w:t>
      </w:r>
      <w:r w:rsidR="009117CA" w:rsidRPr="001B60AE">
        <w:t>miljoner kronor</w:t>
      </w:r>
      <w:r w:rsidRPr="001B60AE">
        <w:t xml:space="preserve"> till 20 </w:t>
      </w:r>
      <w:r w:rsidR="009117CA" w:rsidRPr="001B60AE">
        <w:t>miljoner kronor</w:t>
      </w:r>
      <w:r w:rsidRPr="001B60AE">
        <w:t xml:space="preserve">, vilket innebär </w:t>
      </w:r>
      <w:r w:rsidR="001A3226" w:rsidRPr="001B60AE">
        <w:t xml:space="preserve">en </w:t>
      </w:r>
      <w:r w:rsidRPr="001B60AE">
        <w:t>sänkning från 19,4</w:t>
      </w:r>
      <w:r w:rsidR="009117CA" w:rsidRPr="001B60AE">
        <w:t xml:space="preserve"> </w:t>
      </w:r>
      <w:r w:rsidRPr="001B60AE">
        <w:t>% av det totala anslaget till endast 4,5</w:t>
      </w:r>
      <w:r w:rsidR="009117CA" w:rsidRPr="001B60AE">
        <w:t xml:space="preserve"> </w:t>
      </w:r>
      <w:r w:rsidRPr="001B60AE">
        <w:t>%. Pengarna totalt sett till idrotten har dock ökat. De så kallade handslagspengarna</w:t>
      </w:r>
      <w:r w:rsidR="007E65A4" w:rsidRPr="001B60AE">
        <w:t>, 1</w:t>
      </w:r>
      <w:r w:rsidRPr="001B60AE">
        <w:t xml:space="preserve"> miljard </w:t>
      </w:r>
      <w:r w:rsidR="009117CA" w:rsidRPr="001B60AE">
        <w:t xml:space="preserve">kronor </w:t>
      </w:r>
      <w:r w:rsidR="007E65A4" w:rsidRPr="001B60AE">
        <w:t>på tre år, har använt</w:t>
      </w:r>
      <w:r w:rsidRPr="001B60AE">
        <w:t xml:space="preserve">s till projekt och gynnat de föreningar som haft förmåga att skriva ansökningar </w:t>
      </w:r>
      <w:r w:rsidR="001A3226" w:rsidRPr="001B60AE">
        <w:t>istället för</w:t>
      </w:r>
      <w:r w:rsidRPr="001B60AE">
        <w:t xml:space="preserve"> de föreningar som har mycket verksamhet för barn och unga.</w:t>
      </w:r>
    </w:p>
    <w:p w:rsidR="00AE3430" w:rsidRPr="001B60AE" w:rsidRDefault="00AE3430">
      <w:pPr>
        <w:shd w:val="clear" w:color="000000" w:fill="auto"/>
        <w:rPr>
          <w:b/>
        </w:rPr>
      </w:pPr>
      <w:r w:rsidRPr="001B60AE">
        <w:rPr>
          <w:b/>
        </w:rPr>
        <w:t>Anslag 30:1 Stöd till idrotten, utgiftsområde 17</w:t>
      </w:r>
    </w:p>
    <w:tbl>
      <w:tblPr>
        <w:tblStyle w:val="Tabellrutnt"/>
        <w:tblW w:w="5954" w:type="dxa"/>
        <w:tblInd w:w="108"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12"/>
        <w:gridCol w:w="1547"/>
        <w:gridCol w:w="1546"/>
        <w:gridCol w:w="1549"/>
      </w:tblGrid>
      <w:tr w:rsidR="00AE3430" w:rsidRPr="001B60AE" w:rsidTr="007A4C27">
        <w:tc>
          <w:tcPr>
            <w:tcW w:w="1354" w:type="dxa"/>
            <w:tcBorders>
              <w:top w:val="single" w:sz="4" w:space="0" w:color="auto"/>
              <w:bottom w:val="single" w:sz="4" w:space="0" w:color="auto"/>
            </w:tcBorders>
          </w:tcPr>
          <w:p w:rsidR="00AE3430" w:rsidRPr="001B60AE" w:rsidRDefault="00AE3430">
            <w:pPr>
              <w:shd w:val="clear" w:color="000000" w:fill="auto"/>
              <w:spacing w:before="0" w:line="200" w:lineRule="exact"/>
              <w:rPr>
                <w:sz w:val="16"/>
                <w:szCs w:val="16"/>
              </w:rPr>
            </w:pPr>
            <w:r w:rsidRPr="001B60AE">
              <w:rPr>
                <w:sz w:val="16"/>
                <w:szCs w:val="16"/>
              </w:rPr>
              <w:t>År</w:t>
            </w:r>
          </w:p>
        </w:tc>
        <w:tc>
          <w:tcPr>
            <w:tcW w:w="1605" w:type="dxa"/>
            <w:tcBorders>
              <w:top w:val="single" w:sz="4" w:space="0" w:color="auto"/>
              <w:bottom w:val="single" w:sz="4" w:space="0" w:color="auto"/>
            </w:tcBorders>
          </w:tcPr>
          <w:p w:rsidR="00AE3430" w:rsidRPr="001B60AE" w:rsidRDefault="00AE3430">
            <w:pPr>
              <w:shd w:val="clear" w:color="000000" w:fill="auto"/>
              <w:spacing w:before="0" w:line="200" w:lineRule="exact"/>
              <w:ind w:left="-57"/>
              <w:jc w:val="left"/>
              <w:rPr>
                <w:spacing w:val="-4"/>
                <w:sz w:val="16"/>
                <w:szCs w:val="16"/>
              </w:rPr>
            </w:pPr>
            <w:r w:rsidRPr="001B60AE">
              <w:rPr>
                <w:spacing w:val="-4"/>
                <w:sz w:val="16"/>
                <w:szCs w:val="16"/>
              </w:rPr>
              <w:t>Anslagspost 1, Bidrag till lokal barn- och ung</w:t>
            </w:r>
            <w:r w:rsidR="007A4C27" w:rsidRPr="001B60AE">
              <w:rPr>
                <w:spacing w:val="-4"/>
                <w:sz w:val="16"/>
                <w:szCs w:val="16"/>
              </w:rPr>
              <w:softHyphen/>
            </w:r>
            <w:r w:rsidRPr="001B60AE">
              <w:rPr>
                <w:spacing w:val="-4"/>
                <w:sz w:val="16"/>
                <w:szCs w:val="16"/>
              </w:rPr>
              <w:t>domsverksamhet</w:t>
            </w:r>
            <w:r w:rsidR="007A4C27" w:rsidRPr="001B60AE">
              <w:rPr>
                <w:spacing w:val="-4"/>
                <w:sz w:val="16"/>
                <w:szCs w:val="16"/>
              </w:rPr>
              <w:t>,</w:t>
            </w:r>
            <w:r w:rsidRPr="001B60AE">
              <w:rPr>
                <w:spacing w:val="-4"/>
                <w:sz w:val="16"/>
                <w:szCs w:val="16"/>
              </w:rPr>
              <w:t xml:space="preserve"> m</w:t>
            </w:r>
            <w:r w:rsidR="0016240B" w:rsidRPr="001B60AE">
              <w:rPr>
                <w:spacing w:val="-4"/>
                <w:sz w:val="16"/>
                <w:szCs w:val="16"/>
              </w:rPr>
              <w:t>n</w:t>
            </w:r>
            <w:r w:rsidRPr="001B60AE">
              <w:rPr>
                <w:spacing w:val="-4"/>
                <w:sz w:val="16"/>
                <w:szCs w:val="16"/>
              </w:rPr>
              <w:t>kr</w:t>
            </w:r>
          </w:p>
        </w:tc>
        <w:tc>
          <w:tcPr>
            <w:tcW w:w="1605" w:type="dxa"/>
            <w:tcBorders>
              <w:top w:val="single" w:sz="4" w:space="0" w:color="auto"/>
              <w:bottom w:val="single" w:sz="4" w:space="0" w:color="auto"/>
            </w:tcBorders>
          </w:tcPr>
          <w:p w:rsidR="00AE3430" w:rsidRPr="001B60AE" w:rsidRDefault="00AE3430">
            <w:pPr>
              <w:shd w:val="clear" w:color="000000" w:fill="auto"/>
              <w:spacing w:before="0" w:line="200" w:lineRule="exact"/>
              <w:ind w:left="-57" w:right="-113"/>
              <w:jc w:val="left"/>
              <w:rPr>
                <w:spacing w:val="-2"/>
                <w:sz w:val="16"/>
                <w:szCs w:val="16"/>
              </w:rPr>
            </w:pPr>
            <w:r w:rsidRPr="001B60AE">
              <w:rPr>
                <w:spacing w:val="-2"/>
                <w:sz w:val="16"/>
                <w:szCs w:val="16"/>
              </w:rPr>
              <w:t xml:space="preserve">Anslagspost 1 i </w:t>
            </w:r>
            <w:r w:rsidR="007E65A4" w:rsidRPr="001B60AE">
              <w:rPr>
                <w:spacing w:val="-2"/>
                <w:sz w:val="16"/>
                <w:szCs w:val="16"/>
              </w:rPr>
              <w:t>procent</w:t>
            </w:r>
            <w:r w:rsidRPr="001B60AE">
              <w:rPr>
                <w:spacing w:val="-2"/>
                <w:sz w:val="16"/>
                <w:szCs w:val="16"/>
              </w:rPr>
              <w:t xml:space="preserve"> av det totala an</w:t>
            </w:r>
            <w:r w:rsidR="007A4C27" w:rsidRPr="001B60AE">
              <w:rPr>
                <w:spacing w:val="-2"/>
                <w:sz w:val="16"/>
                <w:szCs w:val="16"/>
              </w:rPr>
              <w:softHyphen/>
            </w:r>
            <w:r w:rsidRPr="001B60AE">
              <w:rPr>
                <w:spacing w:val="-2"/>
                <w:sz w:val="16"/>
                <w:szCs w:val="16"/>
              </w:rPr>
              <w:t>slaget</w:t>
            </w:r>
          </w:p>
        </w:tc>
        <w:tc>
          <w:tcPr>
            <w:tcW w:w="1605" w:type="dxa"/>
            <w:tcBorders>
              <w:top w:val="single" w:sz="4" w:space="0" w:color="auto"/>
              <w:bottom w:val="single" w:sz="4" w:space="0" w:color="auto"/>
            </w:tcBorders>
          </w:tcPr>
          <w:p w:rsidR="00AE3430" w:rsidRPr="001B60AE" w:rsidRDefault="00AE3430">
            <w:pPr>
              <w:shd w:val="clear" w:color="000000" w:fill="auto"/>
              <w:spacing w:before="0" w:line="200" w:lineRule="exact"/>
              <w:jc w:val="left"/>
              <w:rPr>
                <w:sz w:val="16"/>
                <w:szCs w:val="16"/>
              </w:rPr>
            </w:pPr>
            <w:r w:rsidRPr="001B60AE">
              <w:rPr>
                <w:sz w:val="16"/>
                <w:szCs w:val="16"/>
              </w:rPr>
              <w:t>Det totala anslaget till idrotten, m</w:t>
            </w:r>
            <w:r w:rsidR="007E65A4" w:rsidRPr="001B60AE">
              <w:rPr>
                <w:sz w:val="16"/>
                <w:szCs w:val="16"/>
              </w:rPr>
              <w:t>n</w:t>
            </w:r>
            <w:r w:rsidRPr="001B60AE">
              <w:rPr>
                <w:sz w:val="16"/>
                <w:szCs w:val="16"/>
              </w:rPr>
              <w:t>kr</w:t>
            </w:r>
          </w:p>
        </w:tc>
      </w:tr>
      <w:tr w:rsidR="00AE3430" w:rsidRPr="001B60AE" w:rsidTr="007A4C27">
        <w:tc>
          <w:tcPr>
            <w:tcW w:w="1354" w:type="dxa"/>
            <w:tcBorders>
              <w:top w:val="single" w:sz="4" w:space="0" w:color="auto"/>
            </w:tcBorders>
          </w:tcPr>
          <w:p w:rsidR="00AE3430" w:rsidRPr="001B60AE" w:rsidRDefault="00AE3430">
            <w:pPr>
              <w:shd w:val="clear" w:color="000000" w:fill="auto"/>
              <w:spacing w:before="60" w:line="200" w:lineRule="exact"/>
              <w:rPr>
                <w:sz w:val="16"/>
                <w:szCs w:val="16"/>
              </w:rPr>
            </w:pPr>
            <w:r w:rsidRPr="001B60AE">
              <w:rPr>
                <w:sz w:val="16"/>
                <w:szCs w:val="16"/>
              </w:rPr>
              <w:t>2002</w:t>
            </w:r>
          </w:p>
        </w:tc>
        <w:tc>
          <w:tcPr>
            <w:tcW w:w="1605" w:type="dxa"/>
            <w:tcBorders>
              <w:top w:val="single" w:sz="4" w:space="0" w:color="auto"/>
            </w:tcBorders>
          </w:tcPr>
          <w:p w:rsidR="00AE3430" w:rsidRPr="001B60AE" w:rsidRDefault="00AE3430">
            <w:pPr>
              <w:shd w:val="clear" w:color="000000" w:fill="auto"/>
              <w:spacing w:before="60" w:line="200" w:lineRule="exact"/>
              <w:jc w:val="center"/>
              <w:rPr>
                <w:sz w:val="16"/>
                <w:szCs w:val="16"/>
              </w:rPr>
            </w:pPr>
            <w:r w:rsidRPr="001B60AE">
              <w:rPr>
                <w:sz w:val="16"/>
                <w:szCs w:val="16"/>
              </w:rPr>
              <w:t>88,4</w:t>
            </w:r>
          </w:p>
        </w:tc>
        <w:tc>
          <w:tcPr>
            <w:tcW w:w="1605" w:type="dxa"/>
            <w:tcBorders>
              <w:top w:val="single" w:sz="4" w:space="0" w:color="auto"/>
            </w:tcBorders>
          </w:tcPr>
          <w:p w:rsidR="00AE3430" w:rsidRPr="001B60AE" w:rsidRDefault="00AE3430">
            <w:pPr>
              <w:shd w:val="clear" w:color="000000" w:fill="auto"/>
              <w:spacing w:before="60" w:line="200" w:lineRule="exact"/>
              <w:jc w:val="center"/>
              <w:rPr>
                <w:sz w:val="16"/>
                <w:szCs w:val="16"/>
              </w:rPr>
            </w:pPr>
            <w:r w:rsidRPr="001B60AE">
              <w:rPr>
                <w:sz w:val="16"/>
                <w:szCs w:val="16"/>
              </w:rPr>
              <w:t>19,4</w:t>
            </w:r>
          </w:p>
        </w:tc>
        <w:tc>
          <w:tcPr>
            <w:tcW w:w="1605" w:type="dxa"/>
            <w:tcBorders>
              <w:top w:val="single" w:sz="4" w:space="0" w:color="auto"/>
            </w:tcBorders>
          </w:tcPr>
          <w:p w:rsidR="00AE3430" w:rsidRPr="001B60AE" w:rsidRDefault="00AE3430">
            <w:pPr>
              <w:shd w:val="clear" w:color="000000" w:fill="auto"/>
              <w:spacing w:before="60" w:line="200" w:lineRule="exact"/>
              <w:jc w:val="center"/>
              <w:rPr>
                <w:sz w:val="16"/>
                <w:szCs w:val="16"/>
              </w:rPr>
            </w:pPr>
            <w:r w:rsidRPr="001B60AE">
              <w:rPr>
                <w:sz w:val="16"/>
                <w:szCs w:val="16"/>
              </w:rPr>
              <w:t>455,2</w:t>
            </w:r>
          </w:p>
        </w:tc>
      </w:tr>
      <w:tr w:rsidR="00AE3430" w:rsidRPr="001B60AE" w:rsidTr="007A4C27">
        <w:tc>
          <w:tcPr>
            <w:tcW w:w="1354" w:type="dxa"/>
          </w:tcPr>
          <w:p w:rsidR="00AE3430" w:rsidRPr="001B60AE" w:rsidRDefault="00AE3430">
            <w:pPr>
              <w:shd w:val="clear" w:color="000000" w:fill="auto"/>
              <w:spacing w:before="60" w:line="200" w:lineRule="exact"/>
              <w:rPr>
                <w:sz w:val="16"/>
                <w:szCs w:val="16"/>
              </w:rPr>
            </w:pPr>
            <w:r w:rsidRPr="001B60AE">
              <w:rPr>
                <w:sz w:val="16"/>
                <w:szCs w:val="16"/>
              </w:rPr>
              <w:t>2003</w:t>
            </w:r>
          </w:p>
        </w:tc>
        <w:tc>
          <w:tcPr>
            <w:tcW w:w="1605" w:type="dxa"/>
          </w:tcPr>
          <w:p w:rsidR="00AE3430" w:rsidRPr="001B60AE" w:rsidRDefault="00AE3430">
            <w:pPr>
              <w:shd w:val="clear" w:color="000000" w:fill="auto"/>
              <w:spacing w:before="60" w:line="200" w:lineRule="exact"/>
              <w:jc w:val="center"/>
              <w:rPr>
                <w:sz w:val="16"/>
                <w:szCs w:val="16"/>
              </w:rPr>
            </w:pPr>
            <w:r w:rsidRPr="001B60AE">
              <w:rPr>
                <w:sz w:val="16"/>
                <w:szCs w:val="16"/>
              </w:rPr>
              <w:t>63,4</w:t>
            </w:r>
          </w:p>
        </w:tc>
        <w:tc>
          <w:tcPr>
            <w:tcW w:w="1605" w:type="dxa"/>
          </w:tcPr>
          <w:p w:rsidR="00AE3430" w:rsidRPr="001B60AE" w:rsidRDefault="00AE3430">
            <w:pPr>
              <w:shd w:val="clear" w:color="000000" w:fill="auto"/>
              <w:spacing w:before="60" w:line="200" w:lineRule="exact"/>
              <w:jc w:val="center"/>
              <w:rPr>
                <w:sz w:val="16"/>
                <w:szCs w:val="16"/>
              </w:rPr>
            </w:pPr>
            <w:r w:rsidRPr="001B60AE">
              <w:rPr>
                <w:sz w:val="16"/>
                <w:szCs w:val="16"/>
              </w:rPr>
              <w:t>13,9</w:t>
            </w:r>
          </w:p>
        </w:tc>
        <w:tc>
          <w:tcPr>
            <w:tcW w:w="1605" w:type="dxa"/>
          </w:tcPr>
          <w:p w:rsidR="00AE3430" w:rsidRPr="001B60AE" w:rsidRDefault="00AE3430">
            <w:pPr>
              <w:shd w:val="clear" w:color="000000" w:fill="auto"/>
              <w:spacing w:before="60" w:line="200" w:lineRule="exact"/>
              <w:jc w:val="center"/>
              <w:rPr>
                <w:sz w:val="16"/>
                <w:szCs w:val="16"/>
              </w:rPr>
            </w:pPr>
            <w:r w:rsidRPr="001B60AE">
              <w:rPr>
                <w:sz w:val="16"/>
                <w:szCs w:val="16"/>
              </w:rPr>
              <w:t>454,7</w:t>
            </w:r>
          </w:p>
        </w:tc>
      </w:tr>
      <w:tr w:rsidR="00AE3430" w:rsidRPr="001B60AE" w:rsidTr="007A4C27">
        <w:tc>
          <w:tcPr>
            <w:tcW w:w="1354" w:type="dxa"/>
          </w:tcPr>
          <w:p w:rsidR="00AE3430" w:rsidRPr="001B60AE" w:rsidRDefault="00AE3430">
            <w:pPr>
              <w:shd w:val="clear" w:color="000000" w:fill="auto"/>
              <w:spacing w:before="60" w:line="200" w:lineRule="exact"/>
              <w:rPr>
                <w:sz w:val="16"/>
                <w:szCs w:val="16"/>
              </w:rPr>
            </w:pPr>
            <w:r w:rsidRPr="001B60AE">
              <w:rPr>
                <w:sz w:val="16"/>
                <w:szCs w:val="16"/>
              </w:rPr>
              <w:t>2004</w:t>
            </w:r>
          </w:p>
        </w:tc>
        <w:tc>
          <w:tcPr>
            <w:tcW w:w="1605" w:type="dxa"/>
          </w:tcPr>
          <w:p w:rsidR="00AE3430" w:rsidRPr="001B60AE" w:rsidRDefault="00AE3430">
            <w:pPr>
              <w:shd w:val="clear" w:color="000000" w:fill="auto"/>
              <w:spacing w:before="60" w:line="200" w:lineRule="exact"/>
              <w:jc w:val="center"/>
              <w:rPr>
                <w:sz w:val="16"/>
                <w:szCs w:val="16"/>
              </w:rPr>
            </w:pPr>
            <w:r w:rsidRPr="001B60AE">
              <w:rPr>
                <w:sz w:val="16"/>
                <w:szCs w:val="16"/>
              </w:rPr>
              <w:t>31,1</w:t>
            </w:r>
          </w:p>
        </w:tc>
        <w:tc>
          <w:tcPr>
            <w:tcW w:w="1605" w:type="dxa"/>
          </w:tcPr>
          <w:p w:rsidR="00AE3430" w:rsidRPr="001B60AE" w:rsidRDefault="00AE3430">
            <w:pPr>
              <w:shd w:val="clear" w:color="000000" w:fill="auto"/>
              <w:spacing w:before="60" w:line="200" w:lineRule="exact"/>
              <w:jc w:val="center"/>
              <w:rPr>
                <w:sz w:val="16"/>
                <w:szCs w:val="16"/>
              </w:rPr>
            </w:pPr>
            <w:r w:rsidRPr="001B60AE">
              <w:rPr>
                <w:sz w:val="16"/>
                <w:szCs w:val="16"/>
              </w:rPr>
              <w:t>6,9</w:t>
            </w:r>
          </w:p>
        </w:tc>
        <w:tc>
          <w:tcPr>
            <w:tcW w:w="1605" w:type="dxa"/>
          </w:tcPr>
          <w:p w:rsidR="00AE3430" w:rsidRPr="001B60AE" w:rsidRDefault="00AE3430">
            <w:pPr>
              <w:shd w:val="clear" w:color="000000" w:fill="auto"/>
              <w:spacing w:before="60" w:line="200" w:lineRule="exact"/>
              <w:jc w:val="center"/>
              <w:rPr>
                <w:sz w:val="16"/>
                <w:szCs w:val="16"/>
              </w:rPr>
            </w:pPr>
            <w:r w:rsidRPr="001B60AE">
              <w:rPr>
                <w:sz w:val="16"/>
                <w:szCs w:val="16"/>
              </w:rPr>
              <w:t>448,2</w:t>
            </w:r>
          </w:p>
        </w:tc>
      </w:tr>
      <w:tr w:rsidR="00AE3430" w:rsidRPr="001B60AE" w:rsidTr="007A4C27">
        <w:tc>
          <w:tcPr>
            <w:tcW w:w="1354" w:type="dxa"/>
          </w:tcPr>
          <w:p w:rsidR="00AE3430" w:rsidRPr="001B60AE" w:rsidRDefault="00AE3430">
            <w:pPr>
              <w:shd w:val="clear" w:color="000000" w:fill="auto"/>
              <w:spacing w:before="60" w:line="200" w:lineRule="exact"/>
              <w:rPr>
                <w:sz w:val="16"/>
                <w:szCs w:val="16"/>
              </w:rPr>
            </w:pPr>
            <w:r w:rsidRPr="001B60AE">
              <w:rPr>
                <w:sz w:val="16"/>
                <w:szCs w:val="16"/>
              </w:rPr>
              <w:t>2005</w:t>
            </w:r>
          </w:p>
        </w:tc>
        <w:tc>
          <w:tcPr>
            <w:tcW w:w="1605" w:type="dxa"/>
          </w:tcPr>
          <w:p w:rsidR="00AE3430" w:rsidRPr="001B60AE" w:rsidRDefault="00AE3430">
            <w:pPr>
              <w:shd w:val="clear" w:color="000000" w:fill="auto"/>
              <w:spacing w:before="60" w:line="200" w:lineRule="exact"/>
              <w:jc w:val="center"/>
              <w:rPr>
                <w:sz w:val="16"/>
                <w:szCs w:val="16"/>
              </w:rPr>
            </w:pPr>
            <w:r w:rsidRPr="001B60AE">
              <w:rPr>
                <w:sz w:val="16"/>
                <w:szCs w:val="16"/>
              </w:rPr>
              <w:t>20,2</w:t>
            </w:r>
          </w:p>
        </w:tc>
        <w:tc>
          <w:tcPr>
            <w:tcW w:w="1605" w:type="dxa"/>
          </w:tcPr>
          <w:p w:rsidR="00AE3430" w:rsidRPr="001B60AE" w:rsidRDefault="00AE3430">
            <w:pPr>
              <w:shd w:val="clear" w:color="000000" w:fill="auto"/>
              <w:spacing w:before="60" w:line="200" w:lineRule="exact"/>
              <w:jc w:val="center"/>
              <w:rPr>
                <w:sz w:val="16"/>
                <w:szCs w:val="16"/>
              </w:rPr>
            </w:pPr>
            <w:r w:rsidRPr="001B60AE">
              <w:rPr>
                <w:sz w:val="16"/>
                <w:szCs w:val="16"/>
              </w:rPr>
              <w:t>4,5</w:t>
            </w:r>
          </w:p>
        </w:tc>
        <w:tc>
          <w:tcPr>
            <w:tcW w:w="1605" w:type="dxa"/>
          </w:tcPr>
          <w:p w:rsidR="00AE3430" w:rsidRPr="001B60AE" w:rsidRDefault="00AE3430">
            <w:pPr>
              <w:shd w:val="clear" w:color="000000" w:fill="auto"/>
              <w:spacing w:before="60" w:line="200" w:lineRule="exact"/>
              <w:jc w:val="center"/>
              <w:rPr>
                <w:sz w:val="16"/>
                <w:szCs w:val="16"/>
              </w:rPr>
            </w:pPr>
            <w:r w:rsidRPr="001B60AE">
              <w:rPr>
                <w:sz w:val="16"/>
                <w:szCs w:val="16"/>
              </w:rPr>
              <w:t>448,2</w:t>
            </w:r>
          </w:p>
        </w:tc>
      </w:tr>
      <w:tr w:rsidR="00AE3430" w:rsidRPr="001B60AE" w:rsidTr="007A4C27">
        <w:tc>
          <w:tcPr>
            <w:tcW w:w="1354" w:type="dxa"/>
          </w:tcPr>
          <w:p w:rsidR="00AE3430" w:rsidRPr="001B60AE" w:rsidRDefault="00AE3430">
            <w:pPr>
              <w:shd w:val="clear" w:color="000000" w:fill="auto"/>
              <w:spacing w:before="60" w:line="200" w:lineRule="exact"/>
              <w:rPr>
                <w:sz w:val="16"/>
                <w:szCs w:val="16"/>
              </w:rPr>
            </w:pPr>
            <w:r w:rsidRPr="001B60AE">
              <w:rPr>
                <w:sz w:val="16"/>
                <w:szCs w:val="16"/>
              </w:rPr>
              <w:t>2006</w:t>
            </w:r>
            <w:r w:rsidRPr="001B60AE">
              <w:rPr>
                <w:rStyle w:val="Fotnotsreferens"/>
                <w:sz w:val="16"/>
                <w:szCs w:val="16"/>
              </w:rPr>
              <w:footnoteReference w:id="1"/>
            </w:r>
          </w:p>
        </w:tc>
        <w:tc>
          <w:tcPr>
            <w:tcW w:w="1605" w:type="dxa"/>
          </w:tcPr>
          <w:p w:rsidR="00AE3430" w:rsidRPr="001B60AE" w:rsidRDefault="00AE3430">
            <w:pPr>
              <w:shd w:val="clear" w:color="000000" w:fill="auto"/>
              <w:spacing w:before="60" w:line="200" w:lineRule="exact"/>
              <w:jc w:val="center"/>
              <w:rPr>
                <w:sz w:val="16"/>
                <w:szCs w:val="16"/>
              </w:rPr>
            </w:pPr>
          </w:p>
        </w:tc>
        <w:tc>
          <w:tcPr>
            <w:tcW w:w="1605" w:type="dxa"/>
          </w:tcPr>
          <w:p w:rsidR="00AE3430" w:rsidRPr="001B60AE" w:rsidRDefault="00AE3430">
            <w:pPr>
              <w:shd w:val="clear" w:color="000000" w:fill="auto"/>
              <w:spacing w:before="60" w:line="200" w:lineRule="exact"/>
              <w:jc w:val="center"/>
              <w:rPr>
                <w:sz w:val="16"/>
                <w:szCs w:val="16"/>
              </w:rPr>
            </w:pPr>
          </w:p>
        </w:tc>
        <w:tc>
          <w:tcPr>
            <w:tcW w:w="1605" w:type="dxa"/>
          </w:tcPr>
          <w:p w:rsidR="00AE3430" w:rsidRPr="001B60AE" w:rsidRDefault="00AE3430">
            <w:pPr>
              <w:shd w:val="clear" w:color="000000" w:fill="auto"/>
              <w:spacing w:before="60" w:line="200" w:lineRule="exact"/>
              <w:jc w:val="center"/>
              <w:rPr>
                <w:sz w:val="16"/>
                <w:szCs w:val="16"/>
              </w:rPr>
            </w:pPr>
            <w:r w:rsidRPr="001B60AE">
              <w:rPr>
                <w:sz w:val="16"/>
                <w:szCs w:val="16"/>
              </w:rPr>
              <w:t>455,5</w:t>
            </w:r>
          </w:p>
        </w:tc>
      </w:tr>
    </w:tbl>
    <w:p w:rsidR="00AE3430" w:rsidRPr="001B60AE" w:rsidRDefault="00AE3430">
      <w:pPr>
        <w:pStyle w:val="Normaltindrag"/>
        <w:shd w:val="clear" w:color="000000" w:fill="auto"/>
        <w:ind w:firstLine="0"/>
        <w:rPr>
          <w:sz w:val="16"/>
          <w:szCs w:val="16"/>
        </w:rPr>
      </w:pPr>
      <w:r w:rsidRPr="001B60AE">
        <w:rPr>
          <w:sz w:val="16"/>
          <w:szCs w:val="16"/>
        </w:rPr>
        <w:t>Källa: Regleringsbrev för Kammarkollegium</w:t>
      </w:r>
      <w:r w:rsidR="002E5D78" w:rsidRPr="001B60AE">
        <w:rPr>
          <w:sz w:val="16"/>
          <w:szCs w:val="16"/>
        </w:rPr>
        <w:t>.</w:t>
      </w:r>
    </w:p>
    <w:p w:rsidR="00AE3430" w:rsidRPr="001B60AE" w:rsidRDefault="00AE3430">
      <w:pPr>
        <w:shd w:val="clear" w:color="000000" w:fill="auto"/>
      </w:pPr>
      <w:r w:rsidRPr="001B60AE">
        <w:t>Miljöpartiet anser att en översyn av statens ersättning till idrotten bör göras för att stärka barn</w:t>
      </w:r>
      <w:r w:rsidR="001A3226" w:rsidRPr="001B60AE">
        <w:t>-</w:t>
      </w:r>
      <w:r w:rsidRPr="001B60AE">
        <w:t xml:space="preserve"> och ungdomsidrotten och återställa dess andel av </w:t>
      </w:r>
      <w:r w:rsidR="007E65A4" w:rsidRPr="001B60AE">
        <w:t xml:space="preserve">den </w:t>
      </w:r>
      <w:r w:rsidRPr="001B60AE">
        <w:t>tot</w:t>
      </w:r>
      <w:r w:rsidRPr="001B60AE">
        <w:t>a</w:t>
      </w:r>
      <w:r w:rsidRPr="001B60AE">
        <w:t xml:space="preserve">la budgeten samt se hur man kan ge idrotten </w:t>
      </w:r>
      <w:r w:rsidR="001A3226" w:rsidRPr="001B60AE">
        <w:t xml:space="preserve">en </w:t>
      </w:r>
      <w:r w:rsidRPr="001B60AE">
        <w:t>stabil finansiering utan att öka spelandet och riskerna för spelberoende.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60AE">
        <w:trPr>
          <w:cantSplit/>
        </w:trPr>
        <w:tc>
          <w:tcPr>
            <w:tcW w:w="3046" w:type="dxa"/>
          </w:tcPr>
          <w:p w:rsidR="00F00AB3" w:rsidRPr="001B60AE" w:rsidRDefault="00F00AB3">
            <w:pPr>
              <w:pStyle w:val="UnderskriftDatum"/>
              <w:shd w:val="clear" w:color="000000" w:fill="auto"/>
              <w:spacing w:before="240"/>
            </w:pPr>
            <w:r w:rsidRPr="001B60AE">
              <w:t>Stockholm den 30 oktober 2006</w:t>
            </w:r>
          </w:p>
        </w:tc>
        <w:tc>
          <w:tcPr>
            <w:tcW w:w="3047" w:type="dxa"/>
          </w:tcPr>
          <w:p w:rsidR="00F00AB3" w:rsidRPr="001B60AE" w:rsidRDefault="00F00AB3">
            <w:pPr>
              <w:pStyle w:val="Underskrifter"/>
              <w:shd w:val="clear" w:color="000000" w:fill="auto"/>
              <w:spacing w:before="240"/>
            </w:pPr>
          </w:p>
        </w:tc>
      </w:tr>
      <w:tr w:rsidR="00000000" w:rsidRPr="001B60AE">
        <w:trPr>
          <w:cantSplit/>
        </w:trPr>
        <w:tc>
          <w:tcPr>
            <w:tcW w:w="3046" w:type="dxa"/>
          </w:tcPr>
          <w:p w:rsidR="00F00AB3" w:rsidRPr="001B60AE" w:rsidRDefault="00F00AB3">
            <w:pPr>
              <w:pStyle w:val="Underskrifter"/>
              <w:shd w:val="clear" w:color="000000" w:fill="auto"/>
            </w:pPr>
            <w:r w:rsidRPr="001B60AE">
              <w:t>Esabelle Reshdouni (mp)</w:t>
            </w:r>
          </w:p>
        </w:tc>
        <w:tc>
          <w:tcPr>
            <w:tcW w:w="3046" w:type="dxa"/>
          </w:tcPr>
          <w:p w:rsidR="00F00AB3" w:rsidRPr="001B60AE" w:rsidRDefault="00F00AB3">
            <w:pPr>
              <w:pStyle w:val="Underskrifter"/>
              <w:shd w:val="clear" w:color="000000" w:fill="auto"/>
            </w:pPr>
          </w:p>
        </w:tc>
      </w:tr>
      <w:tr w:rsidR="00000000" w:rsidRPr="001B60AE">
        <w:trPr>
          <w:cantSplit/>
        </w:trPr>
        <w:tc>
          <w:tcPr>
            <w:tcW w:w="3046" w:type="dxa"/>
          </w:tcPr>
          <w:p w:rsidR="00F00AB3" w:rsidRPr="001B60AE" w:rsidRDefault="00F00AB3">
            <w:pPr>
              <w:pStyle w:val="Underskrifter"/>
              <w:shd w:val="clear" w:color="000000" w:fill="auto"/>
            </w:pPr>
            <w:r w:rsidRPr="001B60AE">
              <w:t>Gunvor G Ericson (mp)</w:t>
            </w:r>
          </w:p>
        </w:tc>
        <w:tc>
          <w:tcPr>
            <w:tcW w:w="3046" w:type="dxa"/>
          </w:tcPr>
          <w:p w:rsidR="00F00AB3" w:rsidRPr="001B60AE" w:rsidRDefault="00F00AB3">
            <w:pPr>
              <w:pStyle w:val="Underskrifter"/>
              <w:shd w:val="clear" w:color="000000" w:fill="auto"/>
            </w:pPr>
            <w:r w:rsidRPr="001B60AE">
              <w:t>Mikael Johansson (mp)</w:t>
            </w:r>
          </w:p>
        </w:tc>
      </w:tr>
    </w:tbl>
    <w:p w:rsidR="00052B33" w:rsidRPr="001B60AE" w:rsidRDefault="00052B33">
      <w:pPr>
        <w:pStyle w:val="Normaltindrag"/>
        <w:shd w:val="clear" w:color="000000" w:fill="auto"/>
      </w:pPr>
    </w:p>
    <w:sectPr w:rsidR="00052B33" w:rsidRPr="001B60AE" w:rsidSect="007E65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0AB3" w:rsidRPr="001B60AE" w:rsidRDefault="00F00AB3">
      <w:r w:rsidRPr="001B60AE">
        <w:separator/>
      </w:r>
    </w:p>
  </w:endnote>
  <w:endnote w:type="continuationSeparator" w:id="0">
    <w:p w:rsidR="00F00AB3" w:rsidRPr="001B60AE" w:rsidRDefault="00F00AB3">
      <w:r w:rsidRPr="001B60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5A4" w:rsidRPr="001B60AE" w:rsidRDefault="001B60AE" w:rsidP="007E65A4">
    <w:pPr>
      <w:pStyle w:val="Sidfot"/>
    </w:pPr>
    <w:r w:rsidRPr="001B60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39809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5A4" w:rsidRDefault="00F00AB3">
                          <w:pPr>
                            <w:pStyle w:val="NormalS5sidnrV"/>
                          </w:pPr>
                          <w:r>
                            <w:fldChar w:fldCharType="begin"/>
                          </w:r>
                          <w:r w:rsidR="007E65A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65A4" w:rsidRDefault="00F00AB3">
                    <w:pPr>
                      <w:pStyle w:val="NormalS5sidnrV"/>
                    </w:pPr>
                    <w:r>
                      <w:fldChar w:fldCharType="begin"/>
                    </w:r>
                    <w:r w:rsidR="007E65A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6BE" w:rsidRPr="001B60AE" w:rsidRDefault="001B60AE" w:rsidP="007E65A4">
    <w:pPr>
      <w:pStyle w:val="Sidfot"/>
    </w:pPr>
    <w:r w:rsidRPr="001B60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608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5A4" w:rsidRDefault="00F00AB3">
                          <w:pPr>
                            <w:pStyle w:val="NormalS5sidnrH"/>
                            <w:ind w:right="0"/>
                          </w:pPr>
                          <w:r>
                            <w:fldChar w:fldCharType="begin"/>
                          </w:r>
                          <w:r w:rsidR="007E65A4">
                            <w:instrText xml:space="preserve"> PAGE *\charformat</w:instrText>
                          </w:r>
                          <w:r>
                            <w:fldChar w:fldCharType="separate"/>
                          </w:r>
                          <w:r w:rsidR="00082E60">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65A4" w:rsidRDefault="00F00AB3">
                    <w:pPr>
                      <w:pStyle w:val="NormalS5sidnrH"/>
                      <w:ind w:right="0"/>
                    </w:pPr>
                    <w:r>
                      <w:fldChar w:fldCharType="begin"/>
                    </w:r>
                    <w:r w:rsidR="007E65A4">
                      <w:instrText xml:space="preserve"> PAGE *\charformat</w:instrText>
                    </w:r>
                    <w:r>
                      <w:fldChar w:fldCharType="separate"/>
                    </w:r>
                    <w:r w:rsidR="00082E60">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6BE" w:rsidRPr="001B60AE" w:rsidRDefault="001B60AE" w:rsidP="007E65A4">
    <w:pPr>
      <w:pStyle w:val="Sidfot"/>
    </w:pPr>
    <w:r w:rsidRPr="001B60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92141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5A4" w:rsidRDefault="00F00AB3">
                          <w:pPr>
                            <w:pStyle w:val="NormalS5sidnrH"/>
                            <w:ind w:right="0"/>
                          </w:pPr>
                          <w:r>
                            <w:fldChar w:fldCharType="begin"/>
                          </w:r>
                          <w:r w:rsidR="007E65A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65A4" w:rsidRDefault="00F00AB3">
                    <w:pPr>
                      <w:pStyle w:val="NormalS5sidnrH"/>
                      <w:ind w:right="0"/>
                    </w:pPr>
                    <w:r>
                      <w:fldChar w:fldCharType="begin"/>
                    </w:r>
                    <w:r w:rsidR="007E65A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0AB3" w:rsidRPr="001B60AE" w:rsidRDefault="00F00AB3" w:rsidP="007E65A4">
      <w:pPr>
        <w:pStyle w:val="Sidfot"/>
      </w:pPr>
    </w:p>
  </w:footnote>
  <w:footnote w:type="continuationSeparator" w:id="0">
    <w:p w:rsidR="00F00AB3" w:rsidRPr="001B60AE" w:rsidRDefault="00F00AB3">
      <w:r w:rsidRPr="001B60AE">
        <w:continuationSeparator/>
      </w:r>
    </w:p>
  </w:footnote>
  <w:footnote w:id="1">
    <w:p w:rsidR="007056BE" w:rsidRPr="001B60AE" w:rsidRDefault="007056BE" w:rsidP="007E65A4">
      <w:pPr>
        <w:pStyle w:val="Fotnotstext"/>
        <w:spacing w:before="0" w:line="200" w:lineRule="atLeast"/>
        <w:rPr>
          <w:rFonts w:ascii="Times New Roman" w:hAnsi="Times New Roman"/>
          <w:sz w:val="16"/>
          <w:szCs w:val="16"/>
        </w:rPr>
      </w:pPr>
      <w:r w:rsidRPr="001B60AE">
        <w:rPr>
          <w:rStyle w:val="Fotnotsreferens"/>
          <w:rFonts w:ascii="Times New Roman" w:hAnsi="Times New Roman"/>
          <w:sz w:val="19"/>
          <w:szCs w:val="19"/>
        </w:rPr>
        <w:footnoteRef/>
      </w:r>
      <w:r w:rsidRPr="001B60AE">
        <w:rPr>
          <w:rFonts w:ascii="Times New Roman" w:hAnsi="Times New Roman"/>
          <w:sz w:val="16"/>
          <w:szCs w:val="16"/>
        </w:rPr>
        <w:t>Anslagsposterna är förändrade. Lokal barn- och ungdomsverksamhet finansieras i sin helhet med medel från Svenska Spel.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5A4" w:rsidRPr="001B60AE" w:rsidRDefault="001B60AE" w:rsidP="007E65A4">
    <w:pPr>
      <w:pStyle w:val="Sidhuvud"/>
    </w:pPr>
    <w:r w:rsidRPr="001B60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27519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5A4" w:rsidRDefault="00F00AB3">
                          <w:pPr>
                            <w:pStyle w:val="KantRubrikS5V"/>
                          </w:pPr>
                          <w:r>
                            <w:fldChar w:fldCharType="begin"/>
                          </w:r>
                          <w:r w:rsidR="007E65A4">
                            <w:instrText xml:space="preserve"> DOCPROPERTY "YearUser" *\charformat </w:instrText>
                          </w:r>
                          <w:r>
                            <w:fldChar w:fldCharType="separate"/>
                          </w:r>
                          <w:r w:rsidR="002524A7">
                            <w:t>2006/07</w:t>
                          </w:r>
                          <w:r>
                            <w:fldChar w:fldCharType="end"/>
                          </w:r>
                          <w:r w:rsidR="007E65A4">
                            <w:t>:</w:t>
                          </w:r>
                          <w:r>
                            <w:fldChar w:fldCharType="begin"/>
                          </w:r>
                          <w:r w:rsidR="007E65A4">
                            <w:instrText xml:space="preserve"> DOCPROPERTY "Motionsnummer" *\charformat </w:instrText>
                          </w:r>
                          <w:r>
                            <w:fldChar w:fldCharType="separate"/>
                          </w:r>
                          <w:r w:rsidR="002524A7">
                            <w:t>Kr315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65A4" w:rsidRDefault="00F00AB3">
                    <w:pPr>
                      <w:pStyle w:val="KantRubrikS5V"/>
                    </w:pPr>
                    <w:r>
                      <w:fldChar w:fldCharType="begin"/>
                    </w:r>
                    <w:r w:rsidR="007E65A4">
                      <w:instrText xml:space="preserve"> DOCPROPERTY "YearUser" *\charformat </w:instrText>
                    </w:r>
                    <w:r>
                      <w:fldChar w:fldCharType="separate"/>
                    </w:r>
                    <w:r w:rsidR="002524A7">
                      <w:t>2006/07</w:t>
                    </w:r>
                    <w:r>
                      <w:fldChar w:fldCharType="end"/>
                    </w:r>
                    <w:r w:rsidR="007E65A4">
                      <w:t>:</w:t>
                    </w:r>
                    <w:r>
                      <w:fldChar w:fldCharType="begin"/>
                    </w:r>
                    <w:r w:rsidR="007E65A4">
                      <w:instrText xml:space="preserve"> DOCPROPERTY "Motionsnummer" *\charformat </w:instrText>
                    </w:r>
                    <w:r>
                      <w:fldChar w:fldCharType="separate"/>
                    </w:r>
                    <w:r w:rsidR="002524A7">
                      <w:t>Kr315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6BE" w:rsidRPr="001B60AE" w:rsidRDefault="001B60AE" w:rsidP="007E65A4">
    <w:pPr>
      <w:pStyle w:val="Sidhuvud"/>
    </w:pPr>
    <w:r w:rsidRPr="001B60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0364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5A4" w:rsidRDefault="00F00AB3">
                          <w:pPr>
                            <w:pStyle w:val="KantRubrikS5H"/>
                            <w:ind w:right="0"/>
                          </w:pPr>
                          <w:r>
                            <w:fldChar w:fldCharType="begin"/>
                          </w:r>
                          <w:r w:rsidR="007E65A4">
                            <w:instrText xml:space="preserve"> DOCPROPERTY "YearUser" *\charformat </w:instrText>
                          </w:r>
                          <w:r>
                            <w:fldChar w:fldCharType="separate"/>
                          </w:r>
                          <w:r w:rsidR="002524A7">
                            <w:t>2006/07</w:t>
                          </w:r>
                          <w:r>
                            <w:fldChar w:fldCharType="end"/>
                          </w:r>
                          <w:r w:rsidR="007E65A4">
                            <w:t>:</w:t>
                          </w:r>
                          <w:r>
                            <w:fldChar w:fldCharType="begin"/>
                          </w:r>
                          <w:r w:rsidR="007E65A4">
                            <w:instrText xml:space="preserve"> DOCPROPERTY "Motionsnummer" *\charformat </w:instrText>
                          </w:r>
                          <w:r>
                            <w:fldChar w:fldCharType="separate"/>
                          </w:r>
                          <w:r w:rsidR="002524A7">
                            <w:t>Kr315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65A4" w:rsidRDefault="00F00AB3">
                    <w:pPr>
                      <w:pStyle w:val="KantRubrikS5H"/>
                      <w:ind w:right="0"/>
                    </w:pPr>
                    <w:r>
                      <w:fldChar w:fldCharType="begin"/>
                    </w:r>
                    <w:r w:rsidR="007E65A4">
                      <w:instrText xml:space="preserve"> DOCPROPERTY "YearUser" *\charformat </w:instrText>
                    </w:r>
                    <w:r>
                      <w:fldChar w:fldCharType="separate"/>
                    </w:r>
                    <w:r w:rsidR="002524A7">
                      <w:t>2006/07</w:t>
                    </w:r>
                    <w:r>
                      <w:fldChar w:fldCharType="end"/>
                    </w:r>
                    <w:r w:rsidR="007E65A4">
                      <w:t>:</w:t>
                    </w:r>
                    <w:r>
                      <w:fldChar w:fldCharType="begin"/>
                    </w:r>
                    <w:r w:rsidR="007E65A4">
                      <w:instrText xml:space="preserve"> DOCPROPERTY "Motionsnummer" *\charformat </w:instrText>
                    </w:r>
                    <w:r>
                      <w:fldChar w:fldCharType="separate"/>
                    </w:r>
                    <w:r w:rsidR="002524A7">
                      <w:t>Kr315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0AB3" w:rsidRPr="001B60AE" w:rsidRDefault="00F00AB3">
    <w:pPr>
      <w:pStyle w:val="FSHNormal"/>
      <w:tabs>
        <w:tab w:val="right" w:pos="5840"/>
      </w:tabs>
    </w:pPr>
    <w:r w:rsidRPr="001B60AE">
      <w:br/>
    </w:r>
    <w:r w:rsidRPr="001B60AE">
      <w:fldChar w:fldCharType="begin" w:fldLock="1"/>
    </w:r>
    <w:r w:rsidRPr="001B60AE">
      <w:instrText xml:space="preserve"> DOCPROPERTY</w:instrText>
    </w:r>
    <w:r w:rsidRPr="001B60AE">
      <w:rPr>
        <w:sz w:val="18"/>
      </w:rPr>
      <w:instrText xml:space="preserve"> "YearUser" *\charformat </w:instrText>
    </w:r>
    <w:r w:rsidRPr="001B60AE">
      <w:fldChar w:fldCharType="separate"/>
    </w:r>
    <w:r w:rsidRPr="001B60AE">
      <w:t>2006/07</w:t>
    </w:r>
    <w:r w:rsidRPr="001B60AE">
      <w:fldChar w:fldCharType="end"/>
    </w:r>
    <w:r w:rsidRPr="001B60AE">
      <w:t xml:space="preserve"> </w:t>
    </w:r>
    <w:r w:rsidRPr="001B60AE">
      <w:tab/>
      <w:t xml:space="preserve">mnr: </w:t>
    </w:r>
    <w:r w:rsidRPr="001B60AE">
      <w:fldChar w:fldCharType="begin" w:fldLock="1"/>
    </w:r>
    <w:r w:rsidRPr="001B60AE">
      <w:instrText xml:space="preserve"> DOCPROPERTY</w:instrText>
    </w:r>
    <w:r w:rsidRPr="001B60AE">
      <w:rPr>
        <w:sz w:val="18"/>
      </w:rPr>
      <w:instrText xml:space="preserve"> "Motionsnummer" *\charformat </w:instrText>
    </w:r>
    <w:r w:rsidRPr="001B60AE">
      <w:fldChar w:fldCharType="separate"/>
    </w:r>
    <w:r w:rsidRPr="001B60AE">
      <w:t>Kr315</w:t>
    </w:r>
    <w:r w:rsidRPr="001B60AE">
      <w:fldChar w:fldCharType="end"/>
    </w:r>
    <w:r w:rsidRPr="001B60AE">
      <w:br/>
    </w:r>
    <w:r w:rsidRPr="001B60AE">
      <w:fldChar w:fldCharType="begin" w:fldLock="1"/>
    </w:r>
    <w:r w:rsidRPr="001B60AE">
      <w:instrText xml:space="preserve"> DOCPROPERTY</w:instrText>
    </w:r>
    <w:r w:rsidRPr="001B60AE">
      <w:rPr>
        <w:sz w:val="18"/>
      </w:rPr>
      <w:instrText xml:space="preserve"> "Samling" *\charformat </w:instrText>
    </w:r>
    <w:r w:rsidRPr="001B60AE">
      <w:fldChar w:fldCharType="end"/>
    </w:r>
    <w:r w:rsidRPr="001B60AE">
      <w:tab/>
      <w:t xml:space="preserve">pnr: </w:t>
    </w:r>
    <w:r w:rsidRPr="001B60AE">
      <w:fldChar w:fldCharType="begin" w:fldLock="1"/>
    </w:r>
    <w:r w:rsidRPr="001B60AE">
      <w:instrText xml:space="preserve"> DOCPROPERTY</w:instrText>
    </w:r>
    <w:r w:rsidRPr="001B60AE">
      <w:rPr>
        <w:sz w:val="18"/>
      </w:rPr>
      <w:instrText xml:space="preserve"> "Partinummer" *\charformat </w:instrText>
    </w:r>
    <w:r w:rsidRPr="001B60AE">
      <w:fldChar w:fldCharType="separate"/>
    </w:r>
    <w:r w:rsidRPr="001B60AE">
      <w:t>mp651</w:t>
    </w:r>
    <w:r w:rsidRPr="001B60AE">
      <w:fldChar w:fldCharType="end"/>
    </w:r>
  </w:p>
  <w:p w:rsidR="00F00AB3" w:rsidRPr="001B60AE" w:rsidRDefault="00F00AB3">
    <w:pPr>
      <w:pStyle w:val="FSHRub1"/>
    </w:pPr>
    <w:r w:rsidRPr="001B60AE">
      <w:t>Motion till riksdagen</w:t>
    </w:r>
    <w:r w:rsidRPr="001B60AE">
      <w:br/>
    </w:r>
    <w:r w:rsidRPr="001B60AE">
      <w:fldChar w:fldCharType="begin" w:fldLock="1"/>
    </w:r>
    <w:r w:rsidRPr="001B60AE">
      <w:instrText xml:space="preserve"> DOCPROPERTY "YearUser" *\charformat </w:instrText>
    </w:r>
    <w:r w:rsidRPr="001B60AE">
      <w:fldChar w:fldCharType="separate"/>
    </w:r>
    <w:r w:rsidRPr="001B60AE">
      <w:t>2006/07</w:t>
    </w:r>
    <w:r w:rsidRPr="001B60AE">
      <w:fldChar w:fldCharType="end"/>
    </w:r>
    <w:r w:rsidRPr="001B60AE">
      <w:t>:</w:t>
    </w:r>
    <w:r w:rsidRPr="001B60AE">
      <w:fldChar w:fldCharType="begin" w:fldLock="1"/>
    </w:r>
    <w:r w:rsidRPr="001B60AE">
      <w:instrText xml:space="preserve"> DOCPROPERTY "Motionsnummer" *\charformat </w:instrText>
    </w:r>
    <w:r w:rsidRPr="001B60AE">
      <w:fldChar w:fldCharType="separate"/>
    </w:r>
    <w:r w:rsidRPr="001B60AE">
      <w:t>Kr315</w:t>
    </w:r>
    <w:r w:rsidRPr="001B60AE">
      <w:fldChar w:fldCharType="end"/>
    </w:r>
  </w:p>
  <w:p w:rsidR="00F00AB3" w:rsidRPr="001B60AE" w:rsidRDefault="00F00AB3">
    <w:pPr>
      <w:pStyle w:val="FSHNormalS5"/>
    </w:pPr>
    <w:r w:rsidRPr="001B60AE">
      <w:fldChar w:fldCharType="begin" w:fldLock="1"/>
    </w:r>
    <w:r w:rsidRPr="001B60AE">
      <w:instrText xml:space="preserve"> DOCPROPERTY "MotionarText" *\charformat </w:instrText>
    </w:r>
    <w:r w:rsidRPr="001B60AE">
      <w:fldChar w:fldCharType="separate"/>
    </w:r>
    <w:r w:rsidRPr="001B60AE">
      <w:t>av Esabelle Reshdouni m.fl. (mp)</w:t>
    </w:r>
    <w:r w:rsidRPr="001B60AE">
      <w:fldChar w:fldCharType="end"/>
    </w:r>
    <w:r w:rsidRPr="001B60AE">
      <w:br/>
    </w:r>
    <w:r w:rsidRPr="001B60AE">
      <w:fldChar w:fldCharType="begin" w:fldLock="1"/>
    </w:r>
    <w:r w:rsidRPr="001B60AE">
      <w:instrText xml:space="preserve"> DOCPROPERTY "SvarFrasKort" *\charformat </w:instrText>
    </w:r>
    <w:r w:rsidRPr="001B60AE">
      <w:fldChar w:fldCharType="end"/>
    </w:r>
  </w:p>
  <w:p w:rsidR="00F00AB3" w:rsidRPr="001B60AE" w:rsidRDefault="00F00AB3">
    <w:pPr>
      <w:pStyle w:val="FSHTitel"/>
    </w:pPr>
    <w:r w:rsidRPr="001B60AE">
      <w:fldChar w:fldCharType="begin" w:fldLock="1"/>
    </w:r>
    <w:r w:rsidRPr="001B60AE">
      <w:instrText xml:space="preserve"> DOCPROPERTY</w:instrText>
    </w:r>
    <w:r w:rsidRPr="001B60AE">
      <w:rPr>
        <w:sz w:val="18"/>
      </w:rPr>
      <w:instrText xml:space="preserve"> "RubrikSvar" *\charformat </w:instrText>
    </w:r>
    <w:r w:rsidRPr="001B60AE">
      <w:fldChar w:fldCharType="separate"/>
    </w:r>
    <w:r w:rsidRPr="001B60AE">
      <w:t>Utgiftsområde 17 Kultur, medier, trossamfund och fritid</w:t>
    </w:r>
    <w:r w:rsidRPr="001B60AE">
      <w:fldChar w:fldCharType="end"/>
    </w:r>
  </w:p>
  <w:p w:rsidR="00F00AB3" w:rsidRPr="001B60AE" w:rsidRDefault="00F00AB3">
    <w:pPr>
      <w:pStyle w:val="Normal00"/>
    </w:pPr>
  </w:p>
  <w:p w:rsidR="007E65A4" w:rsidRPr="001B60AE" w:rsidRDefault="007E65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7F4375"/>
    <w:multiLevelType w:val="hybridMultilevel"/>
    <w:tmpl w:val="41EA05A0"/>
    <w:lvl w:ilvl="0" w:tplc="84E84AB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1B9338A"/>
    <w:multiLevelType w:val="multilevel"/>
    <w:tmpl w:val="4954AED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33605487">
    <w:abstractNumId w:val="15"/>
  </w:num>
  <w:num w:numId="2" w16cid:durableId="2113545654">
    <w:abstractNumId w:val="10"/>
  </w:num>
  <w:num w:numId="3" w16cid:durableId="1698307909">
    <w:abstractNumId w:val="12"/>
  </w:num>
  <w:num w:numId="4" w16cid:durableId="1499494291">
    <w:abstractNumId w:val="14"/>
  </w:num>
  <w:num w:numId="5" w16cid:durableId="80302527">
    <w:abstractNumId w:val="8"/>
  </w:num>
  <w:num w:numId="6" w16cid:durableId="1601915185">
    <w:abstractNumId w:val="3"/>
  </w:num>
  <w:num w:numId="7" w16cid:durableId="289945638">
    <w:abstractNumId w:val="2"/>
  </w:num>
  <w:num w:numId="8" w16cid:durableId="1294865368">
    <w:abstractNumId w:val="1"/>
  </w:num>
  <w:num w:numId="9" w16cid:durableId="160242634">
    <w:abstractNumId w:val="0"/>
  </w:num>
  <w:num w:numId="10" w16cid:durableId="1079015088">
    <w:abstractNumId w:val="9"/>
  </w:num>
  <w:num w:numId="11" w16cid:durableId="527333831">
    <w:abstractNumId w:val="7"/>
  </w:num>
  <w:num w:numId="12" w16cid:durableId="586883582">
    <w:abstractNumId w:val="6"/>
  </w:num>
  <w:num w:numId="13" w16cid:durableId="1310328414">
    <w:abstractNumId w:val="5"/>
  </w:num>
  <w:num w:numId="14" w16cid:durableId="82533677">
    <w:abstractNumId w:val="4"/>
  </w:num>
  <w:num w:numId="15" w16cid:durableId="1061903728">
    <w:abstractNumId w:val="11"/>
  </w:num>
  <w:num w:numId="16" w16cid:durableId="14034056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67E77369-3EE3-448A-A205-B9E0C4AF5EC8},{89ABCACB-191A-460E-9D0D-F493EEE6F9F1},{756F1CB3-4A6F-49DB-ACE4-BF700CEB9665}"/>
  </w:docVars>
  <w:rsids>
    <w:rsidRoot w:val="001B60AE"/>
    <w:rsid w:val="00002742"/>
    <w:rsid w:val="000220F8"/>
    <w:rsid w:val="00034058"/>
    <w:rsid w:val="00040D14"/>
    <w:rsid w:val="0004381F"/>
    <w:rsid w:val="00052B33"/>
    <w:rsid w:val="00064BC3"/>
    <w:rsid w:val="00066474"/>
    <w:rsid w:val="000665E6"/>
    <w:rsid w:val="00066775"/>
    <w:rsid w:val="00072D8A"/>
    <w:rsid w:val="00072FB9"/>
    <w:rsid w:val="00074BAC"/>
    <w:rsid w:val="0007598F"/>
    <w:rsid w:val="00082E60"/>
    <w:rsid w:val="000B2040"/>
    <w:rsid w:val="000E431D"/>
    <w:rsid w:val="000E48DA"/>
    <w:rsid w:val="000E5207"/>
    <w:rsid w:val="000F5ADD"/>
    <w:rsid w:val="00100531"/>
    <w:rsid w:val="0010382E"/>
    <w:rsid w:val="0016240B"/>
    <w:rsid w:val="00166D90"/>
    <w:rsid w:val="00170803"/>
    <w:rsid w:val="00177CC2"/>
    <w:rsid w:val="00183FAF"/>
    <w:rsid w:val="0019171D"/>
    <w:rsid w:val="001921C4"/>
    <w:rsid w:val="001923A4"/>
    <w:rsid w:val="001A25D5"/>
    <w:rsid w:val="001A2624"/>
    <w:rsid w:val="001A2A2B"/>
    <w:rsid w:val="001A3226"/>
    <w:rsid w:val="001B60AE"/>
    <w:rsid w:val="001D5212"/>
    <w:rsid w:val="001E0043"/>
    <w:rsid w:val="00201DFB"/>
    <w:rsid w:val="00204A63"/>
    <w:rsid w:val="00212FF1"/>
    <w:rsid w:val="00230193"/>
    <w:rsid w:val="002345F0"/>
    <w:rsid w:val="00244D0B"/>
    <w:rsid w:val="0025068A"/>
    <w:rsid w:val="002524A7"/>
    <w:rsid w:val="00270B02"/>
    <w:rsid w:val="002818D3"/>
    <w:rsid w:val="002911A7"/>
    <w:rsid w:val="002943C8"/>
    <w:rsid w:val="00295E6D"/>
    <w:rsid w:val="002A2A6B"/>
    <w:rsid w:val="002C2373"/>
    <w:rsid w:val="002D11A8"/>
    <w:rsid w:val="002E5D78"/>
    <w:rsid w:val="002E73EF"/>
    <w:rsid w:val="00303ED8"/>
    <w:rsid w:val="00314F87"/>
    <w:rsid w:val="0032051D"/>
    <w:rsid w:val="003303B5"/>
    <w:rsid w:val="003366E9"/>
    <w:rsid w:val="00342FB4"/>
    <w:rsid w:val="0036065A"/>
    <w:rsid w:val="003866EC"/>
    <w:rsid w:val="00391AF5"/>
    <w:rsid w:val="003B418B"/>
    <w:rsid w:val="003B4B73"/>
    <w:rsid w:val="003F100A"/>
    <w:rsid w:val="004278A0"/>
    <w:rsid w:val="00431BD9"/>
    <w:rsid w:val="00436B79"/>
    <w:rsid w:val="00445271"/>
    <w:rsid w:val="00447A04"/>
    <w:rsid w:val="004527C3"/>
    <w:rsid w:val="00487F7A"/>
    <w:rsid w:val="004971B2"/>
    <w:rsid w:val="004A0504"/>
    <w:rsid w:val="004B5278"/>
    <w:rsid w:val="004C1425"/>
    <w:rsid w:val="004E38D9"/>
    <w:rsid w:val="005000F2"/>
    <w:rsid w:val="005242B2"/>
    <w:rsid w:val="00531020"/>
    <w:rsid w:val="00540872"/>
    <w:rsid w:val="00545150"/>
    <w:rsid w:val="00545421"/>
    <w:rsid w:val="0055072A"/>
    <w:rsid w:val="005525A5"/>
    <w:rsid w:val="005544CE"/>
    <w:rsid w:val="005A5439"/>
    <w:rsid w:val="005B145B"/>
    <w:rsid w:val="005D3F50"/>
    <w:rsid w:val="00601C6D"/>
    <w:rsid w:val="00603CD4"/>
    <w:rsid w:val="006346C1"/>
    <w:rsid w:val="00653B3E"/>
    <w:rsid w:val="00653DD0"/>
    <w:rsid w:val="006B6262"/>
    <w:rsid w:val="006E1817"/>
    <w:rsid w:val="007056BE"/>
    <w:rsid w:val="00720D02"/>
    <w:rsid w:val="00723339"/>
    <w:rsid w:val="00727C6F"/>
    <w:rsid w:val="00740D6D"/>
    <w:rsid w:val="00743F76"/>
    <w:rsid w:val="0075499E"/>
    <w:rsid w:val="00764678"/>
    <w:rsid w:val="00770030"/>
    <w:rsid w:val="00774959"/>
    <w:rsid w:val="007852B2"/>
    <w:rsid w:val="00794149"/>
    <w:rsid w:val="007A4C27"/>
    <w:rsid w:val="007B67A7"/>
    <w:rsid w:val="007C6092"/>
    <w:rsid w:val="007E119E"/>
    <w:rsid w:val="007E65A4"/>
    <w:rsid w:val="007F227B"/>
    <w:rsid w:val="007F2D32"/>
    <w:rsid w:val="0080070E"/>
    <w:rsid w:val="00802B40"/>
    <w:rsid w:val="0082285F"/>
    <w:rsid w:val="00846903"/>
    <w:rsid w:val="008545B2"/>
    <w:rsid w:val="00896AF6"/>
    <w:rsid w:val="008D2AE6"/>
    <w:rsid w:val="008D4CE1"/>
    <w:rsid w:val="008F0516"/>
    <w:rsid w:val="008F0A96"/>
    <w:rsid w:val="009062A0"/>
    <w:rsid w:val="00907A84"/>
    <w:rsid w:val="009117CA"/>
    <w:rsid w:val="009451E7"/>
    <w:rsid w:val="00956E7F"/>
    <w:rsid w:val="009637B2"/>
    <w:rsid w:val="00970D4F"/>
    <w:rsid w:val="00971D70"/>
    <w:rsid w:val="00990C3A"/>
    <w:rsid w:val="009A4377"/>
    <w:rsid w:val="009A6043"/>
    <w:rsid w:val="009D0673"/>
    <w:rsid w:val="009D2E00"/>
    <w:rsid w:val="009E3BE8"/>
    <w:rsid w:val="00A053C6"/>
    <w:rsid w:val="00A055B3"/>
    <w:rsid w:val="00A15D71"/>
    <w:rsid w:val="00A21BC5"/>
    <w:rsid w:val="00A23040"/>
    <w:rsid w:val="00A736FF"/>
    <w:rsid w:val="00AA1434"/>
    <w:rsid w:val="00AB5000"/>
    <w:rsid w:val="00AC4310"/>
    <w:rsid w:val="00AC63D9"/>
    <w:rsid w:val="00AE2EF8"/>
    <w:rsid w:val="00AE3430"/>
    <w:rsid w:val="00AF5881"/>
    <w:rsid w:val="00B0175F"/>
    <w:rsid w:val="00B07A09"/>
    <w:rsid w:val="00B13BF0"/>
    <w:rsid w:val="00B14367"/>
    <w:rsid w:val="00B33C81"/>
    <w:rsid w:val="00B34666"/>
    <w:rsid w:val="00B43DCA"/>
    <w:rsid w:val="00B67E5B"/>
    <w:rsid w:val="00B91492"/>
    <w:rsid w:val="00BA4894"/>
    <w:rsid w:val="00BA62DF"/>
    <w:rsid w:val="00BA6BE0"/>
    <w:rsid w:val="00BB6D75"/>
    <w:rsid w:val="00BC31D5"/>
    <w:rsid w:val="00BC69DF"/>
    <w:rsid w:val="00BD43A8"/>
    <w:rsid w:val="00BF72C7"/>
    <w:rsid w:val="00C02848"/>
    <w:rsid w:val="00C07312"/>
    <w:rsid w:val="00C1285C"/>
    <w:rsid w:val="00C27B7D"/>
    <w:rsid w:val="00C32A06"/>
    <w:rsid w:val="00C44394"/>
    <w:rsid w:val="00C533BA"/>
    <w:rsid w:val="00C7563A"/>
    <w:rsid w:val="00C902E9"/>
    <w:rsid w:val="00C92208"/>
    <w:rsid w:val="00CB5B24"/>
    <w:rsid w:val="00CD4B2B"/>
    <w:rsid w:val="00CE3037"/>
    <w:rsid w:val="00CE5165"/>
    <w:rsid w:val="00CF7A43"/>
    <w:rsid w:val="00D01775"/>
    <w:rsid w:val="00D1174F"/>
    <w:rsid w:val="00D1225B"/>
    <w:rsid w:val="00D1289C"/>
    <w:rsid w:val="00D41236"/>
    <w:rsid w:val="00D44527"/>
    <w:rsid w:val="00D52681"/>
    <w:rsid w:val="00D53D04"/>
    <w:rsid w:val="00D55EF7"/>
    <w:rsid w:val="00DA4F5B"/>
    <w:rsid w:val="00DC0DF0"/>
    <w:rsid w:val="00DC6C70"/>
    <w:rsid w:val="00DF5ACD"/>
    <w:rsid w:val="00E1108E"/>
    <w:rsid w:val="00E16294"/>
    <w:rsid w:val="00E22893"/>
    <w:rsid w:val="00E349C2"/>
    <w:rsid w:val="00E360DE"/>
    <w:rsid w:val="00E5074A"/>
    <w:rsid w:val="00E521CB"/>
    <w:rsid w:val="00E53830"/>
    <w:rsid w:val="00E6731A"/>
    <w:rsid w:val="00E728F6"/>
    <w:rsid w:val="00E75A64"/>
    <w:rsid w:val="00E75D28"/>
    <w:rsid w:val="00E84F25"/>
    <w:rsid w:val="00EB150A"/>
    <w:rsid w:val="00EC007B"/>
    <w:rsid w:val="00EE2194"/>
    <w:rsid w:val="00F00AB3"/>
    <w:rsid w:val="00F21B30"/>
    <w:rsid w:val="00F273EA"/>
    <w:rsid w:val="00F42CB9"/>
    <w:rsid w:val="00F73E9E"/>
    <w:rsid w:val="00F85859"/>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08D443-08CD-40BE-B389-AF0BBF915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7E65A4"/>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E65A4"/>
    <w:pPr>
      <w:numPr>
        <w:ilvl w:val="1"/>
      </w:numPr>
      <w:spacing w:before="500" w:line="250" w:lineRule="exact"/>
      <w:outlineLvl w:val="1"/>
    </w:pPr>
    <w:rPr>
      <w:sz w:val="27"/>
    </w:rPr>
  </w:style>
  <w:style w:type="paragraph" w:styleId="Rubrik3">
    <w:name w:val="heading 3"/>
    <w:aliases w:val="Mellanrubrik"/>
    <w:basedOn w:val="Rubrik2"/>
    <w:next w:val="Normal"/>
    <w:qFormat/>
    <w:rsid w:val="007E65A4"/>
    <w:pPr>
      <w:numPr>
        <w:ilvl w:val="2"/>
      </w:numPr>
      <w:spacing w:before="250" w:after="0"/>
      <w:outlineLvl w:val="2"/>
    </w:pPr>
    <w:rPr>
      <w:b/>
      <w:sz w:val="21"/>
    </w:rPr>
  </w:style>
  <w:style w:type="paragraph" w:styleId="Rubrik4">
    <w:name w:val="heading 4"/>
    <w:aliases w:val="KursivRubrik"/>
    <w:basedOn w:val="Rubrik3"/>
    <w:next w:val="Normal"/>
    <w:qFormat/>
    <w:rsid w:val="007E65A4"/>
    <w:pPr>
      <w:numPr>
        <w:ilvl w:val="3"/>
      </w:numPr>
      <w:outlineLvl w:val="3"/>
    </w:pPr>
    <w:rPr>
      <w:b w:val="0"/>
      <w:i/>
    </w:rPr>
  </w:style>
  <w:style w:type="paragraph" w:styleId="Rubrik5">
    <w:name w:val="heading 5"/>
    <w:aliases w:val="PackadFetRubrik,PackadKursivRubrik"/>
    <w:basedOn w:val="Rubrik4"/>
    <w:next w:val="Normal"/>
    <w:qFormat/>
    <w:rsid w:val="007E65A4"/>
    <w:pPr>
      <w:numPr>
        <w:ilvl w:val="4"/>
      </w:numPr>
      <w:tabs>
        <w:tab w:val="clear" w:pos="1021"/>
      </w:tabs>
      <w:spacing w:before="125"/>
      <w:outlineLvl w:val="4"/>
    </w:pPr>
    <w:rPr>
      <w:i w:val="0"/>
      <w:sz w:val="19"/>
    </w:rPr>
  </w:style>
  <w:style w:type="paragraph" w:styleId="Rubrik6">
    <w:name w:val="heading 6"/>
    <w:basedOn w:val="Rubrik5"/>
    <w:next w:val="Normal"/>
    <w:qFormat/>
    <w:rsid w:val="007E65A4"/>
    <w:pPr>
      <w:numPr>
        <w:ilvl w:val="5"/>
      </w:numPr>
      <w:spacing w:before="50" w:line="200" w:lineRule="exact"/>
      <w:outlineLvl w:val="5"/>
    </w:pPr>
    <w:rPr>
      <w:caps/>
      <w:sz w:val="14"/>
    </w:rPr>
  </w:style>
  <w:style w:type="paragraph" w:styleId="Rubrik7">
    <w:name w:val="heading 7"/>
    <w:basedOn w:val="Rubrik6"/>
    <w:next w:val="Normal"/>
    <w:qFormat/>
    <w:rsid w:val="007E65A4"/>
    <w:pPr>
      <w:numPr>
        <w:ilvl w:val="6"/>
      </w:numPr>
      <w:spacing w:before="0"/>
      <w:outlineLvl w:val="6"/>
    </w:pPr>
  </w:style>
  <w:style w:type="paragraph" w:styleId="Rubrik8">
    <w:name w:val="heading 8"/>
    <w:basedOn w:val="Rubrik7"/>
    <w:next w:val="Normal"/>
    <w:qFormat/>
    <w:rsid w:val="007E65A4"/>
    <w:pPr>
      <w:numPr>
        <w:ilvl w:val="7"/>
      </w:numPr>
      <w:outlineLvl w:val="7"/>
    </w:pPr>
  </w:style>
  <w:style w:type="paragraph" w:styleId="Rubrik9">
    <w:name w:val="heading 9"/>
    <w:basedOn w:val="Rubrik8"/>
    <w:next w:val="Normal"/>
    <w:qFormat/>
    <w:rsid w:val="007E65A4"/>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E65A4"/>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table" w:styleId="Tabellrutnt">
    <w:name w:val="Table Grid"/>
    <w:basedOn w:val="Normaltabell"/>
    <w:rsid w:val="0072333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ark">
    <w:name w:val="Strong"/>
    <w:basedOn w:val="Standardstycketeckensnitt"/>
    <w:qFormat/>
    <w:rsid w:val="0080070E"/>
    <w:rPr>
      <w:b/>
      <w:bCs/>
    </w:rPr>
  </w:style>
  <w:style w:type="character" w:customStyle="1" w:styleId="brodtext2">
    <w:name w:val="brodtext2"/>
    <w:basedOn w:val="Standardstycketeckensnitt"/>
    <w:rsid w:val="0080070E"/>
    <w:rPr>
      <w:rFonts w:ascii="Verdana" w:hAnsi="Verdana" w:hint="default"/>
      <w:b w:val="0"/>
      <w:bCs w:val="0"/>
      <w:i w:val="0"/>
      <w:iCs w:val="0"/>
      <w:sz w:val="17"/>
      <w:szCs w:val="17"/>
    </w:rPr>
  </w:style>
  <w:style w:type="character" w:customStyle="1" w:styleId="artikellank1">
    <w:name w:val="artikellank1"/>
    <w:basedOn w:val="Standardstycketeckensnitt"/>
    <w:rsid w:val="0080070E"/>
    <w:rPr>
      <w:rFonts w:ascii="Verdana" w:hAnsi="Verdana" w:hint="default"/>
      <w:b w:val="0"/>
      <w:bCs w:val="0"/>
      <w:i w:val="0"/>
      <w:iCs w:val="0"/>
      <w:sz w:val="23"/>
      <w:szCs w:val="23"/>
    </w:rPr>
  </w:style>
  <w:style w:type="paragraph" w:styleId="Fotnotstext">
    <w:name w:val="footnote text"/>
    <w:basedOn w:val="Normal"/>
    <w:semiHidden/>
    <w:rsid w:val="00AE3430"/>
    <w:pPr>
      <w:spacing w:line="280" w:lineRule="atLeast"/>
    </w:pPr>
    <w:rPr>
      <w:rFonts w:ascii="Bembo" w:hAnsi="Bembo"/>
      <w:sz w:val="20"/>
    </w:rPr>
  </w:style>
  <w:style w:type="character" w:styleId="Fotnotsreferens">
    <w:name w:val="footnote reference"/>
    <w:basedOn w:val="Standardstycketeckensnitt"/>
    <w:semiHidden/>
    <w:rsid w:val="00AE34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222802">
      <w:bodyDiv w:val="1"/>
      <w:marLeft w:val="0"/>
      <w:marRight w:val="0"/>
      <w:marTop w:val="0"/>
      <w:marBottom w:val="0"/>
      <w:divBdr>
        <w:top w:val="none" w:sz="0" w:space="0" w:color="auto"/>
        <w:left w:val="none" w:sz="0" w:space="0" w:color="auto"/>
        <w:bottom w:val="none" w:sz="0" w:space="0" w:color="auto"/>
        <w:right w:val="none" w:sz="0" w:space="0" w:color="auto"/>
      </w:divBdr>
    </w:div>
    <w:div w:id="171183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1574</Words>
  <Characters>8945</Characters>
  <Application>Microsoft Office Word</Application>
  <DocSecurity>4</DocSecurity>
  <Lines>248</Lines>
  <Paragraphs>144</Paragraphs>
  <ScaleCrop>false</ScaleCrop>
  <HeadingPairs>
    <vt:vector size="2" baseType="variant">
      <vt:variant>
        <vt:lpstr>Rubrik</vt:lpstr>
      </vt:variant>
      <vt:variant>
        <vt:i4>1</vt:i4>
      </vt:variant>
    </vt:vector>
  </HeadingPairs>
  <TitlesOfParts>
    <vt:vector size="1" baseType="lpstr">
      <vt:lpstr>mp651</vt:lpstr>
    </vt:vector>
  </TitlesOfParts>
  <Company>Riksdagen</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mp651</dc:title>
  <dc:subject>mp651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2007-01-18T08:03:00Z</cp:lastPrinted>
  <dcterms:created xsi:type="dcterms:W3CDTF">2025-12-17T00:33:00Z</dcterms:created>
  <dcterms:modified xsi:type="dcterms:W3CDTF">2025-12-17T00:33:00Z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FLn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Utgiftsområde 17 Kultur, medier, trossamfund och fritid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17 Kultur, medier, trossamfund och fritid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mp651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Esabelle Reshdouni m.fl. (mp)</vt:lpwstr>
  </property>
  <property fmtid="{D5CDD505-2E9C-101B-9397-08002B2CF9AE}" pid="26" name="MotionarLista">
    <vt:lpwstr>Reshdouni, Esabelle (mp)\Ericson, Gunvor G (mp)\Johansson, Mikael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Esabelle Reshdouni (mp), Gunvor G Ericson (mp), Mikael Johansson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Kr315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20062007000001090112000006510075</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20062007000001090112000006510075</vt:lpwstr>
  </property>
  <property fmtid="{D5CDD505-2E9C-101B-9397-08002B2CF9AE}" pid="50" name="nummer">
    <vt:lpwstr>315</vt:lpwstr>
  </property>
  <property fmtid="{D5CDD505-2E9C-101B-9397-08002B2CF9AE}" pid="51" name="utskottsbeteckning">
    <vt:lpwstr>Kr</vt:lpwstr>
  </property>
  <property fmtid="{D5CDD505-2E9C-101B-9397-08002B2CF9AE}" pid="52" name="GlobalUID">
    <vt:lpwstr>{4D79206D-14FB-4474-A834-CBC33E976842}</vt:lpwstr>
  </property>
  <property fmtid="{D5CDD505-2E9C-101B-9397-08002B2CF9AE}" pid="53" name="Överföringar">
    <vt:i4>0</vt:i4>
  </property>
  <property fmtid="{D5CDD505-2E9C-101B-9397-08002B2CF9AE}" pid="54" name="Checksum">
    <vt:lpwstr>*0003221989758*</vt:lpwstr>
  </property>
  <property fmtid="{D5CDD505-2E9C-101B-9397-08002B2CF9AE}" pid="55" name="skuggnummer">
    <vt:lpwstr>2006</vt:lpwstr>
  </property>
  <property fmtid="{D5CDD505-2E9C-101B-9397-08002B2CF9AE}" pid="56" name="urixVersion">
    <vt:lpwstr>3.1.4.1</vt:lpwstr>
  </property>
  <property fmtid="{D5CDD505-2E9C-101B-9397-08002B2CF9AE}" pid="57" name="urixOrigin">
    <vt:lpwstr>070228 12:29:29.650</vt:lpwstr>
  </property>
  <property fmtid="{D5CDD505-2E9C-101B-9397-08002B2CF9AE}" pid="58" name="urixGuid">
    <vt:lpwstr>{74D64A9D-87A0-47EF-A893-ED4449315931}</vt:lpwstr>
  </property>
</Properties>
</file>