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9EB4CC2" w14:textId="77777777">
      <w:pPr>
        <w:pStyle w:val="Normalutanindragellerluft"/>
      </w:pPr>
      <w:bookmarkStart w:id="0" w:name="_Toc106800475"/>
      <w:bookmarkStart w:id="1" w:name="_Toc106801300"/>
    </w:p>
    <w:p w:rsidR="00AF30DD" w:rsidRPr="009B062B" w:rsidP="00BF5B7E" w14:paraId="02ECA611" w14:textId="77777777">
      <w:pPr>
        <w:pStyle w:val="RubrikFrslagTIllRiksdagsbeslut"/>
      </w:pPr>
      <w:sdt>
        <w:sdtPr>
          <w:alias w:val="CC_Boilerplate_4"/>
          <w:tag w:val="CC_Boilerplate_4"/>
          <w:id w:val="-1644581176"/>
          <w:lock w:val="sdtContentLocked"/>
          <w:placeholder>
            <w:docPart w:val="27017EDFF8DE4152A71A0B041469FE47"/>
          </w:placeholder>
          <w:text/>
        </w:sdtPr>
        <w:sdtContent>
          <w:r w:rsidRPr="009B062B">
            <w:t>Förslag till riksdagsbeslut</w:t>
          </w:r>
        </w:sdtContent>
      </w:sdt>
      <w:bookmarkEnd w:id="0"/>
      <w:bookmarkEnd w:id="1"/>
    </w:p>
    <w:sdt>
      <w:sdtPr>
        <w:alias w:val="Yrkande 1"/>
        <w:tag w:val="88d66146-5d27-47a0-9cdc-aa424fe06ed3"/>
        <w:id w:val="926462247"/>
        <w:lock w:val="sdtLocked"/>
        <w:richText/>
      </w:sdtPr>
      <w:sdtContent>
        <w:p>
          <w:pPr>
            <w:pStyle w:val="Frslagstext"/>
            <w:numPr>
              <w:ilvl w:val="0"/>
              <w:numId w:val="0"/>
            </w:numPr>
          </w:pPr>
          <w:r>
            <w:t>Riksdagen ställer sig bakom det som anförs i motionen om en översyn av lagen (2023:560) om granskning av utländska direktinvesteringar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427775CF5844504A1A534941DF4E462"/>
        </w:placeholder>
        <w:text/>
      </w:sdtPr>
      <w:sdtContent>
        <w:p w:rsidR="006D79C9" w:rsidRPr="009B062B" w:rsidP="00333E95" w14:paraId="0ED09812" w14:textId="77777777">
          <w:pPr>
            <w:pStyle w:val="Heading1"/>
          </w:pPr>
          <w:r>
            <w:t>Motivering</w:t>
          </w:r>
        </w:p>
      </w:sdtContent>
    </w:sdt>
    <w:bookmarkEnd w:id="3" w:displacedByCustomXml="prev"/>
    <w:bookmarkEnd w:id="4" w:displacedByCustomXml="prev"/>
    <w:p w:rsidR="00827F09" w:rsidP="00827F09" w14:paraId="2A9584E8" w14:textId="00B7D107">
      <w:pPr>
        <w:pStyle w:val="Normalutanindragellerluft"/>
      </w:pPr>
      <w:r>
        <w:t>Sverigedemokraterna drev länge på för att säkerställa att vi i Sverige skulle ha möjlighet att granska och stoppa utländska direktinvesteringar i Sverige som utgjorde en säkerhetspolitisk risk. Att vi nu har en lag på plats för granskning av utländska direktinvesteringar och att Inspektionen för strategiska produkter (ISP) kontrollerar investeringar som kan utgöra en säkerhetsrisk är positivt.</w:t>
      </w:r>
    </w:p>
    <w:p w:rsidR="00827F09" w:rsidP="00723692" w14:paraId="59B642EE" w14:textId="4977B13A">
      <w:r>
        <w:tab/>
        <w:t>Samtidigt är det oerhört viktigt att utformningen och tillämpningen följs upp för att säkerställa att investeringsklimatet förblir gott för alla investeringar som inte utgör en säkerhetspolitisk risk – vilket är snudd på samtliga. Detta gäller inte minst givet att den svenska tillämpningen skiljer sig från EU-snittet. Ytterst få, runt 1–2</w:t>
      </w:r>
      <w:r w:rsidR="00723692">
        <w:t> </w:t>
      </w:r>
      <w:r>
        <w:t>procent, av de inkomna anmälningarna går vidare till fördjupad granskning i Sverige, medan ungefär två tredjedelar går vidare i andra EU-länder (när man räknat bort Sverige ur statistiken).</w:t>
      </w:r>
    </w:p>
    <w:p w:rsidR="00422B9E" w:rsidRPr="00422B9E" w:rsidP="00827F09" w14:paraId="7366A4AE" w14:textId="3F8A9E4D">
      <w:pPr>
        <w:pStyle w:val="Normalutanindragellerluft"/>
      </w:pPr>
      <w:r>
        <w:tab/>
        <w:t>Detta beror förmodligen på att hela 40 procent av de totala anmälningarna till fas</w:t>
      </w:r>
      <w:r w:rsidR="00723692">
        <w:t> </w:t>
      </w:r>
      <w:r>
        <w:t>1 inom EU skett i Sverige. Sverige sticker med andra ord ut på alla sätt i EU. Vi står för 40 procent av alla anmälningar, varav 98–99 procent inte granskas djupare, medan den siffran i övriga EU är runt 67 procent. Fler företag drabbas av byråkratin medan få investeringar granskas på djupet. Det innebär att vi belastar många företag med byråkrati i onödan samtidigt som vi riskerar att missa faktiska säkerhetsrisker när få granskas djupare. Mot denna bakgrund behövs en översyn följt av en förändring av UDI-lagen</w:t>
      </w:r>
      <w:r w:rsidR="008D0BE6">
        <w:t xml:space="preserve"> och</w:t>
      </w:r>
      <w:r>
        <w:t xml:space="preserve"> tillämpningen av densamma. </w:t>
      </w:r>
    </w:p>
    <w:p w:rsidR="00BB6339" w:rsidP="008E0FE2" w14:paraId="43C8A59D" w14:textId="77777777">
      <w:pPr>
        <w:pStyle w:val="Normalutanindragellerluft"/>
      </w:pPr>
    </w:p>
    <w:sdt>
      <w:sdtPr>
        <w:rPr>
          <w:i/>
          <w:noProof/>
        </w:rPr>
        <w:alias w:val="CC_Underskrifter"/>
        <w:tag w:val="CC_Underskrifter"/>
        <w:id w:val="583496634"/>
        <w:lock w:val="sdtContentLocked"/>
        <w:placeholder>
          <w:docPart w:val="56EC719914F0441283DE6A71BB13D96B"/>
        </w:placeholder>
        <w:richText/>
      </w:sdtPr>
      <w:sdtContent>
        <w:p w:rsidR="00BF5B7E" w:rsidP="008766F2" w14:paraId="4E3A0D21" w14:textId="77777777"/>
        <w:p w:rsidR="00BF5B7E" w:rsidP="008766F2" w14:paraId="79FB0A51" w14:textId="6F1FCB8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Tobias Andersson (SD)</w:t>
            </w:r>
          </w:p>
        </w:tc>
        <w:tc>
          <w:tcPr>
            <w:tcW w:w="50" w:type="pct"/>
            <w:vAlign w:val="bottom"/>
          </w:tcPr>
          <w:p>
            <w:pPr>
              <w:pStyle w:val="Underskrifter"/>
              <w:spacing w:after="0"/>
            </w:pPr>
          </w:p>
        </w:tc>
      </w:tr>
    </w:tbl>
    <w:p w:rsidR="004801AC" w:rsidRPr="008E0FE2" w:rsidP="00DF3554" w14:paraId="5578339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CC4E7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18DDB2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766F2" w:rsidP="008766F2" w14:paraId="7C212605" w14:textId="7769E76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8D3B47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78F4CDD">
                          <w:pPr>
                            <w:jc w:val="right"/>
                          </w:pPr>
                          <w:sdt>
                            <w:sdtPr>
                              <w:alias w:val="CC_Noformat_Partikod"/>
                              <w:tag w:val="CC_Noformat_Partikod"/>
                              <w:id w:val="-53464382"/>
                              <w:placeholder>
                                <w:docPart w:val="75DC5A39197C4BE19BF30B72A50961C0"/>
                              </w:placeholder>
                              <w:text/>
                            </w:sdtPr>
                            <w:sdtContent>
                              <w:r w:rsidR="00827F09">
                                <w:t>SD</w:t>
                              </w:r>
                            </w:sdtContent>
                          </w:sdt>
                          <w:sdt>
                            <w:sdtPr>
                              <w:alias w:val="CC_Noformat_Partinummer"/>
                              <w:tag w:val="CC_Noformat_Partinummer"/>
                              <w:id w:val="-1709555926"/>
                              <w:placeholder>
                                <w:docPart w:val="0D96BB05930D465BAC4CBBC4B18A55D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57F152F" w14:textId="478F4CDD">
                    <w:pPr>
                      <w:jc w:val="right"/>
                    </w:pPr>
                    <w:sdt>
                      <w:sdtPr>
                        <w:alias w:val="CC_Noformat_Partikod"/>
                        <w:tag w:val="CC_Noformat_Partikod"/>
                        <w:id w:val="1687294248"/>
                        <w:placeholder>
                          <w:docPart w:val="75DC5A39197C4BE19BF30B72A50961C0"/>
                        </w:placeholder>
                        <w:text/>
                      </w:sdtPr>
                      <w:sdtContent>
                        <w:r w:rsidR="00827F09">
                          <w:t>SD</w:t>
                        </w:r>
                      </w:sdtContent>
                    </w:sdt>
                    <w:sdt>
                      <w:sdtPr>
                        <w:alias w:val="CC_Noformat_Partinummer"/>
                        <w:tag w:val="CC_Noformat_Partinummer"/>
                        <w:id w:val="2091536627"/>
                        <w:placeholder>
                          <w:docPart w:val="0D96BB05930D465BAC4CBBC4B18A55DB"/>
                        </w:placeholder>
                        <w:showingPlcHdr/>
                        <w:text/>
                      </w:sdtPr>
                      <w:sdtContent>
                        <w:r>
                          <w:t xml:space="preserve"> </w:t>
                        </w:r>
                      </w:sdtContent>
                    </w:sdt>
                  </w:p>
                </w:txbxContent>
              </v:textbox>
            </v:shape>
          </w:pict>
        </mc:Fallback>
      </mc:AlternateContent>
    </w:r>
  </w:p>
  <w:p w:rsidR="00262EA3" w:rsidRPr="00293C4F" w:rsidP="00776B74" w14:paraId="3CBE26F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AB7287" w14:textId="77777777">
    <w:pPr>
      <w:jc w:val="right"/>
    </w:pPr>
  </w:p>
  <w:p w:rsidR="00262EA3" w:rsidP="00776B74" w14:paraId="44557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99867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5C7A8DE" w14:textId="7992BF8E">
    <w:pPr>
      <w:pStyle w:val="FSHNormal"/>
      <w:spacing w:before="40"/>
    </w:pPr>
    <w:sdt>
      <w:sdtPr>
        <w:alias w:val="CC_Noformat_Motionstyp"/>
        <w:tag w:val="CC_Noformat_Motionstyp"/>
        <w:id w:val="1162973129"/>
        <w:lock w:val="sdtContentLocked"/>
        <w:text/>
        <w15:appearance w15:val="hidden"/>
      </w:sdtPr>
      <w:sdtContent>
        <w:r w:rsidR="00570FF9">
          <w:t>Enskild motion</w:t>
        </w:r>
      </w:sdtContent>
    </w:sdt>
    <w:r w:rsidR="00821B36">
      <w:t xml:space="preserve"> </w:t>
    </w:r>
    <w:sdt>
      <w:sdtPr>
        <w:alias w:val="CC_Noformat_Partikod"/>
        <w:tag w:val="CC_Noformat_Partikod"/>
        <w:id w:val="1471015553"/>
        <w:text/>
      </w:sdtPr>
      <w:sdtContent>
        <w:r w:rsidR="00827F09">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7A6243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BC91EF6" w14:textId="2CC7B63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70FF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70FF9">
          <w:t>:199</w:t>
        </w:r>
      </w:sdtContent>
    </w:sdt>
  </w:p>
  <w:p w:rsidR="00262EA3" w:rsidP="00E03A3D" w14:paraId="1DB5A54D" w14:textId="23DFD81C">
    <w:pPr>
      <w:pStyle w:val="Motionr"/>
    </w:pPr>
    <w:sdt>
      <w:sdtPr>
        <w:alias w:val="CC_Noformat_Avtext"/>
        <w:tag w:val="CC_Noformat_Avtext"/>
        <w:id w:val="-2020768203"/>
        <w:lock w:val="sdtContentLocked"/>
        <w:placeholder>
          <w:docPart w:val="75DC5A39197C4BE19BF30B72A50961C0"/>
        </w:placeholder>
        <w:text/>
        <w15:appearance w15:val="hidden"/>
      </w:sdtPr>
      <w:sdtContent>
        <w:r w:rsidR="00570FF9">
          <w:t>av Tobias Andersson (SD)</w:t>
        </w:r>
      </w:sdtContent>
    </w:sdt>
  </w:p>
  <w:sdt>
    <w:sdtPr>
      <w:alias w:val="CC_Noformat_Rubtext"/>
      <w:tag w:val="CC_Noformat_Rubtext"/>
      <w:id w:val="-218060500"/>
      <w:lock w:val="sdtLocked"/>
      <w:placeholder>
        <w:docPart w:val="0D96BB05930D465BAC4CBBC4B18A55DB"/>
      </w:placeholder>
      <w:text/>
    </w:sdtPr>
    <w:sdtContent>
      <w:p w:rsidR="00262EA3" w:rsidP="00283E0F" w14:paraId="5C933E08" w14:textId="64C71DF7">
        <w:pPr>
          <w:pStyle w:val="FSHRub2"/>
        </w:pPr>
        <w:r>
          <w:t>Översyn av lagen om granskning av utländska direktinvesteringar</w:t>
        </w:r>
      </w:p>
    </w:sdtContent>
  </w:sdt>
  <w:sdt>
    <w:sdtPr>
      <w:alias w:val="CC_Boilerplate_3"/>
      <w:tag w:val="CC_Boilerplate_3"/>
      <w:id w:val="1606463544"/>
      <w:lock w:val="sdtContentLocked"/>
      <w:text w:multiLine="1"/>
      <w15:appearance w15:val="hidden"/>
    </w:sdtPr>
    <w:sdtContent>
      <w:p w:rsidR="00262EA3" w:rsidP="00283E0F" w14:paraId="17BFA88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F0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58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183"/>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0FF9"/>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A3D"/>
    <w:rsid w:val="00620B0B"/>
    <w:rsid w:val="00620C70"/>
    <w:rsid w:val="00620D2A"/>
    <w:rsid w:val="00621084"/>
    <w:rsid w:val="0062145C"/>
    <w:rsid w:val="0062170E"/>
    <w:rsid w:val="006221F5"/>
    <w:rsid w:val="00622D24"/>
    <w:rsid w:val="00623190"/>
    <w:rsid w:val="00623A4F"/>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2B53"/>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3692"/>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5ECC"/>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27F09"/>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6F2"/>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BE6"/>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5B7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23D"/>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EC7"/>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8B5"/>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4858D2E"/>
  <w15:chartTrackingRefBased/>
  <w15:docId w15:val="{E38012EC-8305-43E9-B04B-CBFC31445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7017EDFF8DE4152A71A0B041469FE47"/>
        <w:category>
          <w:name w:val="Allmänt"/>
          <w:gallery w:val="placeholder"/>
        </w:category>
        <w:types>
          <w:type w:val="bbPlcHdr"/>
        </w:types>
        <w:behaviors>
          <w:behavior w:val="content"/>
        </w:behaviors>
        <w:guid w:val="{462FFEC4-6EB7-4A45-87C5-29ADF9447711}"/>
      </w:docPartPr>
      <w:docPartBody>
        <w:p w:rsidR="00745ECC">
          <w:pPr>
            <w:pStyle w:val="27017EDFF8DE4152A71A0B041469FE47"/>
          </w:pPr>
          <w:r w:rsidRPr="005A0A93">
            <w:rPr>
              <w:rStyle w:val="PlaceholderText"/>
            </w:rPr>
            <w:t>Förslag till riksdagsbeslut</w:t>
          </w:r>
        </w:p>
      </w:docPartBody>
    </w:docPart>
    <w:docPart>
      <w:docPartPr>
        <w:name w:val="F427775CF5844504A1A534941DF4E462"/>
        <w:category>
          <w:name w:val="Allmänt"/>
          <w:gallery w:val="placeholder"/>
        </w:category>
        <w:types>
          <w:type w:val="bbPlcHdr"/>
        </w:types>
        <w:behaviors>
          <w:behavior w:val="content"/>
        </w:behaviors>
        <w:guid w:val="{C7491D14-A098-427E-8C70-451CF6613E21}"/>
      </w:docPartPr>
      <w:docPartBody>
        <w:p w:rsidR="00745ECC">
          <w:pPr>
            <w:pStyle w:val="F427775CF5844504A1A534941DF4E462"/>
          </w:pPr>
          <w:r w:rsidRPr="005A0A93">
            <w:rPr>
              <w:rStyle w:val="PlaceholderText"/>
            </w:rPr>
            <w:t>Motivering</w:t>
          </w:r>
        </w:p>
      </w:docPartBody>
    </w:docPart>
    <w:docPart>
      <w:docPartPr>
        <w:name w:val="75DC5A39197C4BE19BF30B72A50961C0"/>
        <w:category>
          <w:name w:val="Allmänt"/>
          <w:gallery w:val="placeholder"/>
        </w:category>
        <w:types>
          <w:type w:val="bbPlcHdr"/>
        </w:types>
        <w:behaviors>
          <w:behavior w:val="content"/>
        </w:behaviors>
        <w:guid w:val="{F745E524-3BCB-40B1-AE89-9CA1D26D2D3C}"/>
      </w:docPartPr>
      <w:docPartBody>
        <w:p w:rsidR="00745ECC">
          <w:pPr>
            <w:pStyle w:val="75DC5A39197C4BE19BF30B72A50961C0"/>
          </w:pPr>
          <w:r>
            <w:rPr>
              <w:rStyle w:val="PlaceholderText"/>
            </w:rPr>
            <w:t xml:space="preserve"> </w:t>
          </w:r>
        </w:p>
      </w:docPartBody>
    </w:docPart>
    <w:docPart>
      <w:docPartPr>
        <w:name w:val="0D96BB05930D465BAC4CBBC4B18A55DB"/>
        <w:category>
          <w:name w:val="Allmänt"/>
          <w:gallery w:val="placeholder"/>
        </w:category>
        <w:types>
          <w:type w:val="bbPlcHdr"/>
        </w:types>
        <w:behaviors>
          <w:behavior w:val="content"/>
        </w:behaviors>
        <w:guid w:val="{C0ED8493-F7A2-4EC6-91AF-CA1006DEE5FD}"/>
      </w:docPartPr>
      <w:docPartBody>
        <w:p w:rsidR="00745ECC">
          <w:pPr>
            <w:pStyle w:val="0D96BB05930D465BAC4CBBC4B18A55DB"/>
          </w:pPr>
          <w:r>
            <w:t xml:space="preserve"> </w:t>
          </w:r>
        </w:p>
      </w:docPartBody>
    </w:docPart>
    <w:docPart>
      <w:docPartPr>
        <w:name w:val="56EC719914F0441283DE6A71BB13D96B"/>
        <w:category>
          <w:name w:val="Allmänt"/>
          <w:gallery w:val="placeholder"/>
        </w:category>
        <w:types>
          <w:type w:val="bbPlcHdr"/>
        </w:types>
        <w:behaviors>
          <w:behavior w:val="content"/>
        </w:behaviors>
        <w:guid w:val="{DCF6AB63-8CE7-49AE-8097-C6942E991B2A}"/>
      </w:docPartPr>
      <w:docPartBody>
        <w:p w:rsidR="006B2B5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ECC"/>
    <w:rsid w:val="00102589"/>
    <w:rsid w:val="0038226C"/>
    <w:rsid w:val="00562C15"/>
    <w:rsid w:val="006B2B53"/>
    <w:rsid w:val="00745ECC"/>
    <w:rsid w:val="008137B6"/>
    <w:rsid w:val="00DD6341"/>
    <w:rsid w:val="00DD6EC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7017EDFF8DE4152A71A0B041469FE47">
    <w:name w:val="27017EDFF8DE4152A71A0B041469FE47"/>
  </w:style>
  <w:style w:type="paragraph" w:customStyle="1" w:styleId="8E63CE892B454AADB811C1D1E76066B0">
    <w:name w:val="8E63CE892B454AADB811C1D1E76066B0"/>
  </w:style>
  <w:style w:type="paragraph" w:customStyle="1" w:styleId="F427775CF5844504A1A534941DF4E462">
    <w:name w:val="F427775CF5844504A1A534941DF4E462"/>
  </w:style>
  <w:style w:type="paragraph" w:customStyle="1" w:styleId="3A048698861B42F3916333FB860F54DF">
    <w:name w:val="3A048698861B42F3916333FB860F54DF"/>
  </w:style>
  <w:style w:type="paragraph" w:customStyle="1" w:styleId="75DC5A39197C4BE19BF30B72A50961C0">
    <w:name w:val="75DC5A39197C4BE19BF30B72A50961C0"/>
  </w:style>
  <w:style w:type="paragraph" w:customStyle="1" w:styleId="0D96BB05930D465BAC4CBBC4B18A55DB">
    <w:name w:val="0D96BB05930D465BAC4CBBC4B18A55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2BF621CF-D6DD-43ED-A575-3B9309BDE74C}"/>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274</Words>
  <Characters>1537</Characters>
  <Application>Microsoft Office Word</Application>
  <DocSecurity>0</DocSecurity>
  <Lines>30</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